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C954" w14:textId="01E34669" w:rsidR="00526D07" w:rsidRPr="006D520E" w:rsidRDefault="00526D07" w:rsidP="00526D07">
      <w:pPr>
        <w:pStyle w:val="Ttulo1"/>
        <w:spacing w:before="600" w:after="240"/>
        <w:ind w:left="3969"/>
      </w:pPr>
      <w:r w:rsidRPr="006D520E">
        <w:t xml:space="preserve">ACCIÓN DE INCONSTITUCIONALIDAD </w:t>
      </w:r>
      <w:r w:rsidR="00C30C64" w:rsidRPr="006D520E">
        <w:t>71/2023 Y SUS ACUMULADAS 75/2023, 89/2023, 90/2023, 91/2023, 92/2023 Y 93/2023</w:t>
      </w:r>
    </w:p>
    <w:p w14:paraId="12B94BB3" w14:textId="063872F9" w:rsidR="00F15FD9" w:rsidRPr="006D520E" w:rsidRDefault="003767ED" w:rsidP="00F15FD9">
      <w:pPr>
        <w:pStyle w:val="Ttulo1"/>
        <w:spacing w:before="240" w:after="240"/>
        <w:ind w:left="3969"/>
      </w:pPr>
      <w:r w:rsidRPr="006D520E">
        <w:t xml:space="preserve">PROMOVENTES: </w:t>
      </w:r>
      <w:r w:rsidR="00C30C64" w:rsidRPr="006D520E">
        <w:t>PARTIDO MOVIMIENTO CIUDADANO, PARTIDO DE LA REVOLUCIÓN DEMOCRÁTICA, PARTIDO ACCIÓN NACIONAL, DIPUTADOS Y SENADORES DEL CONGRESO DE LA UNIÓN, PARTIDO REVOLUCIONARIO INSTITUCIONAL E INSTITUTO NACIONAL DE TRANSPARENCIA, ACCESO A LA INFORMACIÓN Y PROTECCIÓN DE DATOS PERSONALES</w:t>
      </w:r>
    </w:p>
    <w:p w14:paraId="6999BDA2" w14:textId="7A9B9019" w:rsidR="00F15FD9" w:rsidRPr="006D520E" w:rsidRDefault="00C30C64" w:rsidP="00F15FD9">
      <w:pPr>
        <w:spacing w:before="0"/>
        <w:rPr>
          <w:b/>
          <w:sz w:val="26"/>
          <w:szCs w:val="26"/>
        </w:rPr>
      </w:pPr>
      <w:r w:rsidRPr="006D520E">
        <w:rPr>
          <w:b/>
          <w:sz w:val="26"/>
          <w:szCs w:val="26"/>
        </w:rPr>
        <w:t xml:space="preserve">MINISTRO </w:t>
      </w:r>
      <w:r w:rsidR="00F15FD9" w:rsidRPr="006D520E">
        <w:rPr>
          <w:b/>
          <w:sz w:val="26"/>
          <w:szCs w:val="26"/>
        </w:rPr>
        <w:t xml:space="preserve">PONENTE: </w:t>
      </w:r>
      <w:r w:rsidRPr="006D520E">
        <w:rPr>
          <w:b/>
          <w:sz w:val="26"/>
          <w:szCs w:val="26"/>
        </w:rPr>
        <w:t>JAVIER LAYNEZ POTISEK</w:t>
      </w:r>
    </w:p>
    <w:p w14:paraId="4A0CE51D" w14:textId="77777777" w:rsidR="009C0F3B" w:rsidRPr="006D520E" w:rsidRDefault="009C0F3B" w:rsidP="00F15FD9">
      <w:pPr>
        <w:spacing w:before="0" w:after="0"/>
        <w:rPr>
          <w:b/>
          <w:sz w:val="26"/>
          <w:szCs w:val="26"/>
        </w:rPr>
      </w:pPr>
    </w:p>
    <w:p w14:paraId="6BBE6DA3" w14:textId="0710CB91" w:rsidR="00F15FD9" w:rsidRPr="006D520E" w:rsidRDefault="00C30C64" w:rsidP="00F15FD9">
      <w:pPr>
        <w:spacing w:before="0" w:after="0"/>
        <w:rPr>
          <w:b/>
          <w:sz w:val="26"/>
          <w:szCs w:val="26"/>
        </w:rPr>
      </w:pPr>
      <w:r w:rsidRPr="006D520E">
        <w:rPr>
          <w:b/>
          <w:sz w:val="26"/>
          <w:szCs w:val="26"/>
        </w:rPr>
        <w:t>SECRETARIO:</w:t>
      </w:r>
      <w:r w:rsidR="007D1979" w:rsidRPr="006D520E">
        <w:rPr>
          <w:b/>
          <w:sz w:val="26"/>
          <w:szCs w:val="26"/>
        </w:rPr>
        <w:t xml:space="preserve"> </w:t>
      </w:r>
      <w:r w:rsidRPr="006D520E">
        <w:rPr>
          <w:b/>
          <w:sz w:val="26"/>
          <w:szCs w:val="26"/>
        </w:rPr>
        <w:t>ALFREDO NARVÁEZ MEDÉCIGO</w:t>
      </w:r>
    </w:p>
    <w:p w14:paraId="05FD1E59" w14:textId="1C7D0A32" w:rsidR="00E76501" w:rsidRPr="006D520E" w:rsidRDefault="00F15FD9" w:rsidP="00F15FD9">
      <w:pPr>
        <w:spacing w:before="0" w:after="0"/>
        <w:rPr>
          <w:b/>
          <w:sz w:val="26"/>
          <w:szCs w:val="26"/>
        </w:rPr>
      </w:pPr>
      <w:r w:rsidRPr="006D520E">
        <w:rPr>
          <w:b/>
          <w:sz w:val="26"/>
          <w:szCs w:val="26"/>
        </w:rPr>
        <w:t>COLABOR</w:t>
      </w:r>
      <w:r w:rsidR="009D0483" w:rsidRPr="006D520E">
        <w:rPr>
          <w:b/>
          <w:sz w:val="26"/>
          <w:szCs w:val="26"/>
        </w:rPr>
        <w:t>ARON</w:t>
      </w:r>
      <w:r w:rsidRPr="006D520E">
        <w:rPr>
          <w:b/>
          <w:sz w:val="26"/>
          <w:szCs w:val="26"/>
        </w:rPr>
        <w:t xml:space="preserve">: </w:t>
      </w:r>
      <w:r w:rsidR="00C30C64" w:rsidRPr="006D520E">
        <w:rPr>
          <w:b/>
          <w:sz w:val="26"/>
          <w:szCs w:val="26"/>
        </w:rPr>
        <w:t>HÉCTOR ARMANDO SALINAS OLIVARES Y RAFAEL DE LEÓN DEL ÁNGEL</w:t>
      </w:r>
    </w:p>
    <w:p w14:paraId="5A81F820" w14:textId="77777777" w:rsidR="00F15FD9" w:rsidRPr="006D520E" w:rsidRDefault="00F15FD9" w:rsidP="00F15FD9">
      <w:pPr>
        <w:spacing w:before="0" w:after="0"/>
        <w:rPr>
          <w:sz w:val="26"/>
          <w:szCs w:val="26"/>
        </w:rPr>
      </w:pPr>
    </w:p>
    <w:p w14:paraId="4718BB84" w14:textId="77777777" w:rsidR="00F15FD9" w:rsidRPr="006D520E" w:rsidRDefault="00F15FD9" w:rsidP="00F15FD9">
      <w:pPr>
        <w:spacing w:before="0" w:after="0"/>
        <w:jc w:val="center"/>
        <w:rPr>
          <w:b/>
          <w:bCs/>
          <w:sz w:val="26"/>
          <w:szCs w:val="26"/>
        </w:rPr>
      </w:pPr>
      <w:r w:rsidRPr="006D520E">
        <w:rPr>
          <w:b/>
          <w:bCs/>
          <w:sz w:val="26"/>
          <w:szCs w:val="26"/>
        </w:rPr>
        <w:t>ÍNDICE</w:t>
      </w:r>
      <w:r w:rsidR="00300C99" w:rsidRPr="006D520E">
        <w:rPr>
          <w:b/>
          <w:bCs/>
          <w:sz w:val="26"/>
          <w:szCs w:val="26"/>
        </w:rPr>
        <w:t xml:space="preserve"> TEMÁTICO</w:t>
      </w:r>
    </w:p>
    <w:p w14:paraId="1ADE9344" w14:textId="77777777" w:rsidR="00DB27A7" w:rsidRPr="006D520E" w:rsidRDefault="00DB27A7" w:rsidP="00DB27A7">
      <w:pPr>
        <w:spacing w:before="0" w:after="0"/>
        <w:rPr>
          <w:b/>
          <w:bCs/>
          <w:sz w:val="26"/>
          <w:szCs w:val="26"/>
        </w:rPr>
      </w:pPr>
    </w:p>
    <w:p w14:paraId="67C46926" w14:textId="694B5AAE" w:rsidR="00DB27A7" w:rsidRPr="006D520E" w:rsidRDefault="00DB27A7" w:rsidP="00DB27A7">
      <w:pPr>
        <w:spacing w:before="0" w:after="0"/>
        <w:rPr>
          <w:b/>
          <w:bCs/>
          <w:sz w:val="26"/>
          <w:szCs w:val="26"/>
        </w:rPr>
      </w:pPr>
      <w:r w:rsidRPr="006D520E">
        <w:rPr>
          <w:b/>
          <w:bCs/>
          <w:sz w:val="26"/>
          <w:szCs w:val="26"/>
        </w:rPr>
        <w:t xml:space="preserve">Hechos: </w:t>
      </w:r>
      <w:r w:rsidR="00C30C64" w:rsidRPr="006D520E">
        <w:rPr>
          <w:sz w:val="26"/>
          <w:szCs w:val="26"/>
        </w:rPr>
        <w:t>El Congreso de la Unión aprobó diversas reformas a la legislación</w:t>
      </w:r>
      <w:r w:rsidR="009F4004" w:rsidRPr="006D520E">
        <w:rPr>
          <w:sz w:val="26"/>
          <w:szCs w:val="26"/>
        </w:rPr>
        <w:t xml:space="preserve"> en materia</w:t>
      </w:r>
      <w:r w:rsidR="00C30C64" w:rsidRPr="006D520E">
        <w:rPr>
          <w:sz w:val="26"/>
          <w:szCs w:val="26"/>
        </w:rPr>
        <w:t xml:space="preserve"> electoral relacionadas principalmente con la estructura, la organización y los procedimientos del Instituto Nacional Electoral</w:t>
      </w:r>
      <w:r w:rsidR="001B034C" w:rsidRPr="006D520E">
        <w:rPr>
          <w:sz w:val="26"/>
          <w:szCs w:val="26"/>
        </w:rPr>
        <w:t>, así como con las atribuciones del Tribunal Electoral del Poder Judicial de la Federación</w:t>
      </w:r>
      <w:r w:rsidR="00C30C64" w:rsidRPr="006D520E">
        <w:rPr>
          <w:sz w:val="26"/>
          <w:szCs w:val="26"/>
        </w:rPr>
        <w:t xml:space="preserve">. Varios partidos políticos nacionales, diversos legisladores tanto de la Cámara de Diputados como del Senado de la República y el Instituto Nacional de Transparencia, Acceso a la Información y Protección de Datos Personales promovieron acciones de inconstitucionalidad en contra de dichas modificaciones legales. Los accionantes adujeron violaciones constitucionales tanto en el procedimiento legislativo </w:t>
      </w:r>
      <w:r w:rsidR="00771F2B" w:rsidRPr="006D520E">
        <w:rPr>
          <w:sz w:val="26"/>
          <w:szCs w:val="26"/>
        </w:rPr>
        <w:t>del</w:t>
      </w:r>
      <w:r w:rsidR="00C30C64" w:rsidRPr="006D520E">
        <w:rPr>
          <w:sz w:val="26"/>
          <w:szCs w:val="26"/>
        </w:rPr>
        <w:t xml:space="preserve"> decreto impugnado como en el contenido material de sus disposiciones.</w:t>
      </w:r>
    </w:p>
    <w:p w14:paraId="7502C1A6" w14:textId="77777777" w:rsidR="001A7280" w:rsidRPr="006D520E" w:rsidRDefault="001A7280" w:rsidP="00DB27A7">
      <w:pPr>
        <w:spacing w:before="0" w:after="0"/>
        <w:rPr>
          <w:b/>
          <w:bCs/>
          <w:sz w:val="26"/>
          <w:szCs w:val="26"/>
        </w:rPr>
      </w:pPr>
    </w:p>
    <w:p w14:paraId="05CBFE43" w14:textId="77777777" w:rsidR="00F15FD9" w:rsidRPr="006D520E" w:rsidRDefault="00F15FD9" w:rsidP="00F15FD9">
      <w:pPr>
        <w:spacing w:before="0" w:after="0"/>
        <w:jc w:val="center"/>
        <w:rPr>
          <w:b/>
          <w:bCs/>
          <w:sz w:val="26"/>
          <w:szCs w:val="26"/>
        </w:rPr>
      </w:pPr>
    </w:p>
    <w:tbl>
      <w:tblPr>
        <w:tblStyle w:val="Tablaconcuadrcula"/>
        <w:tblW w:w="9351" w:type="dxa"/>
        <w:tblLayout w:type="fixed"/>
        <w:tblLook w:val="04A0" w:firstRow="1" w:lastRow="0" w:firstColumn="1" w:lastColumn="0" w:noHBand="0" w:noVBand="1"/>
      </w:tblPr>
      <w:tblGrid>
        <w:gridCol w:w="704"/>
        <w:gridCol w:w="4000"/>
        <w:gridCol w:w="3737"/>
        <w:gridCol w:w="910"/>
      </w:tblGrid>
      <w:tr w:rsidR="009F35E1" w:rsidRPr="006D520E" w14:paraId="345F72A9" w14:textId="77777777" w:rsidTr="00D35EFE">
        <w:trPr>
          <w:trHeight w:val="641"/>
        </w:trPr>
        <w:tc>
          <w:tcPr>
            <w:tcW w:w="704" w:type="dxa"/>
            <w:shd w:val="clear" w:color="auto" w:fill="D9D9D9" w:themeFill="background1" w:themeFillShade="D9"/>
            <w:vAlign w:val="center"/>
          </w:tcPr>
          <w:p w14:paraId="7DE5F4AD" w14:textId="77777777" w:rsidR="00F15FD9" w:rsidRPr="006D520E" w:rsidRDefault="00F15FD9" w:rsidP="00287D81">
            <w:pPr>
              <w:jc w:val="center"/>
              <w:rPr>
                <w:b/>
                <w:bCs/>
                <w:sz w:val="26"/>
                <w:szCs w:val="26"/>
              </w:rPr>
            </w:pPr>
          </w:p>
        </w:tc>
        <w:tc>
          <w:tcPr>
            <w:tcW w:w="4000" w:type="dxa"/>
            <w:shd w:val="clear" w:color="auto" w:fill="D9D9D9" w:themeFill="background1" w:themeFillShade="D9"/>
            <w:vAlign w:val="center"/>
          </w:tcPr>
          <w:p w14:paraId="79E894B8" w14:textId="77777777" w:rsidR="00F15FD9" w:rsidRPr="006D520E" w:rsidRDefault="00F15FD9" w:rsidP="00287D81">
            <w:pPr>
              <w:jc w:val="center"/>
              <w:rPr>
                <w:b/>
                <w:sz w:val="26"/>
                <w:szCs w:val="26"/>
              </w:rPr>
            </w:pPr>
            <w:r w:rsidRPr="006D520E">
              <w:rPr>
                <w:b/>
                <w:sz w:val="26"/>
                <w:szCs w:val="26"/>
              </w:rPr>
              <w:t>Apartado</w:t>
            </w:r>
          </w:p>
        </w:tc>
        <w:tc>
          <w:tcPr>
            <w:tcW w:w="3737" w:type="dxa"/>
            <w:shd w:val="clear" w:color="auto" w:fill="D9D9D9" w:themeFill="background1" w:themeFillShade="D9"/>
            <w:vAlign w:val="center"/>
          </w:tcPr>
          <w:p w14:paraId="6A9E4B0E" w14:textId="77777777" w:rsidR="00F15FD9" w:rsidRPr="006D520E" w:rsidRDefault="00D05BFD" w:rsidP="00287D81">
            <w:pPr>
              <w:jc w:val="center"/>
              <w:rPr>
                <w:b/>
                <w:sz w:val="26"/>
                <w:szCs w:val="26"/>
              </w:rPr>
            </w:pPr>
            <w:r w:rsidRPr="006D520E">
              <w:rPr>
                <w:b/>
                <w:sz w:val="26"/>
                <w:szCs w:val="26"/>
              </w:rPr>
              <w:t>Criterio</w:t>
            </w:r>
            <w:r w:rsidR="004B7312" w:rsidRPr="006D520E">
              <w:rPr>
                <w:b/>
                <w:sz w:val="26"/>
                <w:szCs w:val="26"/>
              </w:rPr>
              <w:t xml:space="preserve"> y decisión</w:t>
            </w:r>
          </w:p>
        </w:tc>
        <w:tc>
          <w:tcPr>
            <w:tcW w:w="910" w:type="dxa"/>
            <w:shd w:val="clear" w:color="auto" w:fill="D9D9D9" w:themeFill="background1" w:themeFillShade="D9"/>
            <w:vAlign w:val="center"/>
          </w:tcPr>
          <w:p w14:paraId="55B24DCC" w14:textId="77777777" w:rsidR="00F15FD9" w:rsidRPr="006D520E" w:rsidRDefault="00F15FD9" w:rsidP="00287D81">
            <w:pPr>
              <w:jc w:val="center"/>
              <w:rPr>
                <w:b/>
                <w:sz w:val="26"/>
                <w:szCs w:val="26"/>
              </w:rPr>
            </w:pPr>
            <w:r w:rsidRPr="006D520E">
              <w:rPr>
                <w:b/>
                <w:sz w:val="26"/>
                <w:szCs w:val="26"/>
              </w:rPr>
              <w:t>Pág</w:t>
            </w:r>
            <w:r w:rsidR="009018E3" w:rsidRPr="006D520E">
              <w:rPr>
                <w:b/>
                <w:sz w:val="26"/>
                <w:szCs w:val="26"/>
              </w:rPr>
              <w:t>s.</w:t>
            </w:r>
          </w:p>
        </w:tc>
      </w:tr>
      <w:tr w:rsidR="009F35E1" w:rsidRPr="006D520E" w14:paraId="7912B1D8" w14:textId="77777777" w:rsidTr="00D35EFE">
        <w:trPr>
          <w:trHeight w:val="569"/>
        </w:trPr>
        <w:tc>
          <w:tcPr>
            <w:tcW w:w="704" w:type="dxa"/>
            <w:vAlign w:val="center"/>
          </w:tcPr>
          <w:p w14:paraId="4CBE9848" w14:textId="77777777" w:rsidR="00F15FD9" w:rsidRPr="006D520E" w:rsidRDefault="00F15FD9" w:rsidP="00287D81">
            <w:pPr>
              <w:jc w:val="center"/>
              <w:rPr>
                <w:b/>
                <w:bCs/>
                <w:sz w:val="26"/>
                <w:szCs w:val="26"/>
              </w:rPr>
            </w:pPr>
            <w:r w:rsidRPr="006D520E">
              <w:rPr>
                <w:b/>
                <w:bCs/>
                <w:sz w:val="26"/>
                <w:szCs w:val="26"/>
              </w:rPr>
              <w:t>I.</w:t>
            </w:r>
          </w:p>
        </w:tc>
        <w:tc>
          <w:tcPr>
            <w:tcW w:w="4000" w:type="dxa"/>
            <w:vAlign w:val="center"/>
          </w:tcPr>
          <w:p w14:paraId="46E4E8A8" w14:textId="77777777" w:rsidR="00F15FD9" w:rsidRPr="006D520E" w:rsidRDefault="00F15FD9" w:rsidP="00287D81">
            <w:pPr>
              <w:spacing w:before="0" w:after="0"/>
              <w:rPr>
                <w:b/>
                <w:sz w:val="26"/>
                <w:szCs w:val="26"/>
              </w:rPr>
            </w:pPr>
            <w:r w:rsidRPr="006D520E">
              <w:rPr>
                <w:b/>
                <w:sz w:val="26"/>
                <w:szCs w:val="26"/>
              </w:rPr>
              <w:t>COMPETENCIA</w:t>
            </w:r>
          </w:p>
        </w:tc>
        <w:tc>
          <w:tcPr>
            <w:tcW w:w="3737" w:type="dxa"/>
          </w:tcPr>
          <w:p w14:paraId="56BE6174" w14:textId="6FDABF68" w:rsidR="007E5C38" w:rsidRPr="006D520E" w:rsidRDefault="00294906" w:rsidP="00945F2F">
            <w:pPr>
              <w:rPr>
                <w:sz w:val="26"/>
                <w:szCs w:val="26"/>
              </w:rPr>
            </w:pPr>
            <w:r w:rsidRPr="006D520E">
              <w:rPr>
                <w:sz w:val="26"/>
                <w:szCs w:val="26"/>
              </w:rPr>
              <w:t>El Tribuna</w:t>
            </w:r>
            <w:r w:rsidR="00712333" w:rsidRPr="006D520E">
              <w:rPr>
                <w:sz w:val="26"/>
                <w:szCs w:val="26"/>
              </w:rPr>
              <w:t>l</w:t>
            </w:r>
            <w:r w:rsidRPr="006D520E">
              <w:rPr>
                <w:sz w:val="26"/>
                <w:szCs w:val="26"/>
              </w:rPr>
              <w:t xml:space="preserve"> Pleno</w:t>
            </w:r>
            <w:r w:rsidR="006153E3" w:rsidRPr="006D520E">
              <w:rPr>
                <w:sz w:val="26"/>
                <w:szCs w:val="26"/>
              </w:rPr>
              <w:t xml:space="preserve"> </w:t>
            </w:r>
            <w:r w:rsidR="00945F2F" w:rsidRPr="006D520E">
              <w:rPr>
                <w:sz w:val="26"/>
                <w:szCs w:val="26"/>
              </w:rPr>
              <w:t>es competente para conocer del presente asunto.</w:t>
            </w:r>
          </w:p>
        </w:tc>
        <w:tc>
          <w:tcPr>
            <w:tcW w:w="910" w:type="dxa"/>
          </w:tcPr>
          <w:p w14:paraId="60AD729C" w14:textId="48054F73" w:rsidR="00F15FD9" w:rsidRPr="006D520E" w:rsidRDefault="000E5082" w:rsidP="00287D81">
            <w:pPr>
              <w:jc w:val="center"/>
              <w:rPr>
                <w:sz w:val="26"/>
                <w:szCs w:val="26"/>
              </w:rPr>
            </w:pPr>
            <w:r w:rsidRPr="006D520E">
              <w:rPr>
                <w:sz w:val="26"/>
                <w:szCs w:val="26"/>
              </w:rPr>
              <w:t>11 y 12</w:t>
            </w:r>
          </w:p>
        </w:tc>
      </w:tr>
      <w:tr w:rsidR="009F35E1" w:rsidRPr="006D520E" w14:paraId="0F92FBA2" w14:textId="77777777" w:rsidTr="00D35EFE">
        <w:trPr>
          <w:trHeight w:val="882"/>
        </w:trPr>
        <w:tc>
          <w:tcPr>
            <w:tcW w:w="704" w:type="dxa"/>
            <w:vAlign w:val="center"/>
          </w:tcPr>
          <w:p w14:paraId="5D3DB03D" w14:textId="77777777" w:rsidR="00F15FD9" w:rsidRPr="006D520E" w:rsidRDefault="00F15FD9" w:rsidP="00287D81">
            <w:pPr>
              <w:jc w:val="center"/>
              <w:rPr>
                <w:b/>
                <w:bCs/>
                <w:sz w:val="26"/>
                <w:szCs w:val="26"/>
              </w:rPr>
            </w:pPr>
            <w:r w:rsidRPr="006D520E">
              <w:rPr>
                <w:b/>
                <w:bCs/>
                <w:sz w:val="26"/>
                <w:szCs w:val="26"/>
              </w:rPr>
              <w:lastRenderedPageBreak/>
              <w:t>II.</w:t>
            </w:r>
          </w:p>
        </w:tc>
        <w:tc>
          <w:tcPr>
            <w:tcW w:w="4000" w:type="dxa"/>
            <w:vAlign w:val="center"/>
          </w:tcPr>
          <w:p w14:paraId="491CC631" w14:textId="77777777" w:rsidR="007E300C" w:rsidRPr="006D520E" w:rsidRDefault="00F15FD9" w:rsidP="00287D81">
            <w:pPr>
              <w:rPr>
                <w:b/>
                <w:sz w:val="26"/>
                <w:szCs w:val="26"/>
              </w:rPr>
            </w:pPr>
            <w:r w:rsidRPr="006D520E">
              <w:rPr>
                <w:b/>
                <w:sz w:val="26"/>
                <w:szCs w:val="26"/>
              </w:rPr>
              <w:t xml:space="preserve">PRECISIÓN DE LAS NORMAS </w:t>
            </w:r>
          </w:p>
          <w:p w14:paraId="229F0F45" w14:textId="5D8EC4B2" w:rsidR="00F15FD9" w:rsidRPr="006D520E" w:rsidRDefault="00F15FD9" w:rsidP="00287D81">
            <w:pPr>
              <w:rPr>
                <w:b/>
                <w:sz w:val="26"/>
                <w:szCs w:val="26"/>
              </w:rPr>
            </w:pPr>
            <w:r w:rsidRPr="006D520E">
              <w:rPr>
                <w:b/>
                <w:sz w:val="26"/>
                <w:szCs w:val="26"/>
              </w:rPr>
              <w:t>RECLAMADAS</w:t>
            </w:r>
          </w:p>
        </w:tc>
        <w:tc>
          <w:tcPr>
            <w:tcW w:w="3737" w:type="dxa"/>
          </w:tcPr>
          <w:p w14:paraId="4B198E40" w14:textId="40ACA346" w:rsidR="00F15FD9" w:rsidRPr="006D520E" w:rsidRDefault="00945F2F" w:rsidP="00945F2F">
            <w:pPr>
              <w:rPr>
                <w:sz w:val="26"/>
                <w:szCs w:val="26"/>
              </w:rPr>
            </w:pPr>
            <w:r w:rsidRPr="006D520E">
              <w:rPr>
                <w:sz w:val="26"/>
                <w:szCs w:val="26"/>
              </w:rPr>
              <w:t>Se tiene por impugnad</w:t>
            </w:r>
            <w:r w:rsidR="00BA758A" w:rsidRPr="006D520E">
              <w:rPr>
                <w:sz w:val="26"/>
                <w:szCs w:val="26"/>
              </w:rPr>
              <w:t>o</w:t>
            </w:r>
            <w:r w:rsidRPr="006D520E">
              <w:rPr>
                <w:sz w:val="26"/>
                <w:szCs w:val="26"/>
              </w:rPr>
              <w:t xml:space="preserve"> </w:t>
            </w:r>
            <w:r w:rsidR="00BA758A" w:rsidRPr="006D520E">
              <w:rPr>
                <w:sz w:val="26"/>
                <w:szCs w:val="26"/>
              </w:rPr>
              <w:t>el</w:t>
            </w:r>
            <w:r w:rsidRPr="006D520E">
              <w:rPr>
                <w:sz w:val="26"/>
                <w:szCs w:val="26"/>
              </w:rPr>
              <w:t xml:space="preserve"> </w:t>
            </w:r>
            <w:r w:rsidR="00DF766C" w:rsidRPr="006D520E">
              <w:rPr>
                <w:sz w:val="26"/>
                <w:szCs w:val="26"/>
              </w:rPr>
              <w:t>d</w:t>
            </w:r>
            <w:r w:rsidR="00DF4702" w:rsidRPr="006D520E">
              <w:rPr>
                <w:sz w:val="26"/>
                <w:szCs w:val="26"/>
              </w:rPr>
              <w:t>ecreto</w:t>
            </w:r>
            <w:r w:rsidR="00BA758A" w:rsidRPr="006D520E">
              <w:rPr>
                <w:sz w:val="26"/>
                <w:szCs w:val="26"/>
              </w:rPr>
              <w:t xml:space="preserve"> en su totalidad</w:t>
            </w:r>
            <w:r w:rsidRPr="006D520E">
              <w:rPr>
                <w:sz w:val="26"/>
                <w:szCs w:val="26"/>
              </w:rPr>
              <w:t xml:space="preserve">. </w:t>
            </w:r>
          </w:p>
        </w:tc>
        <w:tc>
          <w:tcPr>
            <w:tcW w:w="910" w:type="dxa"/>
          </w:tcPr>
          <w:p w14:paraId="2E731254" w14:textId="60FB1BAC" w:rsidR="00F15FD9" w:rsidRPr="006D520E" w:rsidRDefault="00D3638D" w:rsidP="00287D81">
            <w:pPr>
              <w:jc w:val="center"/>
              <w:rPr>
                <w:sz w:val="26"/>
                <w:szCs w:val="26"/>
              </w:rPr>
            </w:pPr>
            <w:r w:rsidRPr="006D520E">
              <w:rPr>
                <w:sz w:val="26"/>
                <w:szCs w:val="26"/>
              </w:rPr>
              <w:t xml:space="preserve">12 a </w:t>
            </w:r>
            <w:r w:rsidR="00972BFE">
              <w:rPr>
                <w:sz w:val="26"/>
                <w:szCs w:val="26"/>
              </w:rPr>
              <w:t>20</w:t>
            </w:r>
          </w:p>
        </w:tc>
      </w:tr>
      <w:tr w:rsidR="009F35E1" w:rsidRPr="006D520E" w14:paraId="4BEFE088" w14:textId="77777777" w:rsidTr="00D35EFE">
        <w:trPr>
          <w:trHeight w:val="505"/>
        </w:trPr>
        <w:tc>
          <w:tcPr>
            <w:tcW w:w="704" w:type="dxa"/>
            <w:vAlign w:val="center"/>
          </w:tcPr>
          <w:p w14:paraId="14CC2489" w14:textId="77777777" w:rsidR="00F15FD9" w:rsidRPr="006D520E" w:rsidRDefault="00F15FD9" w:rsidP="00287D81">
            <w:pPr>
              <w:jc w:val="center"/>
              <w:rPr>
                <w:b/>
                <w:bCs/>
                <w:sz w:val="26"/>
                <w:szCs w:val="26"/>
              </w:rPr>
            </w:pPr>
            <w:r w:rsidRPr="006D520E">
              <w:rPr>
                <w:b/>
                <w:bCs/>
                <w:sz w:val="26"/>
                <w:szCs w:val="26"/>
              </w:rPr>
              <w:t>I</w:t>
            </w:r>
            <w:r w:rsidR="00E76501" w:rsidRPr="006D520E">
              <w:rPr>
                <w:b/>
                <w:bCs/>
                <w:sz w:val="26"/>
                <w:szCs w:val="26"/>
              </w:rPr>
              <w:t>II</w:t>
            </w:r>
            <w:r w:rsidRPr="006D520E">
              <w:rPr>
                <w:b/>
                <w:bCs/>
                <w:sz w:val="26"/>
                <w:szCs w:val="26"/>
              </w:rPr>
              <w:t>.</w:t>
            </w:r>
          </w:p>
        </w:tc>
        <w:tc>
          <w:tcPr>
            <w:tcW w:w="4000" w:type="dxa"/>
            <w:vAlign w:val="center"/>
          </w:tcPr>
          <w:p w14:paraId="76A25576" w14:textId="77777777" w:rsidR="00F15FD9" w:rsidRPr="006D520E" w:rsidRDefault="00F15FD9" w:rsidP="00287D81">
            <w:pPr>
              <w:rPr>
                <w:b/>
                <w:sz w:val="26"/>
                <w:szCs w:val="26"/>
              </w:rPr>
            </w:pPr>
            <w:r w:rsidRPr="006D520E">
              <w:rPr>
                <w:b/>
                <w:sz w:val="26"/>
                <w:szCs w:val="26"/>
              </w:rPr>
              <w:t>OPORTUNIDAD</w:t>
            </w:r>
          </w:p>
        </w:tc>
        <w:tc>
          <w:tcPr>
            <w:tcW w:w="3737" w:type="dxa"/>
          </w:tcPr>
          <w:p w14:paraId="4CB58AD3" w14:textId="3BDFA294" w:rsidR="00F15FD9" w:rsidRPr="006D520E" w:rsidRDefault="00DF4702" w:rsidP="00945F2F">
            <w:pPr>
              <w:rPr>
                <w:sz w:val="26"/>
                <w:szCs w:val="26"/>
              </w:rPr>
            </w:pPr>
            <w:r w:rsidRPr="006D520E">
              <w:rPr>
                <w:sz w:val="26"/>
                <w:szCs w:val="26"/>
              </w:rPr>
              <w:t>Los</w:t>
            </w:r>
            <w:r w:rsidR="008F5230" w:rsidRPr="006D520E">
              <w:rPr>
                <w:sz w:val="26"/>
                <w:szCs w:val="26"/>
              </w:rPr>
              <w:t xml:space="preserve"> escrito</w:t>
            </w:r>
            <w:r w:rsidRPr="006D520E">
              <w:rPr>
                <w:sz w:val="26"/>
                <w:szCs w:val="26"/>
              </w:rPr>
              <w:t>s</w:t>
            </w:r>
            <w:r w:rsidR="008F5230" w:rsidRPr="006D520E">
              <w:rPr>
                <w:sz w:val="26"/>
                <w:szCs w:val="26"/>
              </w:rPr>
              <w:t xml:space="preserve"> inicial</w:t>
            </w:r>
            <w:r w:rsidRPr="006D520E">
              <w:rPr>
                <w:sz w:val="26"/>
                <w:szCs w:val="26"/>
              </w:rPr>
              <w:t>es</w:t>
            </w:r>
            <w:r w:rsidR="008F5230" w:rsidRPr="006D520E">
              <w:rPr>
                <w:sz w:val="26"/>
                <w:szCs w:val="26"/>
              </w:rPr>
              <w:t xml:space="preserve"> </w:t>
            </w:r>
            <w:r w:rsidRPr="006D520E">
              <w:rPr>
                <w:sz w:val="26"/>
                <w:szCs w:val="26"/>
              </w:rPr>
              <w:t>son</w:t>
            </w:r>
            <w:r w:rsidR="00945F2F" w:rsidRPr="006D520E">
              <w:rPr>
                <w:sz w:val="26"/>
                <w:szCs w:val="26"/>
              </w:rPr>
              <w:t xml:space="preserve"> </w:t>
            </w:r>
            <w:r w:rsidR="00280C66" w:rsidRPr="006D520E">
              <w:rPr>
                <w:sz w:val="26"/>
                <w:szCs w:val="26"/>
              </w:rPr>
              <w:t>oportuno</w:t>
            </w:r>
            <w:r w:rsidRPr="006D520E">
              <w:rPr>
                <w:sz w:val="26"/>
                <w:szCs w:val="26"/>
              </w:rPr>
              <w:t>s.</w:t>
            </w:r>
            <w:r w:rsidR="00945F2F" w:rsidRPr="006D520E">
              <w:rPr>
                <w:sz w:val="26"/>
                <w:szCs w:val="26"/>
              </w:rPr>
              <w:t xml:space="preserve"> </w:t>
            </w:r>
          </w:p>
        </w:tc>
        <w:tc>
          <w:tcPr>
            <w:tcW w:w="910" w:type="dxa"/>
          </w:tcPr>
          <w:p w14:paraId="6B9B9D56" w14:textId="670591C9" w:rsidR="00F15FD9" w:rsidRPr="006D520E" w:rsidRDefault="00AA25B3" w:rsidP="00287D81">
            <w:pPr>
              <w:jc w:val="center"/>
              <w:rPr>
                <w:sz w:val="26"/>
                <w:szCs w:val="26"/>
              </w:rPr>
            </w:pPr>
            <w:r w:rsidRPr="006D520E">
              <w:rPr>
                <w:sz w:val="26"/>
                <w:szCs w:val="26"/>
              </w:rPr>
              <w:t>20 y 21</w:t>
            </w:r>
          </w:p>
        </w:tc>
      </w:tr>
      <w:tr w:rsidR="009F35E1" w:rsidRPr="006D520E" w14:paraId="7AD9657B" w14:textId="77777777" w:rsidTr="00D35EFE">
        <w:trPr>
          <w:trHeight w:val="555"/>
        </w:trPr>
        <w:tc>
          <w:tcPr>
            <w:tcW w:w="704" w:type="dxa"/>
            <w:vAlign w:val="center"/>
          </w:tcPr>
          <w:p w14:paraId="4C8597A6" w14:textId="77777777" w:rsidR="00F15FD9" w:rsidRPr="006D520E" w:rsidRDefault="00E76501" w:rsidP="00287D81">
            <w:pPr>
              <w:jc w:val="center"/>
              <w:rPr>
                <w:b/>
                <w:bCs/>
                <w:sz w:val="26"/>
                <w:szCs w:val="26"/>
              </w:rPr>
            </w:pPr>
            <w:r w:rsidRPr="006D520E">
              <w:rPr>
                <w:b/>
                <w:bCs/>
                <w:sz w:val="26"/>
                <w:szCs w:val="26"/>
              </w:rPr>
              <w:t>IV</w:t>
            </w:r>
            <w:r w:rsidR="00F15FD9" w:rsidRPr="006D520E">
              <w:rPr>
                <w:b/>
                <w:bCs/>
                <w:sz w:val="26"/>
                <w:szCs w:val="26"/>
              </w:rPr>
              <w:t>.</w:t>
            </w:r>
          </w:p>
        </w:tc>
        <w:tc>
          <w:tcPr>
            <w:tcW w:w="4000" w:type="dxa"/>
            <w:vAlign w:val="center"/>
          </w:tcPr>
          <w:p w14:paraId="4B9882A1" w14:textId="77777777" w:rsidR="00DF4702" w:rsidRPr="006D520E" w:rsidRDefault="00DF4702" w:rsidP="00287D81">
            <w:pPr>
              <w:rPr>
                <w:b/>
                <w:sz w:val="26"/>
                <w:szCs w:val="26"/>
              </w:rPr>
            </w:pPr>
          </w:p>
          <w:p w14:paraId="3C1797C4" w14:textId="1622AECC" w:rsidR="00F15FD9" w:rsidRPr="006D520E" w:rsidRDefault="00F15FD9" w:rsidP="00287D81">
            <w:pPr>
              <w:rPr>
                <w:b/>
                <w:sz w:val="26"/>
                <w:szCs w:val="26"/>
              </w:rPr>
            </w:pPr>
            <w:r w:rsidRPr="006D520E">
              <w:rPr>
                <w:b/>
                <w:sz w:val="26"/>
                <w:szCs w:val="26"/>
              </w:rPr>
              <w:t>LEGITIMACIÓN</w:t>
            </w:r>
          </w:p>
          <w:p w14:paraId="00B0721A" w14:textId="77777777" w:rsidR="00D13E08" w:rsidRPr="006D520E" w:rsidRDefault="00D13E08" w:rsidP="00287D81">
            <w:pPr>
              <w:rPr>
                <w:b/>
                <w:sz w:val="26"/>
                <w:szCs w:val="26"/>
              </w:rPr>
            </w:pPr>
          </w:p>
        </w:tc>
        <w:tc>
          <w:tcPr>
            <w:tcW w:w="3737" w:type="dxa"/>
          </w:tcPr>
          <w:p w14:paraId="366D3FC7" w14:textId="77777777" w:rsidR="00082B66" w:rsidRPr="006D520E" w:rsidRDefault="00082B66" w:rsidP="00945F2F">
            <w:pPr>
              <w:rPr>
                <w:sz w:val="26"/>
                <w:szCs w:val="26"/>
              </w:rPr>
            </w:pPr>
          </w:p>
          <w:p w14:paraId="0C16046C" w14:textId="34A4EEE3" w:rsidR="00F15FD9" w:rsidRPr="006D520E" w:rsidRDefault="00DF4702" w:rsidP="00945F2F">
            <w:pPr>
              <w:rPr>
                <w:sz w:val="26"/>
                <w:szCs w:val="26"/>
              </w:rPr>
            </w:pPr>
            <w:r w:rsidRPr="006D520E">
              <w:rPr>
                <w:sz w:val="26"/>
                <w:szCs w:val="26"/>
              </w:rPr>
              <w:t>Los</w:t>
            </w:r>
            <w:r w:rsidR="008F5230" w:rsidRPr="006D520E">
              <w:rPr>
                <w:sz w:val="26"/>
                <w:szCs w:val="26"/>
              </w:rPr>
              <w:t xml:space="preserve"> escrito</w:t>
            </w:r>
            <w:r w:rsidRPr="006D520E">
              <w:rPr>
                <w:sz w:val="26"/>
                <w:szCs w:val="26"/>
              </w:rPr>
              <w:t>s</w:t>
            </w:r>
            <w:r w:rsidR="008F5230" w:rsidRPr="006D520E">
              <w:rPr>
                <w:sz w:val="26"/>
                <w:szCs w:val="26"/>
              </w:rPr>
              <w:t xml:space="preserve"> inicial</w:t>
            </w:r>
            <w:r w:rsidRPr="006D520E">
              <w:rPr>
                <w:sz w:val="26"/>
                <w:szCs w:val="26"/>
              </w:rPr>
              <w:t>es</w:t>
            </w:r>
            <w:r w:rsidR="00945F2F" w:rsidRPr="006D520E">
              <w:rPr>
                <w:sz w:val="26"/>
                <w:szCs w:val="26"/>
              </w:rPr>
              <w:t xml:space="preserve"> fue</w:t>
            </w:r>
            <w:r w:rsidRPr="006D520E">
              <w:rPr>
                <w:sz w:val="26"/>
                <w:szCs w:val="26"/>
              </w:rPr>
              <w:t>ron</w:t>
            </w:r>
            <w:r w:rsidR="00945F2F" w:rsidRPr="006D520E">
              <w:rPr>
                <w:sz w:val="26"/>
                <w:szCs w:val="26"/>
              </w:rPr>
              <w:t xml:space="preserve"> presentad</w:t>
            </w:r>
            <w:r w:rsidR="008F5230" w:rsidRPr="006D520E">
              <w:rPr>
                <w:sz w:val="26"/>
                <w:szCs w:val="26"/>
              </w:rPr>
              <w:t>o</w:t>
            </w:r>
            <w:r w:rsidRPr="006D520E">
              <w:rPr>
                <w:sz w:val="26"/>
                <w:szCs w:val="26"/>
              </w:rPr>
              <w:t>s</w:t>
            </w:r>
            <w:r w:rsidR="00945F2F" w:rsidRPr="006D520E">
              <w:rPr>
                <w:sz w:val="26"/>
                <w:szCs w:val="26"/>
              </w:rPr>
              <w:t xml:space="preserve"> por parte legitimada</w:t>
            </w:r>
            <w:r w:rsidR="008F5230" w:rsidRPr="006D520E">
              <w:rPr>
                <w:sz w:val="26"/>
                <w:szCs w:val="26"/>
              </w:rPr>
              <w:t>.</w:t>
            </w:r>
          </w:p>
        </w:tc>
        <w:tc>
          <w:tcPr>
            <w:tcW w:w="910" w:type="dxa"/>
          </w:tcPr>
          <w:p w14:paraId="0CF3CD55" w14:textId="77777777" w:rsidR="00F15FD9" w:rsidRPr="006D520E" w:rsidRDefault="00F15FD9" w:rsidP="00287D81">
            <w:pPr>
              <w:jc w:val="center"/>
              <w:rPr>
                <w:sz w:val="26"/>
                <w:szCs w:val="26"/>
              </w:rPr>
            </w:pPr>
          </w:p>
          <w:p w14:paraId="43B466D2" w14:textId="2C9CC5CD" w:rsidR="00AA25B3" w:rsidRPr="006D520E" w:rsidRDefault="00AA25B3" w:rsidP="00287D81">
            <w:pPr>
              <w:jc w:val="center"/>
              <w:rPr>
                <w:sz w:val="26"/>
                <w:szCs w:val="26"/>
              </w:rPr>
            </w:pPr>
            <w:r w:rsidRPr="006D520E">
              <w:rPr>
                <w:sz w:val="26"/>
                <w:szCs w:val="26"/>
              </w:rPr>
              <w:t>21 a 30</w:t>
            </w:r>
          </w:p>
        </w:tc>
      </w:tr>
      <w:tr w:rsidR="00C71595" w:rsidRPr="006D520E" w14:paraId="6127BB20" w14:textId="77777777" w:rsidTr="00D35EFE">
        <w:trPr>
          <w:trHeight w:val="1086"/>
        </w:trPr>
        <w:tc>
          <w:tcPr>
            <w:tcW w:w="704" w:type="dxa"/>
            <w:vMerge w:val="restart"/>
            <w:vAlign w:val="center"/>
          </w:tcPr>
          <w:p w14:paraId="01172A74" w14:textId="77777777" w:rsidR="00C71595" w:rsidRPr="006D520E" w:rsidRDefault="00C71595" w:rsidP="00287D81">
            <w:pPr>
              <w:jc w:val="center"/>
              <w:rPr>
                <w:b/>
                <w:bCs/>
                <w:sz w:val="26"/>
                <w:szCs w:val="26"/>
              </w:rPr>
            </w:pPr>
            <w:r w:rsidRPr="006D520E">
              <w:rPr>
                <w:b/>
                <w:bCs/>
                <w:sz w:val="26"/>
                <w:szCs w:val="26"/>
              </w:rPr>
              <w:t>V.</w:t>
            </w:r>
          </w:p>
        </w:tc>
        <w:tc>
          <w:tcPr>
            <w:tcW w:w="4000" w:type="dxa"/>
            <w:vAlign w:val="center"/>
          </w:tcPr>
          <w:p w14:paraId="39AC7FB1" w14:textId="18348073" w:rsidR="00C71595" w:rsidRPr="006D520E" w:rsidRDefault="00C71595" w:rsidP="0026664B">
            <w:pPr>
              <w:pStyle w:val="Ttulo3"/>
              <w:numPr>
                <w:ilvl w:val="0"/>
                <w:numId w:val="0"/>
              </w:numPr>
              <w:spacing w:before="0" w:after="0"/>
              <w:ind w:left="63"/>
              <w:jc w:val="both"/>
            </w:pPr>
            <w:r w:rsidRPr="006D520E">
              <w:t>CAUSAS DE IMPROCEDENCIA</w:t>
            </w:r>
          </w:p>
        </w:tc>
        <w:tc>
          <w:tcPr>
            <w:tcW w:w="3737" w:type="dxa"/>
          </w:tcPr>
          <w:p w14:paraId="29AB6B2A" w14:textId="1CC35950" w:rsidR="00C71595" w:rsidRPr="006D520E" w:rsidRDefault="00C71595" w:rsidP="00F15FD9">
            <w:pPr>
              <w:rPr>
                <w:sz w:val="26"/>
                <w:szCs w:val="26"/>
              </w:rPr>
            </w:pPr>
          </w:p>
        </w:tc>
        <w:tc>
          <w:tcPr>
            <w:tcW w:w="910" w:type="dxa"/>
            <w:vMerge w:val="restart"/>
          </w:tcPr>
          <w:p w14:paraId="65B60962" w14:textId="77777777" w:rsidR="00AA25B3" w:rsidRPr="006D520E" w:rsidRDefault="00AA25B3" w:rsidP="00BC712B">
            <w:pPr>
              <w:rPr>
                <w:sz w:val="26"/>
                <w:szCs w:val="26"/>
              </w:rPr>
            </w:pPr>
          </w:p>
          <w:p w14:paraId="2B398889" w14:textId="77777777" w:rsidR="00BC712B" w:rsidRPr="006D520E" w:rsidRDefault="00BC712B" w:rsidP="00287D81">
            <w:pPr>
              <w:jc w:val="center"/>
              <w:rPr>
                <w:sz w:val="26"/>
                <w:szCs w:val="26"/>
              </w:rPr>
            </w:pPr>
          </w:p>
          <w:p w14:paraId="303AF723" w14:textId="4C927FB1" w:rsidR="00AA25B3" w:rsidRPr="006D520E" w:rsidRDefault="00AA25B3" w:rsidP="00287D81">
            <w:pPr>
              <w:jc w:val="center"/>
              <w:rPr>
                <w:sz w:val="26"/>
                <w:szCs w:val="26"/>
              </w:rPr>
            </w:pPr>
            <w:r w:rsidRPr="006D520E">
              <w:rPr>
                <w:sz w:val="26"/>
                <w:szCs w:val="26"/>
              </w:rPr>
              <w:t>30 a 33</w:t>
            </w:r>
          </w:p>
        </w:tc>
      </w:tr>
      <w:tr w:rsidR="00C71595" w:rsidRPr="006D520E" w14:paraId="197BFAD5" w14:textId="77777777" w:rsidTr="00D35EFE">
        <w:trPr>
          <w:trHeight w:val="1086"/>
        </w:trPr>
        <w:tc>
          <w:tcPr>
            <w:tcW w:w="704" w:type="dxa"/>
            <w:vMerge/>
            <w:vAlign w:val="center"/>
          </w:tcPr>
          <w:p w14:paraId="119E3780" w14:textId="77777777" w:rsidR="00C71595" w:rsidRPr="006D520E" w:rsidRDefault="00C71595" w:rsidP="00287D81">
            <w:pPr>
              <w:jc w:val="center"/>
              <w:rPr>
                <w:b/>
                <w:bCs/>
                <w:sz w:val="26"/>
                <w:szCs w:val="26"/>
              </w:rPr>
            </w:pPr>
          </w:p>
        </w:tc>
        <w:tc>
          <w:tcPr>
            <w:tcW w:w="4000" w:type="dxa"/>
            <w:vAlign w:val="center"/>
          </w:tcPr>
          <w:p w14:paraId="7DC3D34F" w14:textId="637CD116" w:rsidR="00C71595" w:rsidRPr="006D520E" w:rsidRDefault="00C71595" w:rsidP="00F15FD9">
            <w:pPr>
              <w:pStyle w:val="Ttulo3"/>
              <w:numPr>
                <w:ilvl w:val="0"/>
                <w:numId w:val="0"/>
              </w:numPr>
              <w:spacing w:before="0" w:after="0"/>
              <w:ind w:left="63"/>
              <w:jc w:val="both"/>
            </w:pPr>
            <w:r w:rsidRPr="006D520E">
              <w:t>V.1 Ausencia de conceptos de invalidez</w:t>
            </w:r>
            <w:r w:rsidR="00C67A60">
              <w:t>.</w:t>
            </w:r>
          </w:p>
        </w:tc>
        <w:tc>
          <w:tcPr>
            <w:tcW w:w="3737" w:type="dxa"/>
          </w:tcPr>
          <w:p w14:paraId="023B3676" w14:textId="77777777" w:rsidR="00082B66" w:rsidRPr="006D520E" w:rsidRDefault="00082B66" w:rsidP="00F15FD9">
            <w:pPr>
              <w:rPr>
                <w:sz w:val="26"/>
                <w:szCs w:val="26"/>
              </w:rPr>
            </w:pPr>
          </w:p>
          <w:p w14:paraId="5C8E738B" w14:textId="5DE05574" w:rsidR="00C71595" w:rsidRPr="006D520E" w:rsidRDefault="00C71595" w:rsidP="00F15FD9">
            <w:pPr>
              <w:rPr>
                <w:sz w:val="26"/>
                <w:szCs w:val="26"/>
              </w:rPr>
            </w:pPr>
            <w:r w:rsidRPr="006D520E">
              <w:rPr>
                <w:sz w:val="26"/>
                <w:szCs w:val="26"/>
              </w:rPr>
              <w:t>La causa de improcedencia se desestima.</w:t>
            </w:r>
          </w:p>
        </w:tc>
        <w:tc>
          <w:tcPr>
            <w:tcW w:w="910" w:type="dxa"/>
            <w:vMerge/>
          </w:tcPr>
          <w:p w14:paraId="5FF3727C" w14:textId="77777777" w:rsidR="00C71595" w:rsidRPr="006D520E" w:rsidRDefault="00C71595" w:rsidP="00287D81">
            <w:pPr>
              <w:jc w:val="center"/>
              <w:rPr>
                <w:sz w:val="26"/>
                <w:szCs w:val="26"/>
              </w:rPr>
            </w:pPr>
          </w:p>
        </w:tc>
      </w:tr>
      <w:tr w:rsidR="00140AB3" w:rsidRPr="006D520E" w14:paraId="369972F7" w14:textId="77777777" w:rsidTr="00D35EFE">
        <w:trPr>
          <w:trHeight w:val="1008"/>
        </w:trPr>
        <w:tc>
          <w:tcPr>
            <w:tcW w:w="704" w:type="dxa"/>
            <w:vMerge w:val="restart"/>
            <w:vAlign w:val="center"/>
          </w:tcPr>
          <w:p w14:paraId="58F35EC2" w14:textId="77777777" w:rsidR="00140AB3" w:rsidRPr="006D520E" w:rsidRDefault="00140AB3" w:rsidP="00E76501">
            <w:pPr>
              <w:jc w:val="center"/>
              <w:rPr>
                <w:b/>
                <w:bCs/>
                <w:sz w:val="26"/>
                <w:szCs w:val="26"/>
              </w:rPr>
            </w:pPr>
            <w:r w:rsidRPr="006D520E">
              <w:rPr>
                <w:b/>
                <w:bCs/>
                <w:sz w:val="26"/>
                <w:szCs w:val="26"/>
              </w:rPr>
              <w:t>VI.</w:t>
            </w:r>
          </w:p>
        </w:tc>
        <w:tc>
          <w:tcPr>
            <w:tcW w:w="4000" w:type="dxa"/>
            <w:vAlign w:val="center"/>
          </w:tcPr>
          <w:p w14:paraId="79E08E06" w14:textId="5598FF8B" w:rsidR="00140AB3" w:rsidRPr="006D520E" w:rsidRDefault="00140AB3" w:rsidP="00140AB3">
            <w:pPr>
              <w:pStyle w:val="Ttulo3"/>
              <w:numPr>
                <w:ilvl w:val="0"/>
                <w:numId w:val="0"/>
              </w:numPr>
              <w:spacing w:before="0" w:after="0"/>
              <w:ind w:left="63"/>
              <w:jc w:val="both"/>
            </w:pPr>
            <w:r w:rsidRPr="006D520E">
              <w:t>ESTUDIO DE FONDO</w:t>
            </w:r>
          </w:p>
        </w:tc>
        <w:tc>
          <w:tcPr>
            <w:tcW w:w="3737" w:type="dxa"/>
          </w:tcPr>
          <w:p w14:paraId="6C4C0384" w14:textId="7DA3CFF3" w:rsidR="00140AB3" w:rsidRPr="006D520E" w:rsidRDefault="00140AB3" w:rsidP="00E76501">
            <w:pPr>
              <w:rPr>
                <w:sz w:val="26"/>
                <w:szCs w:val="26"/>
              </w:rPr>
            </w:pPr>
          </w:p>
        </w:tc>
        <w:tc>
          <w:tcPr>
            <w:tcW w:w="910" w:type="dxa"/>
          </w:tcPr>
          <w:p w14:paraId="58704108" w14:textId="77777777" w:rsidR="00140AB3" w:rsidRPr="006D520E" w:rsidRDefault="00140AB3" w:rsidP="00E76501">
            <w:pPr>
              <w:jc w:val="center"/>
              <w:rPr>
                <w:sz w:val="26"/>
                <w:szCs w:val="26"/>
              </w:rPr>
            </w:pPr>
          </w:p>
          <w:p w14:paraId="3B2FDF61" w14:textId="060F75B8" w:rsidR="00AA25B3" w:rsidRPr="006D520E" w:rsidRDefault="00C9109E" w:rsidP="00C9109E">
            <w:pPr>
              <w:rPr>
                <w:sz w:val="26"/>
                <w:szCs w:val="26"/>
              </w:rPr>
            </w:pPr>
            <w:r w:rsidRPr="006D520E">
              <w:rPr>
                <w:sz w:val="26"/>
                <w:szCs w:val="26"/>
              </w:rPr>
              <w:t>33 a 1</w:t>
            </w:r>
            <w:r w:rsidR="00972BFE">
              <w:rPr>
                <w:sz w:val="26"/>
                <w:szCs w:val="26"/>
              </w:rPr>
              <w:t>34</w:t>
            </w:r>
          </w:p>
        </w:tc>
      </w:tr>
      <w:tr w:rsidR="00140AB3" w:rsidRPr="006D520E" w14:paraId="3A61D59F" w14:textId="77777777" w:rsidTr="00D35EFE">
        <w:trPr>
          <w:trHeight w:val="1008"/>
        </w:trPr>
        <w:tc>
          <w:tcPr>
            <w:tcW w:w="704" w:type="dxa"/>
            <w:vMerge/>
            <w:vAlign w:val="center"/>
          </w:tcPr>
          <w:p w14:paraId="479214BB" w14:textId="77777777" w:rsidR="00140AB3" w:rsidRPr="006D520E" w:rsidRDefault="00140AB3" w:rsidP="00E76501">
            <w:pPr>
              <w:jc w:val="center"/>
              <w:rPr>
                <w:b/>
                <w:bCs/>
                <w:sz w:val="26"/>
                <w:szCs w:val="26"/>
              </w:rPr>
            </w:pPr>
          </w:p>
        </w:tc>
        <w:tc>
          <w:tcPr>
            <w:tcW w:w="4000" w:type="dxa"/>
            <w:vAlign w:val="center"/>
          </w:tcPr>
          <w:p w14:paraId="4A323827" w14:textId="466E1335" w:rsidR="00140AB3" w:rsidRPr="006D520E" w:rsidRDefault="00140AB3" w:rsidP="00140AB3">
            <w:pPr>
              <w:pStyle w:val="Prrafo"/>
              <w:rPr>
                <w:b/>
              </w:rPr>
            </w:pPr>
            <w:r w:rsidRPr="006D520E">
              <w:rPr>
                <w:b/>
              </w:rPr>
              <w:t xml:space="preserve">VI.1 </w:t>
            </w:r>
            <w:r w:rsidR="003E3173" w:rsidRPr="006D520E">
              <w:rPr>
                <w:b/>
              </w:rPr>
              <w:t>Violación a la veda electoral</w:t>
            </w:r>
            <w:r w:rsidR="00C67A60">
              <w:rPr>
                <w:b/>
              </w:rPr>
              <w:t>.</w:t>
            </w:r>
          </w:p>
        </w:tc>
        <w:tc>
          <w:tcPr>
            <w:tcW w:w="3737" w:type="dxa"/>
          </w:tcPr>
          <w:p w14:paraId="106DA6ED" w14:textId="77777777" w:rsidR="00140AB3" w:rsidRPr="006D520E" w:rsidRDefault="00140AB3" w:rsidP="00140AB3">
            <w:pPr>
              <w:rPr>
                <w:sz w:val="26"/>
                <w:szCs w:val="26"/>
              </w:rPr>
            </w:pPr>
          </w:p>
          <w:p w14:paraId="03A1116E" w14:textId="6DD1A042" w:rsidR="00140AB3" w:rsidRPr="006D520E" w:rsidRDefault="00DF3B7F" w:rsidP="00140AB3">
            <w:pPr>
              <w:rPr>
                <w:sz w:val="26"/>
                <w:szCs w:val="26"/>
              </w:rPr>
            </w:pPr>
            <w:r w:rsidRPr="006D520E">
              <w:rPr>
                <w:sz w:val="26"/>
                <w:szCs w:val="26"/>
              </w:rPr>
              <w:t>El decreto impugnado no vulnera la veda electoral.</w:t>
            </w:r>
          </w:p>
        </w:tc>
        <w:tc>
          <w:tcPr>
            <w:tcW w:w="910" w:type="dxa"/>
          </w:tcPr>
          <w:p w14:paraId="6118C40C" w14:textId="77777777" w:rsidR="00C9109E" w:rsidRPr="006D520E" w:rsidRDefault="00C9109E" w:rsidP="00E76501">
            <w:pPr>
              <w:jc w:val="center"/>
              <w:rPr>
                <w:sz w:val="26"/>
                <w:szCs w:val="26"/>
              </w:rPr>
            </w:pPr>
          </w:p>
          <w:p w14:paraId="55265398" w14:textId="5F80891B" w:rsidR="00140AB3" w:rsidRPr="006D520E" w:rsidRDefault="00C9109E" w:rsidP="00E76501">
            <w:pPr>
              <w:jc w:val="center"/>
              <w:rPr>
                <w:sz w:val="26"/>
                <w:szCs w:val="26"/>
              </w:rPr>
            </w:pPr>
            <w:r w:rsidRPr="006D520E">
              <w:rPr>
                <w:sz w:val="26"/>
                <w:szCs w:val="26"/>
              </w:rPr>
              <w:t>34 a 46</w:t>
            </w:r>
          </w:p>
        </w:tc>
      </w:tr>
      <w:tr w:rsidR="00140AB3" w:rsidRPr="006D520E" w14:paraId="7A033C3A" w14:textId="77777777" w:rsidTr="00D35EFE">
        <w:trPr>
          <w:trHeight w:val="882"/>
        </w:trPr>
        <w:tc>
          <w:tcPr>
            <w:tcW w:w="704" w:type="dxa"/>
            <w:vMerge/>
            <w:vAlign w:val="center"/>
          </w:tcPr>
          <w:p w14:paraId="37DC48B2" w14:textId="77777777" w:rsidR="00140AB3" w:rsidRPr="006D520E" w:rsidRDefault="00140AB3" w:rsidP="00E76501">
            <w:pPr>
              <w:jc w:val="center"/>
              <w:rPr>
                <w:b/>
                <w:bCs/>
                <w:sz w:val="26"/>
                <w:szCs w:val="26"/>
              </w:rPr>
            </w:pPr>
          </w:p>
        </w:tc>
        <w:tc>
          <w:tcPr>
            <w:tcW w:w="4000" w:type="dxa"/>
            <w:vAlign w:val="center"/>
          </w:tcPr>
          <w:p w14:paraId="08ADBCDF" w14:textId="07E3A668" w:rsidR="00140AB3" w:rsidRPr="006D520E" w:rsidRDefault="00140AB3" w:rsidP="00E87858">
            <w:pPr>
              <w:pStyle w:val="Prrafo"/>
              <w:rPr>
                <w:b/>
              </w:rPr>
            </w:pPr>
            <w:r w:rsidRPr="006D520E">
              <w:rPr>
                <w:b/>
              </w:rPr>
              <w:t>VI.2</w:t>
            </w:r>
            <w:r w:rsidR="00C71595" w:rsidRPr="006D520E">
              <w:rPr>
                <w:b/>
              </w:rPr>
              <w:t xml:space="preserve"> Violaciones al procedimiento legislativo</w:t>
            </w:r>
            <w:r w:rsidR="00C67A60">
              <w:rPr>
                <w:b/>
              </w:rPr>
              <w:t>.</w:t>
            </w:r>
          </w:p>
        </w:tc>
        <w:tc>
          <w:tcPr>
            <w:tcW w:w="3737" w:type="dxa"/>
          </w:tcPr>
          <w:p w14:paraId="4A421728" w14:textId="77777777" w:rsidR="00E87858" w:rsidRPr="006D520E" w:rsidRDefault="00E87858" w:rsidP="00E76501">
            <w:pPr>
              <w:rPr>
                <w:sz w:val="26"/>
                <w:szCs w:val="26"/>
              </w:rPr>
            </w:pPr>
          </w:p>
          <w:p w14:paraId="4E135AC4" w14:textId="7A87E3FB" w:rsidR="00140AB3" w:rsidRPr="006D520E" w:rsidRDefault="00DF3B7F" w:rsidP="00E76501">
            <w:pPr>
              <w:rPr>
                <w:sz w:val="26"/>
                <w:szCs w:val="26"/>
              </w:rPr>
            </w:pPr>
            <w:r w:rsidRPr="006D520E">
              <w:rPr>
                <w:sz w:val="26"/>
                <w:szCs w:val="26"/>
              </w:rPr>
              <w:t>Se incurrió en violaciones graves al procedimiento legislativo</w:t>
            </w:r>
            <w:r w:rsidR="003B54FE" w:rsidRPr="006D520E">
              <w:rPr>
                <w:sz w:val="26"/>
                <w:szCs w:val="26"/>
              </w:rPr>
              <w:t xml:space="preserve"> que, en su conjunto, tienen potencial invalidante</w:t>
            </w:r>
            <w:r w:rsidRPr="006D520E">
              <w:rPr>
                <w:sz w:val="26"/>
                <w:szCs w:val="26"/>
              </w:rPr>
              <w:t>.</w:t>
            </w:r>
          </w:p>
        </w:tc>
        <w:tc>
          <w:tcPr>
            <w:tcW w:w="910" w:type="dxa"/>
          </w:tcPr>
          <w:p w14:paraId="41C86DA8" w14:textId="77777777" w:rsidR="00BC712B" w:rsidRPr="006D520E" w:rsidRDefault="00BC712B" w:rsidP="00BC712B">
            <w:pPr>
              <w:rPr>
                <w:sz w:val="26"/>
                <w:szCs w:val="26"/>
              </w:rPr>
            </w:pPr>
          </w:p>
          <w:p w14:paraId="578DE7D2" w14:textId="6912ACED" w:rsidR="00AA25B3" w:rsidRPr="006D520E" w:rsidRDefault="00AA25B3" w:rsidP="00E76501">
            <w:pPr>
              <w:jc w:val="center"/>
              <w:rPr>
                <w:sz w:val="26"/>
                <w:szCs w:val="26"/>
              </w:rPr>
            </w:pPr>
            <w:r w:rsidRPr="006D520E">
              <w:rPr>
                <w:sz w:val="26"/>
                <w:szCs w:val="26"/>
              </w:rPr>
              <w:t>4</w:t>
            </w:r>
            <w:r w:rsidR="005B6C5C" w:rsidRPr="006D520E">
              <w:rPr>
                <w:sz w:val="26"/>
                <w:szCs w:val="26"/>
              </w:rPr>
              <w:t>7</w:t>
            </w:r>
            <w:r w:rsidRPr="006D520E">
              <w:rPr>
                <w:sz w:val="26"/>
                <w:szCs w:val="26"/>
              </w:rPr>
              <w:t xml:space="preserve"> a 13</w:t>
            </w:r>
            <w:r w:rsidR="00972BFE">
              <w:rPr>
                <w:sz w:val="26"/>
                <w:szCs w:val="26"/>
              </w:rPr>
              <w:t>4</w:t>
            </w:r>
          </w:p>
        </w:tc>
      </w:tr>
      <w:tr w:rsidR="00082B66" w:rsidRPr="006D520E" w14:paraId="6DE69EF4" w14:textId="77777777" w:rsidTr="00D35EFE">
        <w:trPr>
          <w:trHeight w:val="882"/>
        </w:trPr>
        <w:tc>
          <w:tcPr>
            <w:tcW w:w="704" w:type="dxa"/>
            <w:vMerge w:val="restart"/>
            <w:vAlign w:val="center"/>
          </w:tcPr>
          <w:p w14:paraId="1AC75662" w14:textId="337632BA" w:rsidR="00082B66" w:rsidRPr="006D520E" w:rsidRDefault="00082B66" w:rsidP="00082B66">
            <w:pPr>
              <w:rPr>
                <w:b/>
                <w:bCs/>
                <w:sz w:val="26"/>
                <w:szCs w:val="26"/>
              </w:rPr>
            </w:pPr>
            <w:r w:rsidRPr="006D520E">
              <w:rPr>
                <w:b/>
                <w:bCs/>
                <w:sz w:val="26"/>
                <w:szCs w:val="26"/>
              </w:rPr>
              <w:t>VII.</w:t>
            </w:r>
          </w:p>
        </w:tc>
        <w:tc>
          <w:tcPr>
            <w:tcW w:w="4000" w:type="dxa"/>
            <w:vAlign w:val="center"/>
          </w:tcPr>
          <w:p w14:paraId="6C499ED4" w14:textId="77777777" w:rsidR="00082B66" w:rsidRPr="006D520E" w:rsidRDefault="00082B66" w:rsidP="00E76501">
            <w:pPr>
              <w:pStyle w:val="Ttulo3"/>
              <w:numPr>
                <w:ilvl w:val="0"/>
                <w:numId w:val="0"/>
              </w:numPr>
              <w:spacing w:before="0" w:after="0"/>
              <w:ind w:left="63"/>
              <w:jc w:val="both"/>
            </w:pPr>
            <w:r w:rsidRPr="006D520E">
              <w:t>EFECTOS</w:t>
            </w:r>
          </w:p>
          <w:p w14:paraId="5F5F11D1" w14:textId="4373A891" w:rsidR="00082B66" w:rsidRPr="006D520E" w:rsidRDefault="00082B66" w:rsidP="00E76501">
            <w:pPr>
              <w:rPr>
                <w:b/>
                <w:sz w:val="26"/>
                <w:szCs w:val="26"/>
              </w:rPr>
            </w:pPr>
            <w:r w:rsidRPr="006D520E">
              <w:rPr>
                <w:b/>
                <w:sz w:val="26"/>
                <w:szCs w:val="26"/>
              </w:rPr>
              <w:t>Declaratoria de invalidez</w:t>
            </w:r>
            <w:r w:rsidR="00C67A60">
              <w:rPr>
                <w:b/>
                <w:sz w:val="26"/>
                <w:szCs w:val="26"/>
              </w:rPr>
              <w:t>.</w:t>
            </w:r>
          </w:p>
        </w:tc>
        <w:tc>
          <w:tcPr>
            <w:tcW w:w="3737" w:type="dxa"/>
          </w:tcPr>
          <w:p w14:paraId="5D3B60DB" w14:textId="70A4428A" w:rsidR="00082B66" w:rsidRPr="006D520E" w:rsidRDefault="00082B66" w:rsidP="00E76501">
            <w:pPr>
              <w:rPr>
                <w:sz w:val="26"/>
                <w:szCs w:val="26"/>
              </w:rPr>
            </w:pPr>
            <w:r w:rsidRPr="006D520E">
              <w:rPr>
                <w:sz w:val="26"/>
                <w:szCs w:val="26"/>
              </w:rPr>
              <w:t>Se declara la invalidez del decreto impugnado en su totalidad.</w:t>
            </w:r>
          </w:p>
        </w:tc>
        <w:tc>
          <w:tcPr>
            <w:tcW w:w="910" w:type="dxa"/>
          </w:tcPr>
          <w:p w14:paraId="02A902D4" w14:textId="6BCDC513" w:rsidR="00AA25B3" w:rsidRPr="006D520E" w:rsidRDefault="00AA25B3" w:rsidP="00BC712B">
            <w:pPr>
              <w:rPr>
                <w:sz w:val="26"/>
                <w:szCs w:val="26"/>
              </w:rPr>
            </w:pPr>
            <w:r w:rsidRPr="006D520E">
              <w:rPr>
                <w:sz w:val="26"/>
                <w:szCs w:val="26"/>
              </w:rPr>
              <w:t>1</w:t>
            </w:r>
            <w:r w:rsidR="00E838ED" w:rsidRPr="006D520E">
              <w:rPr>
                <w:sz w:val="26"/>
                <w:szCs w:val="26"/>
              </w:rPr>
              <w:t>34</w:t>
            </w:r>
            <w:r w:rsidRPr="006D520E">
              <w:rPr>
                <w:sz w:val="26"/>
                <w:szCs w:val="26"/>
              </w:rPr>
              <w:t xml:space="preserve"> </w:t>
            </w:r>
            <w:r w:rsidR="00972BFE">
              <w:rPr>
                <w:sz w:val="26"/>
                <w:szCs w:val="26"/>
              </w:rPr>
              <w:t>y</w:t>
            </w:r>
          </w:p>
          <w:p w14:paraId="49FF9AE8" w14:textId="16D62C8F" w:rsidR="00691EC6" w:rsidRPr="006D520E" w:rsidRDefault="00E838ED" w:rsidP="00AA25B3">
            <w:pPr>
              <w:jc w:val="center"/>
              <w:rPr>
                <w:sz w:val="26"/>
                <w:szCs w:val="26"/>
              </w:rPr>
            </w:pPr>
            <w:r w:rsidRPr="006D520E">
              <w:rPr>
                <w:sz w:val="26"/>
                <w:szCs w:val="26"/>
              </w:rPr>
              <w:t>13</w:t>
            </w:r>
            <w:r w:rsidR="00972BFE">
              <w:rPr>
                <w:sz w:val="26"/>
                <w:szCs w:val="26"/>
              </w:rPr>
              <w:t>5</w:t>
            </w:r>
          </w:p>
        </w:tc>
      </w:tr>
      <w:tr w:rsidR="00F31720" w:rsidRPr="006D520E" w14:paraId="171C6333" w14:textId="77777777" w:rsidTr="00D35EFE">
        <w:trPr>
          <w:trHeight w:val="882"/>
        </w:trPr>
        <w:tc>
          <w:tcPr>
            <w:tcW w:w="704" w:type="dxa"/>
            <w:vMerge/>
            <w:vAlign w:val="center"/>
          </w:tcPr>
          <w:p w14:paraId="67765D7B" w14:textId="77777777" w:rsidR="00F31720" w:rsidRPr="006D520E" w:rsidRDefault="00F31720" w:rsidP="00E76501">
            <w:pPr>
              <w:jc w:val="center"/>
              <w:rPr>
                <w:b/>
                <w:bCs/>
                <w:sz w:val="26"/>
                <w:szCs w:val="26"/>
              </w:rPr>
            </w:pPr>
          </w:p>
        </w:tc>
        <w:tc>
          <w:tcPr>
            <w:tcW w:w="4000" w:type="dxa"/>
            <w:vAlign w:val="center"/>
          </w:tcPr>
          <w:p w14:paraId="42ED1E56" w14:textId="471692C6" w:rsidR="00F31720" w:rsidRPr="006D520E" w:rsidRDefault="00F31720" w:rsidP="00E76501">
            <w:pPr>
              <w:pStyle w:val="Prrafo"/>
              <w:numPr>
                <w:ilvl w:val="0"/>
                <w:numId w:val="2"/>
              </w:numPr>
              <w:spacing w:before="0" w:after="360"/>
              <w:ind w:left="0" w:hanging="567"/>
              <w:rPr>
                <w:b/>
              </w:rPr>
            </w:pPr>
            <w:r w:rsidRPr="006D520E">
              <w:rPr>
                <w:b/>
              </w:rPr>
              <w:t>Otros lineamientos</w:t>
            </w:r>
            <w:r w:rsidR="00C67A60">
              <w:rPr>
                <w:b/>
              </w:rPr>
              <w:t>.</w:t>
            </w:r>
          </w:p>
        </w:tc>
        <w:tc>
          <w:tcPr>
            <w:tcW w:w="3737" w:type="dxa"/>
          </w:tcPr>
          <w:p w14:paraId="41E9F863" w14:textId="32B602B9" w:rsidR="00F31720" w:rsidRPr="006D520E" w:rsidRDefault="00F31720" w:rsidP="00E76501">
            <w:pPr>
              <w:rPr>
                <w:sz w:val="26"/>
                <w:szCs w:val="26"/>
              </w:rPr>
            </w:pPr>
            <w:r w:rsidRPr="006D520E">
              <w:rPr>
                <w:sz w:val="26"/>
                <w:szCs w:val="26"/>
              </w:rPr>
              <w:t xml:space="preserve">Se </w:t>
            </w:r>
            <w:r w:rsidR="001C1D2E" w:rsidRPr="006D520E">
              <w:rPr>
                <w:sz w:val="26"/>
                <w:szCs w:val="26"/>
              </w:rPr>
              <w:t>precisa que</w:t>
            </w:r>
            <w:r w:rsidRPr="006D520E">
              <w:rPr>
                <w:sz w:val="26"/>
                <w:szCs w:val="26"/>
              </w:rPr>
              <w:t xml:space="preserve"> </w:t>
            </w:r>
            <w:r w:rsidR="001C1D2E" w:rsidRPr="006D520E">
              <w:rPr>
                <w:sz w:val="26"/>
                <w:szCs w:val="26"/>
              </w:rPr>
              <w:t xml:space="preserve">recuperan vigencia </w:t>
            </w:r>
            <w:r w:rsidRPr="006D520E">
              <w:rPr>
                <w:sz w:val="26"/>
                <w:szCs w:val="26"/>
              </w:rPr>
              <w:t xml:space="preserve">las disposiciones legales que regían antes de la entrada en vigor del decreto impugnado. </w:t>
            </w:r>
          </w:p>
        </w:tc>
        <w:tc>
          <w:tcPr>
            <w:tcW w:w="910" w:type="dxa"/>
            <w:vMerge w:val="restart"/>
          </w:tcPr>
          <w:p w14:paraId="4AF0EBCC" w14:textId="77777777" w:rsidR="00972BFE" w:rsidRDefault="00972BFE" w:rsidP="00E76501">
            <w:pPr>
              <w:jc w:val="center"/>
              <w:rPr>
                <w:sz w:val="26"/>
                <w:szCs w:val="26"/>
              </w:rPr>
            </w:pPr>
            <w:r>
              <w:rPr>
                <w:sz w:val="26"/>
                <w:szCs w:val="26"/>
              </w:rPr>
              <w:t>135 y 136</w:t>
            </w:r>
          </w:p>
          <w:p w14:paraId="775248FF" w14:textId="77777777" w:rsidR="00972BFE" w:rsidRDefault="00972BFE" w:rsidP="00E76501">
            <w:pPr>
              <w:jc w:val="center"/>
              <w:rPr>
                <w:sz w:val="26"/>
                <w:szCs w:val="26"/>
              </w:rPr>
            </w:pPr>
          </w:p>
          <w:p w14:paraId="3B2CCB45" w14:textId="77777777" w:rsidR="00972BFE" w:rsidRDefault="00972BFE" w:rsidP="00E76501">
            <w:pPr>
              <w:jc w:val="center"/>
              <w:rPr>
                <w:sz w:val="26"/>
                <w:szCs w:val="26"/>
              </w:rPr>
            </w:pPr>
          </w:p>
          <w:p w14:paraId="1D7F6B25" w14:textId="77777777" w:rsidR="00972BFE" w:rsidRDefault="00972BFE" w:rsidP="00E76501">
            <w:pPr>
              <w:jc w:val="center"/>
              <w:rPr>
                <w:sz w:val="26"/>
                <w:szCs w:val="26"/>
              </w:rPr>
            </w:pPr>
            <w:r>
              <w:rPr>
                <w:sz w:val="26"/>
                <w:szCs w:val="26"/>
              </w:rPr>
              <w:lastRenderedPageBreak/>
              <w:t>136 y 137</w:t>
            </w:r>
          </w:p>
          <w:p w14:paraId="379B4032" w14:textId="77777777" w:rsidR="00972BFE" w:rsidRDefault="00972BFE" w:rsidP="00E76501">
            <w:pPr>
              <w:jc w:val="center"/>
              <w:rPr>
                <w:sz w:val="26"/>
                <w:szCs w:val="26"/>
              </w:rPr>
            </w:pPr>
          </w:p>
          <w:p w14:paraId="7E97A52B" w14:textId="77777777" w:rsidR="00972BFE" w:rsidRDefault="00972BFE" w:rsidP="00E76501">
            <w:pPr>
              <w:jc w:val="center"/>
              <w:rPr>
                <w:sz w:val="26"/>
                <w:szCs w:val="26"/>
              </w:rPr>
            </w:pPr>
          </w:p>
          <w:p w14:paraId="48B04CBA" w14:textId="77777777" w:rsidR="00972BFE" w:rsidRDefault="00972BFE" w:rsidP="00E76501">
            <w:pPr>
              <w:jc w:val="center"/>
              <w:rPr>
                <w:sz w:val="26"/>
                <w:szCs w:val="26"/>
              </w:rPr>
            </w:pPr>
          </w:p>
          <w:p w14:paraId="47EAD5E4" w14:textId="3B6D0D85" w:rsidR="00972BFE" w:rsidRPr="006D520E" w:rsidRDefault="00972BFE" w:rsidP="00E76501">
            <w:pPr>
              <w:jc w:val="center"/>
              <w:rPr>
                <w:sz w:val="26"/>
                <w:szCs w:val="26"/>
              </w:rPr>
            </w:pPr>
            <w:r>
              <w:rPr>
                <w:sz w:val="26"/>
                <w:szCs w:val="26"/>
              </w:rPr>
              <w:t>137</w:t>
            </w:r>
          </w:p>
        </w:tc>
      </w:tr>
      <w:tr w:rsidR="00F31720" w:rsidRPr="006D520E" w14:paraId="4D5DE845" w14:textId="77777777" w:rsidTr="00D35EFE">
        <w:trPr>
          <w:trHeight w:val="882"/>
        </w:trPr>
        <w:tc>
          <w:tcPr>
            <w:tcW w:w="704" w:type="dxa"/>
            <w:vMerge/>
            <w:vAlign w:val="center"/>
          </w:tcPr>
          <w:p w14:paraId="37164710" w14:textId="77777777" w:rsidR="00F31720" w:rsidRPr="006D520E" w:rsidRDefault="00F31720" w:rsidP="00E76501">
            <w:pPr>
              <w:jc w:val="center"/>
              <w:rPr>
                <w:b/>
                <w:bCs/>
                <w:sz w:val="26"/>
                <w:szCs w:val="26"/>
              </w:rPr>
            </w:pPr>
          </w:p>
        </w:tc>
        <w:tc>
          <w:tcPr>
            <w:tcW w:w="4000" w:type="dxa"/>
            <w:vAlign w:val="center"/>
          </w:tcPr>
          <w:p w14:paraId="6CB0F8BE" w14:textId="48099670" w:rsidR="00F31720" w:rsidRPr="006D520E" w:rsidRDefault="00F31720" w:rsidP="00E76501">
            <w:pPr>
              <w:pStyle w:val="Prrafo"/>
              <w:numPr>
                <w:ilvl w:val="0"/>
                <w:numId w:val="2"/>
              </w:numPr>
              <w:spacing w:before="0" w:after="360"/>
              <w:ind w:left="0" w:hanging="567"/>
              <w:rPr>
                <w:b/>
              </w:rPr>
            </w:pPr>
            <w:r w:rsidRPr="006D520E">
              <w:rPr>
                <w:b/>
              </w:rPr>
              <w:t>Fecha a partir de la que surte efectos la declaratoria general de invalidez</w:t>
            </w:r>
            <w:r w:rsidR="00C67A60">
              <w:rPr>
                <w:b/>
              </w:rPr>
              <w:t>.</w:t>
            </w:r>
          </w:p>
        </w:tc>
        <w:tc>
          <w:tcPr>
            <w:tcW w:w="3737" w:type="dxa"/>
          </w:tcPr>
          <w:p w14:paraId="5C43793F" w14:textId="64781870" w:rsidR="00F31720" w:rsidRPr="006D520E" w:rsidRDefault="00F31720" w:rsidP="00E76501">
            <w:pPr>
              <w:rPr>
                <w:sz w:val="26"/>
                <w:szCs w:val="26"/>
              </w:rPr>
            </w:pPr>
            <w:r w:rsidRPr="006D520E">
              <w:rPr>
                <w:sz w:val="26"/>
                <w:szCs w:val="26"/>
              </w:rPr>
              <w:t>La declaratoria de invalidez surtirá sus efectos a partir de la notificación de los puntos resolutivos al Congreso de la Unión.</w:t>
            </w:r>
          </w:p>
        </w:tc>
        <w:tc>
          <w:tcPr>
            <w:tcW w:w="910" w:type="dxa"/>
            <w:vMerge/>
          </w:tcPr>
          <w:p w14:paraId="238F5934" w14:textId="77777777" w:rsidR="00F31720" w:rsidRPr="006D520E" w:rsidRDefault="00F31720" w:rsidP="00E76501">
            <w:pPr>
              <w:jc w:val="center"/>
              <w:rPr>
                <w:sz w:val="26"/>
                <w:szCs w:val="26"/>
              </w:rPr>
            </w:pPr>
          </w:p>
        </w:tc>
      </w:tr>
      <w:tr w:rsidR="00F31720" w:rsidRPr="006D520E" w14:paraId="53C895ED" w14:textId="77777777" w:rsidTr="00D35EFE">
        <w:trPr>
          <w:trHeight w:val="882"/>
        </w:trPr>
        <w:tc>
          <w:tcPr>
            <w:tcW w:w="704" w:type="dxa"/>
            <w:vMerge/>
            <w:vAlign w:val="center"/>
          </w:tcPr>
          <w:p w14:paraId="26A48ABD" w14:textId="77777777" w:rsidR="00F31720" w:rsidRPr="006D520E" w:rsidRDefault="00F31720" w:rsidP="00E76501">
            <w:pPr>
              <w:jc w:val="center"/>
              <w:rPr>
                <w:b/>
                <w:bCs/>
                <w:sz w:val="26"/>
                <w:szCs w:val="26"/>
              </w:rPr>
            </w:pPr>
          </w:p>
        </w:tc>
        <w:tc>
          <w:tcPr>
            <w:tcW w:w="4000" w:type="dxa"/>
            <w:vAlign w:val="center"/>
          </w:tcPr>
          <w:p w14:paraId="116B4F2D" w14:textId="32DD1EBB" w:rsidR="00F31720" w:rsidRPr="006D520E" w:rsidRDefault="00F31720" w:rsidP="00E76501">
            <w:pPr>
              <w:pStyle w:val="Prrafo"/>
              <w:numPr>
                <w:ilvl w:val="0"/>
                <w:numId w:val="2"/>
              </w:numPr>
              <w:spacing w:before="0" w:after="360"/>
              <w:ind w:left="0" w:hanging="567"/>
              <w:rPr>
                <w:b/>
              </w:rPr>
            </w:pPr>
            <w:r w:rsidRPr="006D520E">
              <w:rPr>
                <w:b/>
              </w:rPr>
              <w:t>Notificaciones</w:t>
            </w:r>
            <w:r w:rsidR="00C67A60">
              <w:rPr>
                <w:b/>
              </w:rPr>
              <w:t>.</w:t>
            </w:r>
          </w:p>
        </w:tc>
        <w:tc>
          <w:tcPr>
            <w:tcW w:w="3737" w:type="dxa"/>
          </w:tcPr>
          <w:p w14:paraId="5CC93502" w14:textId="23CFE4DE" w:rsidR="00F31720" w:rsidRPr="006D520E" w:rsidRDefault="00F31720" w:rsidP="00E76501">
            <w:pPr>
              <w:rPr>
                <w:sz w:val="26"/>
                <w:szCs w:val="26"/>
              </w:rPr>
            </w:pPr>
            <w:r w:rsidRPr="006D520E">
              <w:rPr>
                <w:sz w:val="26"/>
                <w:szCs w:val="26"/>
              </w:rPr>
              <w:t xml:space="preserve">Se ordena notificar la sentencia </w:t>
            </w:r>
            <w:r w:rsidR="00BB59EA">
              <w:rPr>
                <w:sz w:val="26"/>
                <w:szCs w:val="26"/>
              </w:rPr>
              <w:t>a las partes, así como</w:t>
            </w:r>
            <w:r w:rsidRPr="006D520E">
              <w:rPr>
                <w:sz w:val="26"/>
                <w:szCs w:val="26"/>
              </w:rPr>
              <w:t xml:space="preserve"> al Instituto Nacional Electoral</w:t>
            </w:r>
            <w:r w:rsidR="00332185">
              <w:rPr>
                <w:sz w:val="26"/>
                <w:szCs w:val="26"/>
              </w:rPr>
              <w:t>,</w:t>
            </w:r>
            <w:r w:rsidRPr="006D520E">
              <w:rPr>
                <w:sz w:val="26"/>
                <w:szCs w:val="26"/>
              </w:rPr>
              <w:t xml:space="preserve"> al Tribunal Electoral del Poder Judicial de la Federación</w:t>
            </w:r>
            <w:r w:rsidR="00332185">
              <w:rPr>
                <w:sz w:val="26"/>
                <w:szCs w:val="26"/>
              </w:rPr>
              <w:t xml:space="preserve"> </w:t>
            </w:r>
            <w:r w:rsidR="00BB59EA">
              <w:rPr>
                <w:sz w:val="26"/>
                <w:szCs w:val="26"/>
              </w:rPr>
              <w:t>y</w:t>
            </w:r>
            <w:r w:rsidR="00340C09">
              <w:rPr>
                <w:sz w:val="26"/>
                <w:szCs w:val="26"/>
              </w:rPr>
              <w:t xml:space="preserve"> a la</w:t>
            </w:r>
            <w:r w:rsidR="00332185">
              <w:rPr>
                <w:sz w:val="26"/>
                <w:szCs w:val="26"/>
              </w:rPr>
              <w:t xml:space="preserve"> Fiscalía General de la República.</w:t>
            </w:r>
          </w:p>
        </w:tc>
        <w:tc>
          <w:tcPr>
            <w:tcW w:w="910" w:type="dxa"/>
            <w:vMerge/>
          </w:tcPr>
          <w:p w14:paraId="2E036864" w14:textId="77777777" w:rsidR="00F31720" w:rsidRPr="006D520E" w:rsidRDefault="00F31720" w:rsidP="00E76501">
            <w:pPr>
              <w:jc w:val="center"/>
              <w:rPr>
                <w:sz w:val="26"/>
                <w:szCs w:val="26"/>
              </w:rPr>
            </w:pPr>
          </w:p>
        </w:tc>
      </w:tr>
      <w:tr w:rsidR="00E76501" w:rsidRPr="006D520E" w14:paraId="1287371C" w14:textId="77777777" w:rsidTr="00D35EFE">
        <w:trPr>
          <w:trHeight w:val="882"/>
        </w:trPr>
        <w:tc>
          <w:tcPr>
            <w:tcW w:w="704" w:type="dxa"/>
            <w:vAlign w:val="center"/>
          </w:tcPr>
          <w:p w14:paraId="512C7785" w14:textId="77777777" w:rsidR="00E76501" w:rsidRPr="006D520E" w:rsidRDefault="00701771" w:rsidP="00E76501">
            <w:pPr>
              <w:jc w:val="center"/>
              <w:rPr>
                <w:b/>
                <w:bCs/>
                <w:sz w:val="26"/>
                <w:szCs w:val="26"/>
              </w:rPr>
            </w:pPr>
            <w:r w:rsidRPr="006D520E">
              <w:rPr>
                <w:b/>
                <w:bCs/>
                <w:sz w:val="26"/>
                <w:szCs w:val="26"/>
              </w:rPr>
              <w:t>VIII</w:t>
            </w:r>
            <w:r w:rsidR="00E76501" w:rsidRPr="006D520E">
              <w:rPr>
                <w:b/>
                <w:bCs/>
                <w:sz w:val="26"/>
                <w:szCs w:val="26"/>
              </w:rPr>
              <w:t>.</w:t>
            </w:r>
          </w:p>
        </w:tc>
        <w:tc>
          <w:tcPr>
            <w:tcW w:w="4000" w:type="dxa"/>
            <w:vAlign w:val="center"/>
          </w:tcPr>
          <w:p w14:paraId="31F1FBAA" w14:textId="77777777" w:rsidR="00E76501" w:rsidRPr="006D520E" w:rsidRDefault="00E76501" w:rsidP="00E76501">
            <w:pPr>
              <w:pStyle w:val="Ttulo3"/>
              <w:numPr>
                <w:ilvl w:val="0"/>
                <w:numId w:val="0"/>
              </w:numPr>
              <w:spacing w:before="0" w:after="0"/>
              <w:ind w:left="63"/>
              <w:jc w:val="both"/>
            </w:pPr>
            <w:r w:rsidRPr="006D520E">
              <w:t>DECISIÓN</w:t>
            </w:r>
          </w:p>
        </w:tc>
        <w:tc>
          <w:tcPr>
            <w:tcW w:w="3737" w:type="dxa"/>
          </w:tcPr>
          <w:p w14:paraId="2B507423" w14:textId="4AC03EC6" w:rsidR="00E76501" w:rsidRPr="006D520E" w:rsidRDefault="004C35FF" w:rsidP="004C35FF">
            <w:pPr>
              <w:rPr>
                <w:sz w:val="26"/>
                <w:szCs w:val="26"/>
              </w:rPr>
            </w:pPr>
            <w:r>
              <w:rPr>
                <w:sz w:val="26"/>
                <w:szCs w:val="26"/>
              </w:rPr>
              <w:t>Es</w:t>
            </w:r>
            <w:r w:rsidR="00E87858" w:rsidRPr="006D520E">
              <w:rPr>
                <w:sz w:val="26"/>
                <w:szCs w:val="26"/>
              </w:rPr>
              <w:t xml:space="preserve"> procedente y fundada la </w:t>
            </w:r>
            <w:r>
              <w:rPr>
                <w:sz w:val="26"/>
                <w:szCs w:val="26"/>
              </w:rPr>
              <w:t xml:space="preserve">acción </w:t>
            </w:r>
            <w:r w:rsidR="00E87858" w:rsidRPr="006D520E">
              <w:rPr>
                <w:sz w:val="26"/>
                <w:szCs w:val="26"/>
              </w:rPr>
              <w:t>de inconstitucionalidad</w:t>
            </w:r>
            <w:r>
              <w:rPr>
                <w:sz w:val="26"/>
                <w:szCs w:val="26"/>
              </w:rPr>
              <w:t xml:space="preserve"> y sus acumuladas</w:t>
            </w:r>
            <w:r w:rsidR="00E87858" w:rsidRPr="006D520E">
              <w:rPr>
                <w:sz w:val="26"/>
                <w:szCs w:val="26"/>
              </w:rPr>
              <w:t xml:space="preserve">; </w:t>
            </w:r>
            <w:r w:rsidR="004A0116" w:rsidRPr="006D520E">
              <w:rPr>
                <w:sz w:val="26"/>
                <w:szCs w:val="26"/>
              </w:rPr>
              <w:t xml:space="preserve">se </w:t>
            </w:r>
            <w:r w:rsidR="00E87858" w:rsidRPr="006D520E">
              <w:rPr>
                <w:sz w:val="26"/>
                <w:szCs w:val="26"/>
              </w:rPr>
              <w:t>declara</w:t>
            </w:r>
            <w:r w:rsidR="003D4F23" w:rsidRPr="006D520E">
              <w:rPr>
                <w:sz w:val="26"/>
                <w:szCs w:val="26"/>
              </w:rPr>
              <w:t xml:space="preserve"> la</w:t>
            </w:r>
            <w:r w:rsidR="00E87858" w:rsidRPr="006D520E">
              <w:rPr>
                <w:sz w:val="26"/>
                <w:szCs w:val="26"/>
              </w:rPr>
              <w:t xml:space="preserve"> invalidez</w:t>
            </w:r>
            <w:r w:rsidR="003D4F23" w:rsidRPr="006D520E">
              <w:rPr>
                <w:sz w:val="26"/>
                <w:szCs w:val="26"/>
              </w:rPr>
              <w:t xml:space="preserve"> del decreto</w:t>
            </w:r>
            <w:r w:rsidR="00E87858" w:rsidRPr="006D520E">
              <w:rPr>
                <w:sz w:val="26"/>
                <w:szCs w:val="26"/>
              </w:rPr>
              <w:t>, y ordena</w:t>
            </w:r>
            <w:r w:rsidR="003D4F23" w:rsidRPr="006D520E">
              <w:rPr>
                <w:sz w:val="26"/>
                <w:szCs w:val="26"/>
              </w:rPr>
              <w:t xml:space="preserve"> </w:t>
            </w:r>
            <w:r w:rsidR="00BE7D6E">
              <w:rPr>
                <w:sz w:val="26"/>
                <w:szCs w:val="26"/>
              </w:rPr>
              <w:t xml:space="preserve">su </w:t>
            </w:r>
            <w:r w:rsidR="00E87858" w:rsidRPr="006D520E">
              <w:rPr>
                <w:sz w:val="26"/>
                <w:szCs w:val="26"/>
              </w:rPr>
              <w:t>publicación.</w:t>
            </w:r>
          </w:p>
        </w:tc>
        <w:tc>
          <w:tcPr>
            <w:tcW w:w="910" w:type="dxa"/>
          </w:tcPr>
          <w:p w14:paraId="7C892CBD" w14:textId="77777777" w:rsidR="00FE1348" w:rsidRPr="006D520E" w:rsidRDefault="00FE1348" w:rsidP="009E1E8A">
            <w:pPr>
              <w:rPr>
                <w:sz w:val="26"/>
                <w:szCs w:val="26"/>
              </w:rPr>
            </w:pPr>
          </w:p>
          <w:p w14:paraId="48843237" w14:textId="48CE1817" w:rsidR="00FE1348" w:rsidRPr="006D520E" w:rsidRDefault="00FE1348" w:rsidP="000B4388">
            <w:pPr>
              <w:rPr>
                <w:sz w:val="26"/>
                <w:szCs w:val="26"/>
              </w:rPr>
            </w:pPr>
            <w:r w:rsidRPr="006D520E">
              <w:rPr>
                <w:sz w:val="26"/>
                <w:szCs w:val="26"/>
              </w:rPr>
              <w:t>1</w:t>
            </w:r>
            <w:r w:rsidR="00E838ED" w:rsidRPr="006D520E">
              <w:rPr>
                <w:sz w:val="26"/>
                <w:szCs w:val="26"/>
              </w:rPr>
              <w:t>3</w:t>
            </w:r>
            <w:r w:rsidR="00972BFE">
              <w:rPr>
                <w:sz w:val="26"/>
                <w:szCs w:val="26"/>
              </w:rPr>
              <w:t>7</w:t>
            </w:r>
            <w:r w:rsidR="008472A3" w:rsidRPr="006D520E">
              <w:rPr>
                <w:sz w:val="26"/>
                <w:szCs w:val="26"/>
              </w:rPr>
              <w:t xml:space="preserve"> y </w:t>
            </w:r>
            <w:r w:rsidR="00E838ED" w:rsidRPr="006D520E">
              <w:rPr>
                <w:sz w:val="26"/>
                <w:szCs w:val="26"/>
              </w:rPr>
              <w:t>13</w:t>
            </w:r>
            <w:r w:rsidR="00972BFE">
              <w:rPr>
                <w:sz w:val="26"/>
                <w:szCs w:val="26"/>
              </w:rPr>
              <w:t>8</w:t>
            </w:r>
          </w:p>
        </w:tc>
      </w:tr>
    </w:tbl>
    <w:p w14:paraId="6859D974" w14:textId="77777777" w:rsidR="002279CD" w:rsidRPr="006D520E" w:rsidRDefault="00F15FD9">
      <w:pPr>
        <w:spacing w:before="0" w:after="160" w:line="259" w:lineRule="auto"/>
        <w:jc w:val="left"/>
        <w:rPr>
          <w:sz w:val="26"/>
          <w:szCs w:val="26"/>
        </w:rPr>
        <w:sectPr w:rsidR="002279CD" w:rsidRPr="006D520E" w:rsidSect="008F5754">
          <w:headerReference w:type="even" r:id="rId13"/>
          <w:headerReference w:type="default" r:id="rId14"/>
          <w:footerReference w:type="default" r:id="rId15"/>
          <w:headerReference w:type="first" r:id="rId16"/>
          <w:footerReference w:type="first" r:id="rId17"/>
          <w:pgSz w:w="12242" w:h="19442" w:code="10005"/>
          <w:pgMar w:top="2268" w:right="1469" w:bottom="1701" w:left="1701" w:header="1134" w:footer="1723" w:gutter="0"/>
          <w:pgNumType w:fmt="upperRoman" w:start="1"/>
          <w:cols w:space="708"/>
          <w:titlePg/>
          <w:docGrid w:linePitch="360"/>
        </w:sectPr>
      </w:pPr>
      <w:r w:rsidRPr="006D520E">
        <w:rPr>
          <w:sz w:val="26"/>
          <w:szCs w:val="26"/>
        </w:rPr>
        <w:br w:type="page"/>
      </w:r>
    </w:p>
    <w:p w14:paraId="59F81E64" w14:textId="77777777" w:rsidR="00F15FD9" w:rsidRPr="006D520E" w:rsidRDefault="00F15FD9">
      <w:pPr>
        <w:spacing w:before="0" w:after="160" w:line="259" w:lineRule="auto"/>
        <w:jc w:val="left"/>
        <w:rPr>
          <w:sz w:val="26"/>
          <w:szCs w:val="26"/>
        </w:rPr>
      </w:pPr>
    </w:p>
    <w:p w14:paraId="1EB2C7B5" w14:textId="77777777" w:rsidR="002279CD" w:rsidRPr="006D520E" w:rsidRDefault="002279CD">
      <w:pPr>
        <w:spacing w:before="0" w:after="160" w:line="259" w:lineRule="auto"/>
        <w:jc w:val="left"/>
        <w:rPr>
          <w:sz w:val="26"/>
          <w:szCs w:val="26"/>
        </w:rPr>
      </w:pPr>
    </w:p>
    <w:p w14:paraId="4BA43B60" w14:textId="43724FA5" w:rsidR="00F15FD9" w:rsidRPr="006D520E" w:rsidRDefault="00F15FD9" w:rsidP="00F15FD9">
      <w:pPr>
        <w:pStyle w:val="Ttulo1"/>
        <w:spacing w:before="600" w:after="240"/>
        <w:ind w:left="3969"/>
      </w:pPr>
      <w:r w:rsidRPr="006D520E">
        <w:t xml:space="preserve">ACCIÓN DE INCONSTITUCIONALIDAD </w:t>
      </w:r>
      <w:r w:rsidR="00890B5B" w:rsidRPr="006D520E">
        <w:t>71/2023 Y SUS ACUMULADAS 75/2023, 89/2023, 90/2023, 91/2023, 92/2023 y 93/2023</w:t>
      </w:r>
    </w:p>
    <w:p w14:paraId="7686BCCB" w14:textId="34203E5C" w:rsidR="00F15FD9" w:rsidRPr="006D520E" w:rsidRDefault="003767ED" w:rsidP="00F15FD9">
      <w:pPr>
        <w:pStyle w:val="Ttulo1"/>
        <w:spacing w:before="240" w:after="240"/>
        <w:ind w:left="3969"/>
      </w:pPr>
      <w:r w:rsidRPr="006D520E">
        <w:t xml:space="preserve">PROMOVENTES: </w:t>
      </w:r>
      <w:r w:rsidR="00890B5B" w:rsidRPr="006D520E">
        <w:t>PARTIDO MOVIMIENTO CIUDADANO, PARTIDO DE LA REVOLUCIÓN DEMOCRÁTICA, PARTIDO ACCIÓN NACIONAL, DIPUTADOS Y SENADORES DEL CONGRESO DE LA UNIÓN, PARTIDO REVOLUCIONARIO INSTITUCIONAL E INSTITUTO NACIONAL DE TRANSPARENCIA, ACCESO A LA INFORMACIÓN Y PROTECCIÓN DE DATOS PERSONALES</w:t>
      </w:r>
    </w:p>
    <w:p w14:paraId="2A05BFAB" w14:textId="77777777" w:rsidR="00F15FD9" w:rsidRPr="006D520E" w:rsidRDefault="00F15FD9" w:rsidP="00F15FD9">
      <w:pPr>
        <w:pStyle w:val="Sinespaciado"/>
        <w:tabs>
          <w:tab w:val="left" w:pos="7227"/>
        </w:tabs>
        <w:spacing w:before="240"/>
      </w:pPr>
      <w:r w:rsidRPr="006D520E">
        <w:t>VISTO BUENO</w:t>
      </w:r>
    </w:p>
    <w:p w14:paraId="3996C9C7" w14:textId="3AE72C96" w:rsidR="00F15FD9" w:rsidRPr="006D520E" w:rsidRDefault="00F15FD9" w:rsidP="00F15FD9">
      <w:pPr>
        <w:pStyle w:val="Sinespaciado"/>
        <w:tabs>
          <w:tab w:val="left" w:pos="7309"/>
        </w:tabs>
      </w:pPr>
      <w:r w:rsidRPr="006D520E">
        <w:t>SR. MINISTR</w:t>
      </w:r>
      <w:r w:rsidR="00816EF3" w:rsidRPr="006D520E">
        <w:t>O</w:t>
      </w:r>
    </w:p>
    <w:p w14:paraId="68C7BC25" w14:textId="4FA3ABE6" w:rsidR="00F15FD9" w:rsidRPr="006D520E" w:rsidRDefault="00C30C64" w:rsidP="00F15FD9">
      <w:pPr>
        <w:spacing w:before="0"/>
        <w:rPr>
          <w:b/>
          <w:sz w:val="26"/>
          <w:szCs w:val="26"/>
        </w:rPr>
      </w:pPr>
      <w:r w:rsidRPr="006D520E">
        <w:rPr>
          <w:b/>
          <w:sz w:val="26"/>
          <w:szCs w:val="26"/>
        </w:rPr>
        <w:t xml:space="preserve">MINISTRO </w:t>
      </w:r>
      <w:r w:rsidR="00F15FD9" w:rsidRPr="006D520E">
        <w:rPr>
          <w:b/>
          <w:sz w:val="26"/>
          <w:szCs w:val="26"/>
        </w:rPr>
        <w:t xml:space="preserve">PONENTE: </w:t>
      </w:r>
      <w:r w:rsidRPr="006D520E">
        <w:rPr>
          <w:b/>
          <w:sz w:val="26"/>
          <w:szCs w:val="26"/>
        </w:rPr>
        <w:t>JAVIER LAYNEZ POTISEK</w:t>
      </w:r>
    </w:p>
    <w:p w14:paraId="5189C403" w14:textId="77777777" w:rsidR="009C0F3B" w:rsidRPr="006D520E" w:rsidRDefault="009C0F3B" w:rsidP="00F15FD9">
      <w:pPr>
        <w:spacing w:before="0"/>
        <w:rPr>
          <w:b/>
          <w:sz w:val="26"/>
          <w:szCs w:val="26"/>
        </w:rPr>
      </w:pPr>
    </w:p>
    <w:p w14:paraId="2D318880" w14:textId="77777777" w:rsidR="00F15FD9" w:rsidRPr="006D520E" w:rsidRDefault="00F15FD9" w:rsidP="00F15FD9">
      <w:pPr>
        <w:pStyle w:val="Sinespaciado"/>
      </w:pPr>
      <w:r w:rsidRPr="006D520E">
        <w:t>COTEJÓ</w:t>
      </w:r>
    </w:p>
    <w:p w14:paraId="604E4F12" w14:textId="3FE9A2AF" w:rsidR="00F15FD9" w:rsidRPr="006D520E" w:rsidRDefault="00C30C64" w:rsidP="00F15FD9">
      <w:pPr>
        <w:spacing w:before="0" w:after="0"/>
        <w:rPr>
          <w:b/>
          <w:sz w:val="26"/>
          <w:szCs w:val="26"/>
        </w:rPr>
      </w:pPr>
      <w:r w:rsidRPr="006D520E">
        <w:rPr>
          <w:b/>
          <w:sz w:val="26"/>
          <w:szCs w:val="26"/>
        </w:rPr>
        <w:t>SECRETARIO:</w:t>
      </w:r>
      <w:r w:rsidR="00294906" w:rsidRPr="006D520E">
        <w:rPr>
          <w:b/>
          <w:sz w:val="26"/>
          <w:szCs w:val="26"/>
        </w:rPr>
        <w:t xml:space="preserve"> </w:t>
      </w:r>
      <w:r w:rsidRPr="006D520E">
        <w:rPr>
          <w:b/>
          <w:sz w:val="26"/>
          <w:szCs w:val="26"/>
        </w:rPr>
        <w:t>ALFREDO NARVÁEZ MEDÉCIGO</w:t>
      </w:r>
    </w:p>
    <w:p w14:paraId="373C44B3" w14:textId="0D8E113C" w:rsidR="00F15FD9" w:rsidRPr="006D520E" w:rsidRDefault="00F15FD9" w:rsidP="00F15FD9">
      <w:pPr>
        <w:spacing w:before="0" w:after="0"/>
        <w:rPr>
          <w:b/>
          <w:sz w:val="26"/>
          <w:szCs w:val="26"/>
        </w:rPr>
      </w:pPr>
      <w:r w:rsidRPr="006D520E">
        <w:rPr>
          <w:b/>
          <w:sz w:val="26"/>
          <w:szCs w:val="26"/>
        </w:rPr>
        <w:t>COLABOR</w:t>
      </w:r>
      <w:r w:rsidR="00FB037B" w:rsidRPr="006D520E">
        <w:rPr>
          <w:b/>
          <w:sz w:val="26"/>
          <w:szCs w:val="26"/>
        </w:rPr>
        <w:t>ARON</w:t>
      </w:r>
      <w:r w:rsidRPr="006D520E">
        <w:rPr>
          <w:b/>
          <w:sz w:val="26"/>
          <w:szCs w:val="26"/>
        </w:rPr>
        <w:t>:</w:t>
      </w:r>
      <w:r w:rsidR="00C30C64" w:rsidRPr="006D520E">
        <w:rPr>
          <w:b/>
          <w:sz w:val="26"/>
          <w:szCs w:val="26"/>
        </w:rPr>
        <w:t xml:space="preserve"> HÉCTOR ARMANDO SALINAS OLIVARES Y RAFAEL DE LEÓN DEL ÁNGEL</w:t>
      </w:r>
      <w:r w:rsidRPr="006D520E">
        <w:rPr>
          <w:b/>
          <w:sz w:val="26"/>
          <w:szCs w:val="26"/>
        </w:rPr>
        <w:t xml:space="preserve"> </w:t>
      </w:r>
    </w:p>
    <w:p w14:paraId="1E2454BB" w14:textId="77777777" w:rsidR="00F15FD9" w:rsidRPr="006D520E" w:rsidRDefault="00F15FD9" w:rsidP="00F15FD9">
      <w:pPr>
        <w:pStyle w:val="Prrafo"/>
      </w:pPr>
    </w:p>
    <w:p w14:paraId="72D34B45" w14:textId="0C306EFC" w:rsidR="00F15FD9" w:rsidRPr="006D520E" w:rsidRDefault="00F15FD9" w:rsidP="00F15FD9">
      <w:pPr>
        <w:pStyle w:val="Prrafo"/>
      </w:pPr>
      <w:r w:rsidRPr="006D520E">
        <w:t>Ciudad de México.</w:t>
      </w:r>
      <w:r w:rsidR="00420A2C" w:rsidRPr="006D520E">
        <w:t xml:space="preserve"> </w:t>
      </w:r>
      <w:r w:rsidR="00C30C64" w:rsidRPr="006D520E">
        <w:t>El Tribunal Pleno</w:t>
      </w:r>
      <w:r w:rsidR="002C58C4" w:rsidRPr="006D520E">
        <w:t xml:space="preserve"> </w:t>
      </w:r>
      <w:r w:rsidRPr="006D520E">
        <w:t>de la Suprema Corte de Justicia de la Nación, en sesión correspondiente al</w:t>
      </w:r>
      <w:r w:rsidR="002C58C4" w:rsidRPr="006D520E">
        <w:t xml:space="preserve"> </w:t>
      </w:r>
      <w:r w:rsidR="00B82ACE" w:rsidRPr="006D520E">
        <w:t>veintidós</w:t>
      </w:r>
      <w:r w:rsidR="00C30C64" w:rsidRPr="006D520E">
        <w:t xml:space="preserve"> de </w:t>
      </w:r>
      <w:r w:rsidR="00B82ACE" w:rsidRPr="006D520E">
        <w:t>junio</w:t>
      </w:r>
      <w:r w:rsidR="00C30C64" w:rsidRPr="006D520E">
        <w:t xml:space="preserve"> de dos mil veintitrés</w:t>
      </w:r>
      <w:r w:rsidRPr="006D520E">
        <w:t>, emite la siguiente</w:t>
      </w:r>
      <w:r w:rsidR="00C67A60">
        <w:t>:</w:t>
      </w:r>
    </w:p>
    <w:p w14:paraId="2EFB7EE4" w14:textId="77777777" w:rsidR="007E7E77" w:rsidRPr="006D520E" w:rsidRDefault="007E7E77" w:rsidP="00F15FD9">
      <w:pPr>
        <w:pStyle w:val="Prrafo"/>
      </w:pPr>
    </w:p>
    <w:p w14:paraId="013FCF2B" w14:textId="77777777" w:rsidR="00F15FD9" w:rsidRPr="006D520E" w:rsidRDefault="00F15FD9" w:rsidP="00F15FD9">
      <w:pPr>
        <w:pStyle w:val="Ttulo2"/>
        <w:spacing w:before="240"/>
        <w:rPr>
          <w:rFonts w:ascii="Arial" w:hAnsi="Arial"/>
        </w:rPr>
      </w:pPr>
      <w:r w:rsidRPr="006D520E">
        <w:rPr>
          <w:rFonts w:ascii="Arial" w:hAnsi="Arial"/>
        </w:rPr>
        <w:t>SENTENCIA</w:t>
      </w:r>
    </w:p>
    <w:p w14:paraId="07FB4C0A" w14:textId="66E96651" w:rsidR="00F15FD9" w:rsidRPr="006D520E" w:rsidRDefault="00C30C64" w:rsidP="00F15FD9">
      <w:pPr>
        <w:pStyle w:val="Prrafo"/>
      </w:pPr>
      <w:r w:rsidRPr="006D520E">
        <w:t>m</w:t>
      </w:r>
      <w:r w:rsidR="00F15FD9" w:rsidRPr="006D520E">
        <w:t>ediante</w:t>
      </w:r>
      <w:r w:rsidR="00F15FD9" w:rsidRPr="006D520E">
        <w:rPr>
          <w:b/>
        </w:rPr>
        <w:t xml:space="preserve"> </w:t>
      </w:r>
      <w:r w:rsidR="00F15FD9" w:rsidRPr="006D520E">
        <w:t>la cual se resuelve la acción de inconstitucionalidad</w:t>
      </w:r>
      <w:r w:rsidR="002C58C4" w:rsidRPr="006D520E">
        <w:t xml:space="preserve"> </w:t>
      </w:r>
      <w:r w:rsidR="00652A43" w:rsidRPr="006D520E">
        <w:t>71/2023 y sus acumuladas 75/2023, 89/2023, 90/2023, 91/2023, 92/2023 y 93/2023</w:t>
      </w:r>
      <w:r w:rsidR="00F15FD9" w:rsidRPr="006D520E">
        <w:t>, promovida</w:t>
      </w:r>
      <w:r w:rsidR="00DB2248" w:rsidRPr="006D520E">
        <w:t>s</w:t>
      </w:r>
      <w:r w:rsidR="00F15FD9" w:rsidRPr="006D520E">
        <w:t xml:space="preserve"> por</w:t>
      </w:r>
      <w:r w:rsidR="001E3BC7" w:rsidRPr="006D520E">
        <w:t xml:space="preserve"> </w:t>
      </w:r>
      <w:r w:rsidR="00652A43" w:rsidRPr="006D520E">
        <w:t>los partidos políticos Movimiento Ciudadano, de la Revolución Democrática y Acción Nacional, así como por integrantes de ambas Cámaras del Congreso de la Unión, el Partido Revolucionario Institucional y el Instituto Nacional de Transparencia, Acceso a la Información y Protección de Datos Personales</w:t>
      </w:r>
      <w:r w:rsidR="00F15FD9" w:rsidRPr="006D520E">
        <w:t xml:space="preserve">, </w:t>
      </w:r>
      <w:r w:rsidR="00652A43" w:rsidRPr="006D520E">
        <w:t xml:space="preserve">en </w:t>
      </w:r>
      <w:r w:rsidR="00F15FD9" w:rsidRPr="006D520E">
        <w:t>contra</w:t>
      </w:r>
      <w:r w:rsidR="00652A43" w:rsidRPr="006D520E">
        <w:t xml:space="preserve"> del</w:t>
      </w:r>
      <w:r w:rsidR="00F15FD9" w:rsidRPr="006D520E">
        <w:t xml:space="preserve"> </w:t>
      </w:r>
      <w:bookmarkStart w:id="0" w:name="_Hlk131490661"/>
      <w:r w:rsidR="00652A43" w:rsidRPr="006D520E">
        <w:rPr>
          <w:i/>
          <w:iCs/>
        </w:rPr>
        <w:t>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w:t>
      </w:r>
      <w:bookmarkEnd w:id="0"/>
      <w:r w:rsidR="00652A43" w:rsidRPr="006D520E">
        <w:t>, publicado en el Diario Oficial de la Federación el dos de marzo de dos mil veintitrés</w:t>
      </w:r>
      <w:r w:rsidR="00F15FD9" w:rsidRPr="006D520E">
        <w:t>.</w:t>
      </w:r>
    </w:p>
    <w:p w14:paraId="4EA0BD93" w14:textId="386456DA" w:rsidR="007E7E77" w:rsidRPr="006D520E" w:rsidRDefault="00652A43" w:rsidP="00F15FD9">
      <w:pPr>
        <w:pStyle w:val="Prrafo"/>
      </w:pPr>
      <w:r w:rsidRPr="006D520E">
        <w:t>E</w:t>
      </w:r>
      <w:r w:rsidR="00587269" w:rsidRPr="006D520E">
        <w:t>n e</w:t>
      </w:r>
      <w:r w:rsidRPr="006D520E">
        <w:t>l presente fallo</w:t>
      </w:r>
      <w:r w:rsidR="00587269" w:rsidRPr="006D520E">
        <w:t xml:space="preserve"> se</w:t>
      </w:r>
      <w:r w:rsidRPr="006D520E">
        <w:rPr>
          <w:lang w:val="es-ES_tradnl"/>
        </w:rPr>
        <w:t xml:space="preserve"> </w:t>
      </w:r>
      <w:r w:rsidR="00CC6F49" w:rsidRPr="006D520E">
        <w:t>analiza</w:t>
      </w:r>
      <w:r w:rsidR="00053E07" w:rsidRPr="006D520E">
        <w:t xml:space="preserve"> si</w:t>
      </w:r>
      <w:r w:rsidRPr="006D520E">
        <w:t xml:space="preserve"> </w:t>
      </w:r>
      <w:r w:rsidR="00144259" w:rsidRPr="006D520E">
        <w:t>las reformas a través de las cuales el Congreso de la Unión</w:t>
      </w:r>
      <w:r w:rsidRPr="006D520E">
        <w:t xml:space="preserve"> </w:t>
      </w:r>
      <w:r w:rsidR="00144259" w:rsidRPr="006D520E">
        <w:t xml:space="preserve">modificó la estructura, organización y funcionamiento </w:t>
      </w:r>
      <w:r w:rsidRPr="006D520E">
        <w:t xml:space="preserve">del Instituto Nacional </w:t>
      </w:r>
      <w:r w:rsidR="00144259" w:rsidRPr="006D520E">
        <w:t>Electoral,</w:t>
      </w:r>
      <w:r w:rsidRPr="006D520E">
        <w:t xml:space="preserve"> </w:t>
      </w:r>
      <w:r w:rsidR="00144259" w:rsidRPr="006D520E">
        <w:t>así como</w:t>
      </w:r>
      <w:r w:rsidRPr="006D520E">
        <w:t xml:space="preserve"> las facultades</w:t>
      </w:r>
      <w:r w:rsidR="00144259" w:rsidRPr="006D520E">
        <w:t xml:space="preserve"> </w:t>
      </w:r>
      <w:r w:rsidRPr="006D520E">
        <w:t>del Tribunal Electoral del Poder Judicial de la Federación</w:t>
      </w:r>
      <w:r w:rsidR="00144259" w:rsidRPr="006D520E">
        <w:t>,</w:t>
      </w:r>
      <w:r w:rsidRPr="006D520E">
        <w:t xml:space="preserve"> vulnera</w:t>
      </w:r>
      <w:r w:rsidR="00144259" w:rsidRPr="006D520E">
        <w:t>ro</w:t>
      </w:r>
      <w:r w:rsidRPr="006D520E">
        <w:t xml:space="preserve">n </w:t>
      </w:r>
      <w:r w:rsidR="00144259" w:rsidRPr="006D520E">
        <w:t>la prohibición constitucional de reformar leyes electorales dentro de los noventa días anteriores al inicio de</w:t>
      </w:r>
      <w:r w:rsidR="00CC6F49" w:rsidRPr="006D520E">
        <w:t xml:space="preserve"> un</w:t>
      </w:r>
      <w:r w:rsidR="00144259" w:rsidRPr="006D520E">
        <w:t xml:space="preserve"> proceso electoral. </w:t>
      </w:r>
      <w:r w:rsidR="009A3D87" w:rsidRPr="006D520E">
        <w:t>Asimismo,</w:t>
      </w:r>
      <w:r w:rsidRPr="006D520E">
        <w:t xml:space="preserve"> </w:t>
      </w:r>
      <w:r w:rsidR="00144259" w:rsidRPr="006D520E">
        <w:t>se de</w:t>
      </w:r>
      <w:r w:rsidR="00CC6F49" w:rsidRPr="006D520E">
        <w:t>termina</w:t>
      </w:r>
      <w:r w:rsidR="00144259" w:rsidRPr="006D520E">
        <w:t xml:space="preserve"> si </w:t>
      </w:r>
      <w:r w:rsidR="0004325A" w:rsidRPr="006D520E">
        <w:t>durante</w:t>
      </w:r>
      <w:r w:rsidR="00144259" w:rsidRPr="006D520E">
        <w:t xml:space="preserve"> la aprobación de tales reformas</w:t>
      </w:r>
      <w:r w:rsidR="00CC6F49" w:rsidRPr="006D520E">
        <w:t xml:space="preserve"> </w:t>
      </w:r>
      <w:r w:rsidR="00144259" w:rsidRPr="006D520E">
        <w:t>se incurrió en violaciones graves a l</w:t>
      </w:r>
      <w:r w:rsidR="00206F02" w:rsidRPr="006D520E">
        <w:t>o</w:t>
      </w:r>
      <w:r w:rsidR="00144259" w:rsidRPr="006D520E">
        <w:t xml:space="preserve">s </w:t>
      </w:r>
      <w:r w:rsidR="00206F02" w:rsidRPr="006D520E">
        <w:t>principios</w:t>
      </w:r>
      <w:r w:rsidR="00144259" w:rsidRPr="006D520E">
        <w:t xml:space="preserve"> constitucionales que rigen </w:t>
      </w:r>
      <w:r w:rsidR="00FB4B20" w:rsidRPr="006D520E">
        <w:t>los</w:t>
      </w:r>
      <w:r w:rsidR="00144259" w:rsidRPr="006D520E">
        <w:t xml:space="preserve"> procedimientos legislativos</w:t>
      </w:r>
      <w:r w:rsidR="003808E0" w:rsidRPr="006D520E">
        <w:t>.</w:t>
      </w:r>
    </w:p>
    <w:p w14:paraId="5063104A" w14:textId="77777777" w:rsidR="007E7E77" w:rsidRPr="006D520E" w:rsidRDefault="007E7E77" w:rsidP="00BA5178">
      <w:pPr>
        <w:pStyle w:val="Prrafo"/>
      </w:pPr>
    </w:p>
    <w:p w14:paraId="341A67F6" w14:textId="1C2B0B25" w:rsidR="007E7E77" w:rsidRPr="006D520E" w:rsidRDefault="00F15FD9" w:rsidP="0044625C">
      <w:pPr>
        <w:pStyle w:val="Ttulo3"/>
        <w:numPr>
          <w:ilvl w:val="0"/>
          <w:numId w:val="0"/>
        </w:numPr>
        <w:ind w:left="1080"/>
      </w:pPr>
      <w:r w:rsidRPr="006D520E">
        <w:t>ANTECEDENTES Y TRÁMITE DE LA DEMANDA</w:t>
      </w:r>
      <w:r w:rsidR="00C67A60">
        <w:t>.</w:t>
      </w:r>
    </w:p>
    <w:p w14:paraId="76B9C333" w14:textId="311E91D4" w:rsidR="00525851" w:rsidRPr="006D520E" w:rsidRDefault="00525851" w:rsidP="00525851">
      <w:pPr>
        <w:pStyle w:val="Prrafo"/>
        <w:numPr>
          <w:ilvl w:val="0"/>
          <w:numId w:val="6"/>
        </w:numPr>
        <w:ind w:left="0" w:hanging="567"/>
      </w:pPr>
      <w:bookmarkStart w:id="1" w:name="_Hlk132395705"/>
      <w:r w:rsidRPr="006D520E">
        <w:rPr>
          <w:b/>
          <w:bCs/>
        </w:rPr>
        <w:t>Emisión</w:t>
      </w:r>
      <w:r w:rsidRPr="006D520E">
        <w:rPr>
          <w:b/>
        </w:rPr>
        <w:t xml:space="preserve"> de la norma general impugnada</w:t>
      </w:r>
      <w:r w:rsidRPr="006D520E">
        <w:t xml:space="preserve">. El dos de marzo de dos mil veintitrés se publicó en el Diario Oficial de la Federación el </w:t>
      </w:r>
      <w:r w:rsidRPr="006D520E">
        <w:rPr>
          <w:i/>
        </w:rPr>
        <w:t>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w:t>
      </w:r>
      <w:r w:rsidRPr="006D520E">
        <w:t xml:space="preserve"> (en lo sucesivo “el </w:t>
      </w:r>
      <w:r w:rsidR="001933AC" w:rsidRPr="006D520E">
        <w:t>d</w:t>
      </w:r>
      <w:r w:rsidRPr="006D520E">
        <w:t>ecreto”)</w:t>
      </w:r>
      <w:r w:rsidRPr="006D520E">
        <w:rPr>
          <w:vertAlign w:val="superscript"/>
        </w:rPr>
        <w:footnoteReference w:id="1"/>
      </w:r>
      <w:r w:rsidRPr="006D520E">
        <w:t xml:space="preserve">. A través de este instrumento se reformaron, adicionaron y/o derogaron cerca de </w:t>
      </w:r>
      <w:r w:rsidR="00F678D3" w:rsidRPr="006D520E">
        <w:t>cuatrocientos</w:t>
      </w:r>
      <w:r w:rsidRPr="006D520E">
        <w:t xml:space="preserve"> cincuenta preceptos de la legislación nacional en materia electoral. En esencia, </w:t>
      </w:r>
      <w:r w:rsidR="00D0009F" w:rsidRPr="006D520E">
        <w:t>el decreto</w:t>
      </w:r>
      <w:r w:rsidRPr="006D520E">
        <w:t xml:space="preserve"> modificó la estructura, la organización</w:t>
      </w:r>
      <w:r w:rsidR="00A45B7E" w:rsidRPr="006D520E">
        <w:t xml:space="preserve">, </w:t>
      </w:r>
      <w:r w:rsidRPr="006D520E">
        <w:t>los procedimientos</w:t>
      </w:r>
      <w:r w:rsidR="009A1DA5" w:rsidRPr="006D520E">
        <w:t xml:space="preserve"> y las facultades</w:t>
      </w:r>
      <w:r w:rsidRPr="006D520E">
        <w:t xml:space="preserve"> del Instituto Nacional Electoral</w:t>
      </w:r>
      <w:r w:rsidR="00D06D55" w:rsidRPr="006D520E">
        <w:t>,</w:t>
      </w:r>
      <w:r w:rsidRPr="006D520E">
        <w:t xml:space="preserve"> </w:t>
      </w:r>
      <w:r w:rsidR="00D06D55" w:rsidRPr="006D520E">
        <w:t>así como</w:t>
      </w:r>
      <w:r w:rsidRPr="006D520E">
        <w:t xml:space="preserve"> </w:t>
      </w:r>
      <w:r w:rsidR="00D06D55" w:rsidRPr="006D520E">
        <w:t>vari</w:t>
      </w:r>
      <w:r w:rsidR="009A1DA5" w:rsidRPr="006D520E">
        <w:t>o</w:t>
      </w:r>
      <w:r w:rsidRPr="006D520E">
        <w:t>s</w:t>
      </w:r>
      <w:r w:rsidR="009A1DA5" w:rsidRPr="006D520E">
        <w:t xml:space="preserve"> procedimientos y</w:t>
      </w:r>
      <w:r w:rsidRPr="006D520E">
        <w:t xml:space="preserve"> atribuciones del Tribunal Electoral del Poder Judicial de la Federación.</w:t>
      </w:r>
    </w:p>
    <w:p w14:paraId="5C306256" w14:textId="74398DBF" w:rsidR="00525851" w:rsidRPr="006D520E" w:rsidRDefault="00525851" w:rsidP="00525851">
      <w:pPr>
        <w:pStyle w:val="Prrafo"/>
        <w:numPr>
          <w:ilvl w:val="0"/>
          <w:numId w:val="6"/>
        </w:numPr>
        <w:ind w:left="0" w:hanging="567"/>
      </w:pPr>
      <w:r w:rsidRPr="006D520E">
        <w:rPr>
          <w:b/>
        </w:rPr>
        <w:t xml:space="preserve">Promoción de las acciones de inconstitucionalidad. </w:t>
      </w:r>
      <w:r w:rsidR="00EF00F6" w:rsidRPr="006D520E">
        <w:t>Inconformes con el</w:t>
      </w:r>
      <w:r w:rsidR="0046708B" w:rsidRPr="006D520E">
        <w:t xml:space="preserve"> procedimiento</w:t>
      </w:r>
      <w:r w:rsidR="00403003" w:rsidRPr="006D520E">
        <w:t xml:space="preserve"> que dio origen al </w:t>
      </w:r>
      <w:r w:rsidR="002555DB" w:rsidRPr="006D520E">
        <w:t>d</w:t>
      </w:r>
      <w:r w:rsidR="00403003" w:rsidRPr="006D520E">
        <w:t>ecreto</w:t>
      </w:r>
      <w:r w:rsidR="0046708B" w:rsidRPr="006D520E">
        <w:t xml:space="preserve"> y</w:t>
      </w:r>
      <w:r w:rsidR="00FC21FD" w:rsidRPr="006D520E">
        <w:t>/o</w:t>
      </w:r>
      <w:r w:rsidR="00403003" w:rsidRPr="006D520E">
        <w:t xml:space="preserve"> con</w:t>
      </w:r>
      <w:r w:rsidR="0046708B" w:rsidRPr="006D520E">
        <w:t xml:space="preserve"> </w:t>
      </w:r>
      <w:r w:rsidR="00403003" w:rsidRPr="006D520E">
        <w:t>su</w:t>
      </w:r>
      <w:r w:rsidR="0046708B" w:rsidRPr="006D520E">
        <w:t xml:space="preserve"> contenido</w:t>
      </w:r>
      <w:r w:rsidR="00EF00F6" w:rsidRPr="006D520E">
        <w:t>, e</w:t>
      </w:r>
      <w:r w:rsidRPr="006D520E">
        <w:t xml:space="preserve">ntre los días tres y treinta y uno de marzo de dos mil veintitrés </w:t>
      </w:r>
      <w:r w:rsidR="00B84E98" w:rsidRPr="006D520E">
        <w:t>cinco</w:t>
      </w:r>
      <w:r w:rsidRPr="006D520E">
        <w:t xml:space="preserve"> partidos políticos</w:t>
      </w:r>
      <w:r w:rsidR="0046708B" w:rsidRPr="006D520E">
        <w:t>,</w:t>
      </w:r>
      <w:r w:rsidRPr="006D520E">
        <w:t xml:space="preserve"> </w:t>
      </w:r>
      <w:r w:rsidR="00B84E98" w:rsidRPr="006D520E">
        <w:t xml:space="preserve">dos </w:t>
      </w:r>
      <w:r w:rsidRPr="006D520E">
        <w:t>minorías parlamentarias</w:t>
      </w:r>
      <w:r w:rsidR="0046708B" w:rsidRPr="006D520E">
        <w:t xml:space="preserve"> y</w:t>
      </w:r>
      <w:r w:rsidRPr="006D520E">
        <w:t xml:space="preserve"> un órgano constitucional autónomo promovieron</w:t>
      </w:r>
      <w:r w:rsidR="00EF00F6" w:rsidRPr="006D520E">
        <w:t xml:space="preserve"> </w:t>
      </w:r>
      <w:r w:rsidRPr="006D520E">
        <w:t>las siguientes ocho acciones de constitucionalidad:</w:t>
      </w:r>
    </w:p>
    <w:p w14:paraId="6B1E11B5" w14:textId="20EB1FD3" w:rsidR="007901D2" w:rsidRPr="006D520E" w:rsidRDefault="00525851" w:rsidP="007901D2">
      <w:pPr>
        <w:pStyle w:val="Prrafo"/>
        <w:numPr>
          <w:ilvl w:val="1"/>
          <w:numId w:val="11"/>
        </w:numPr>
      </w:pPr>
      <w:r w:rsidRPr="006D520E">
        <w:rPr>
          <w:b/>
          <w:bCs/>
        </w:rPr>
        <w:t>Movimiento Ciudadano</w:t>
      </w:r>
      <w:r w:rsidRPr="006D520E">
        <w:t xml:space="preserve">. El tres de marzo de dos mil veintitrés </w:t>
      </w:r>
      <w:r w:rsidR="00F02F5D" w:rsidRPr="006D520E">
        <w:t>el</w:t>
      </w:r>
      <w:r w:rsidRPr="006D520E">
        <w:t xml:space="preserve"> partido político nacional</w:t>
      </w:r>
      <w:r w:rsidR="00F02F5D" w:rsidRPr="006D520E">
        <w:t xml:space="preserve"> Movimiento Ciudadano</w:t>
      </w:r>
      <w:r w:rsidRPr="006D520E">
        <w:t xml:space="preserve"> impugnó la totalidad del </w:t>
      </w:r>
      <w:r w:rsidR="00F23EE3" w:rsidRPr="006D520E">
        <w:t>d</w:t>
      </w:r>
      <w:r w:rsidRPr="006D520E">
        <w:t>ecreto</w:t>
      </w:r>
      <w:r w:rsidRPr="006D520E">
        <w:rPr>
          <w:vertAlign w:val="superscript"/>
        </w:rPr>
        <w:footnoteReference w:id="2"/>
      </w:r>
      <w:r w:rsidR="00A2268B" w:rsidRPr="006D520E">
        <w:t xml:space="preserve"> y</w:t>
      </w:r>
      <w:r w:rsidR="00B03DE3" w:rsidRPr="006D520E">
        <w:t xml:space="preserve"> </w:t>
      </w:r>
      <w:r w:rsidR="00A2268B" w:rsidRPr="006D520E">
        <w:t>e</w:t>
      </w:r>
      <w:r w:rsidR="00B03DE3" w:rsidRPr="006D520E">
        <w:t>l treinta y uno</w:t>
      </w:r>
      <w:r w:rsidR="003C5BBF" w:rsidRPr="006D520E">
        <w:t xml:space="preserve"> de marzo</w:t>
      </w:r>
      <w:r w:rsidR="00B03DE3" w:rsidRPr="006D520E">
        <w:t xml:space="preserve"> siguiente amplió sus conceptos de invalidez</w:t>
      </w:r>
      <w:r w:rsidR="00B03DE3" w:rsidRPr="006D520E">
        <w:rPr>
          <w:vertAlign w:val="superscript"/>
        </w:rPr>
        <w:footnoteReference w:id="3"/>
      </w:r>
      <w:r w:rsidRPr="006D520E">
        <w:t>. Por un lado, adujo que las modificaciones a la legislación electoral no habían respetado la veda legislativa prevista en la Constitución Política de los Estados Unidos Mexicanos (en lo sucesivo “</w:t>
      </w:r>
      <w:r w:rsidR="00AA34FA" w:rsidRPr="006D520E">
        <w:t xml:space="preserve">la </w:t>
      </w:r>
      <w:r w:rsidRPr="006D520E">
        <w:t xml:space="preserve">Constitución Federal”), no habían sido debidamente consultadas con comunidades indígenas, afromexicanas o personas con discapacidad, ni habían </w:t>
      </w:r>
      <w:r w:rsidR="00523B54" w:rsidRPr="006D520E">
        <w:t>cumplido</w:t>
      </w:r>
      <w:r w:rsidRPr="006D520E">
        <w:t xml:space="preserve"> tampoco</w:t>
      </w:r>
      <w:r w:rsidR="00523B54" w:rsidRPr="006D520E">
        <w:t xml:space="preserve"> con</w:t>
      </w:r>
      <w:r w:rsidRPr="006D520E">
        <w:t xml:space="preserve"> el procedimiento legislativo. Por otro lado, sostuvo que el contenido del </w:t>
      </w:r>
      <w:r w:rsidR="00F23EE3" w:rsidRPr="006D520E">
        <w:t>d</w:t>
      </w:r>
      <w:r w:rsidRPr="006D520E">
        <w:t xml:space="preserve">ecreto </w:t>
      </w:r>
      <w:r w:rsidR="004A6EB6" w:rsidRPr="006D520E">
        <w:t>vulneraba los principios</w:t>
      </w:r>
      <w:r w:rsidR="00C74B30" w:rsidRPr="006D520E">
        <w:t xml:space="preserve"> constitucionales</w:t>
      </w:r>
      <w:r w:rsidR="004A6EB6" w:rsidRPr="006D520E">
        <w:t xml:space="preserve"> de buen gasto público</w:t>
      </w:r>
      <w:r w:rsidR="00040B63" w:rsidRPr="006D520E">
        <w:t xml:space="preserve"> y</w:t>
      </w:r>
      <w:r w:rsidR="004A6EB6" w:rsidRPr="006D520E">
        <w:t xml:space="preserve"> división de poderes, la autonomía de</w:t>
      </w:r>
      <w:r w:rsidR="008A5BEA" w:rsidRPr="006D520E">
        <w:t>l Instituto Nacional Electoral y</w:t>
      </w:r>
      <w:r w:rsidR="004A6EB6" w:rsidRPr="006D520E">
        <w:t xml:space="preserve"> los organismos públicos electorales</w:t>
      </w:r>
      <w:r w:rsidR="008A5BEA" w:rsidRPr="006D520E">
        <w:t xml:space="preserve"> locales</w:t>
      </w:r>
      <w:r w:rsidR="006B699C" w:rsidRPr="006D520E">
        <w:t>, el orden democrático mexicano</w:t>
      </w:r>
      <w:r w:rsidR="004A6EB6" w:rsidRPr="006D520E">
        <w:t xml:space="preserve"> y el principio de equidad en la contienda</w:t>
      </w:r>
      <w:r w:rsidRPr="006D520E">
        <w:t xml:space="preserve">. </w:t>
      </w:r>
      <w:r w:rsidR="004D31DA" w:rsidRPr="006D520E">
        <w:t>Por último</w:t>
      </w:r>
      <w:r w:rsidRPr="006D520E">
        <w:t>, alegó que las reformas vulneraban, entre otros derechos humanos,</w:t>
      </w:r>
      <w:r w:rsidR="00A96479" w:rsidRPr="006D520E">
        <w:t xml:space="preserve"> los derechos a la identidad y protección de datos personales,</w:t>
      </w:r>
      <w:r w:rsidRPr="006D520E">
        <w:t xml:space="preserve"> derechos</w:t>
      </w:r>
      <w:r w:rsidR="00A96479" w:rsidRPr="006D520E">
        <w:t xml:space="preserve"> político-electorales</w:t>
      </w:r>
      <w:r w:rsidR="00524C04" w:rsidRPr="006D520E">
        <w:t xml:space="preserve"> (votar, ser votado, asociación, afiliación e igualdad en el acceso a los cargos electivos)</w:t>
      </w:r>
      <w:r w:rsidRPr="006D520E">
        <w:t>,</w:t>
      </w:r>
      <w:r w:rsidR="00C83CFC" w:rsidRPr="006D520E">
        <w:t xml:space="preserve"> la libertad de expresión</w:t>
      </w:r>
      <w:r w:rsidRPr="006D520E">
        <w:t xml:space="preserve"> y el derecho a la tutela judicial efectiva.</w:t>
      </w:r>
    </w:p>
    <w:p w14:paraId="626716A1" w14:textId="6B407DDF" w:rsidR="007901D2" w:rsidRPr="006D520E" w:rsidRDefault="00525851" w:rsidP="007901D2">
      <w:pPr>
        <w:pStyle w:val="Prrafo"/>
        <w:numPr>
          <w:ilvl w:val="1"/>
          <w:numId w:val="11"/>
        </w:numPr>
      </w:pPr>
      <w:r w:rsidRPr="006D520E">
        <w:rPr>
          <w:b/>
          <w:bCs/>
        </w:rPr>
        <w:t>Partido de la Revolución Democrática.</w:t>
      </w:r>
      <w:r w:rsidRPr="006D520E">
        <w:t xml:space="preserve"> El diez de marzo de dos mil veintitrés </w:t>
      </w:r>
      <w:r w:rsidR="00093564" w:rsidRPr="006D520E">
        <w:t>el</w:t>
      </w:r>
      <w:r w:rsidRPr="006D520E">
        <w:t xml:space="preserve"> </w:t>
      </w:r>
      <w:r w:rsidR="00093564" w:rsidRPr="006D520E">
        <w:t>P</w:t>
      </w:r>
      <w:r w:rsidRPr="006D520E">
        <w:t xml:space="preserve">artido </w:t>
      </w:r>
      <w:r w:rsidR="00093564" w:rsidRPr="006D520E">
        <w:t>de la Revolución Democrática</w:t>
      </w:r>
      <w:r w:rsidRPr="006D520E">
        <w:t xml:space="preserve"> impugnó el </w:t>
      </w:r>
      <w:r w:rsidR="00C818BA" w:rsidRPr="006D520E">
        <w:t>d</w:t>
      </w:r>
      <w:r w:rsidRPr="006D520E">
        <w:t>ecreto</w:t>
      </w:r>
      <w:r w:rsidR="00C71300" w:rsidRPr="006D520E">
        <w:t xml:space="preserve"> en su totalidad</w:t>
      </w:r>
      <w:r w:rsidRPr="006D520E">
        <w:rPr>
          <w:vertAlign w:val="superscript"/>
        </w:rPr>
        <w:footnoteReference w:id="4"/>
      </w:r>
      <w:r w:rsidRPr="006D520E">
        <w:t xml:space="preserve">. Adujo, </w:t>
      </w:r>
      <w:r w:rsidR="00482C4C" w:rsidRPr="006D520E">
        <w:t>primero</w:t>
      </w:r>
      <w:r w:rsidRPr="006D520E">
        <w:t>, que</w:t>
      </w:r>
      <w:r w:rsidR="00482C4C" w:rsidRPr="006D520E">
        <w:t xml:space="preserve"> en la aprobación de</w:t>
      </w:r>
      <w:r w:rsidR="008F5295" w:rsidRPr="006D520E">
        <w:t xml:space="preserve"> las reformas</w:t>
      </w:r>
      <w:r w:rsidR="00C71300" w:rsidRPr="006D520E">
        <w:t xml:space="preserve"> </w:t>
      </w:r>
      <w:r w:rsidR="00482C4C" w:rsidRPr="006D520E">
        <w:t xml:space="preserve">se </w:t>
      </w:r>
      <w:r w:rsidR="00C71300" w:rsidRPr="006D520E">
        <w:t>había vulnerado el procedimiento legislativo</w:t>
      </w:r>
      <w:r w:rsidR="00482C4C" w:rsidRPr="006D520E">
        <w:t>.</w:t>
      </w:r>
      <w:r w:rsidR="00C71300" w:rsidRPr="006D520E">
        <w:t xml:space="preserve"> </w:t>
      </w:r>
      <w:r w:rsidR="00482C4C" w:rsidRPr="006D520E">
        <w:t>También afirmó</w:t>
      </w:r>
      <w:r w:rsidR="00C71300" w:rsidRPr="006D520E">
        <w:t xml:space="preserve"> que</w:t>
      </w:r>
      <w:r w:rsidR="0011777E" w:rsidRPr="006D520E">
        <w:t xml:space="preserve"> </w:t>
      </w:r>
      <w:r w:rsidR="00482C4C" w:rsidRPr="006D520E">
        <w:t xml:space="preserve">aquéllas </w:t>
      </w:r>
      <w:r w:rsidR="008F5295" w:rsidRPr="006D520E">
        <w:t>eran regresivas en materia de derechos humanos y garantías procesales porque limitaban indebidamente las facultades de las autoridades electorales de reparar violaciones</w:t>
      </w:r>
      <w:r w:rsidR="0072798A" w:rsidRPr="006D520E">
        <w:t xml:space="preserve"> y</w:t>
      </w:r>
      <w:r w:rsidR="008F5295" w:rsidRPr="006D520E">
        <w:t xml:space="preserve"> </w:t>
      </w:r>
      <w:r w:rsidR="00724BF5" w:rsidRPr="006D520E">
        <w:t>revertían</w:t>
      </w:r>
      <w:r w:rsidR="008F5295" w:rsidRPr="006D520E">
        <w:t xml:space="preserve"> lo alcanzado en materia de paridad</w:t>
      </w:r>
      <w:r w:rsidR="0061015D" w:rsidRPr="006D520E">
        <w:t xml:space="preserve"> de género</w:t>
      </w:r>
      <w:r w:rsidR="008F5295" w:rsidRPr="006D520E">
        <w:t xml:space="preserve"> y acciones afirmativas</w:t>
      </w:r>
      <w:r w:rsidRPr="006D520E">
        <w:t>. Por otra parte, planteó que</w:t>
      </w:r>
      <w:r w:rsidR="00023639" w:rsidRPr="006D520E">
        <w:t xml:space="preserve"> las modificaciones </w:t>
      </w:r>
      <w:r w:rsidR="002A5D4F" w:rsidRPr="006D520E">
        <w:t>introducía</w:t>
      </w:r>
      <w:r w:rsidR="00023639" w:rsidRPr="006D520E">
        <w:t>n</w:t>
      </w:r>
      <w:r w:rsidR="002A5D4F" w:rsidRPr="006D520E">
        <w:t xml:space="preserve"> un diseño organizacional</w:t>
      </w:r>
      <w:r w:rsidR="008F5295" w:rsidRPr="006D520E">
        <w:t xml:space="preserve"> </w:t>
      </w:r>
      <w:r w:rsidRPr="006D520E">
        <w:t>del Instituto Nacional Electoral</w:t>
      </w:r>
      <w:r w:rsidR="002A5D4F" w:rsidRPr="006D520E">
        <w:t xml:space="preserve"> distinto al previsto en la Constitución Federal y que ponía en peligro la capacidad de la autoridad</w:t>
      </w:r>
      <w:r w:rsidRPr="006D520E">
        <w:t xml:space="preserve"> para</w:t>
      </w:r>
      <w:r w:rsidR="0011777E" w:rsidRPr="006D520E">
        <w:t xml:space="preserve"> realizar su función de</w:t>
      </w:r>
      <w:r w:rsidRPr="006D520E">
        <w:t xml:space="preserve"> organizar elecciones libres, auténticas y periódicas.</w:t>
      </w:r>
      <w:r w:rsidR="000736FD" w:rsidRPr="006D520E">
        <w:t xml:space="preserve"> </w:t>
      </w:r>
      <w:r w:rsidR="00DF49AB" w:rsidRPr="006D520E">
        <w:t>Finalmente</w:t>
      </w:r>
      <w:r w:rsidR="0011777E" w:rsidRPr="006D520E">
        <w:t>, alegó que</w:t>
      </w:r>
      <w:r w:rsidR="00023639" w:rsidRPr="006D520E">
        <w:t xml:space="preserve"> </w:t>
      </w:r>
      <w:r w:rsidR="0011777E" w:rsidRPr="006D520E">
        <w:t>vulneraban</w:t>
      </w:r>
      <w:r w:rsidR="007A0477" w:rsidRPr="006D520E">
        <w:t xml:space="preserve"> la autonomía presupuestaria del instituto,</w:t>
      </w:r>
      <w:r w:rsidR="0011777E" w:rsidRPr="006D520E">
        <w:t xml:space="preserve"> los derechos laborales de</w:t>
      </w:r>
      <w:r w:rsidR="00A2492B" w:rsidRPr="006D520E">
        <w:t xml:space="preserve"> su</w:t>
      </w:r>
      <w:r w:rsidR="0011777E" w:rsidRPr="006D520E">
        <w:t xml:space="preserve"> personal</w:t>
      </w:r>
      <w:r w:rsidR="007A0477" w:rsidRPr="006D520E">
        <w:t xml:space="preserve">, el principio de certeza, </w:t>
      </w:r>
      <w:r w:rsidR="008C5967" w:rsidRPr="006D520E">
        <w:t>la regulación constitucional de propaganda gubernamental</w:t>
      </w:r>
      <w:r w:rsidR="00385D3E" w:rsidRPr="006D520E">
        <w:t>,</w:t>
      </w:r>
      <w:r w:rsidR="008C5967" w:rsidRPr="006D520E">
        <w:t xml:space="preserve"> fiscalización</w:t>
      </w:r>
      <w:r w:rsidR="00385D3E" w:rsidRPr="006D520E">
        <w:t xml:space="preserve"> y reelección, </w:t>
      </w:r>
      <w:r w:rsidR="008C5967" w:rsidRPr="006D520E">
        <w:t>el derecho de los partidos a acceder a financiamiento público</w:t>
      </w:r>
      <w:r w:rsidR="00385D3E" w:rsidRPr="006D520E">
        <w:t xml:space="preserve"> y las facultades interpretativas</w:t>
      </w:r>
      <w:r w:rsidR="007D7EE3" w:rsidRPr="006D520E">
        <w:t>,</w:t>
      </w:r>
      <w:r w:rsidR="005E1F20" w:rsidRPr="006D520E">
        <w:t xml:space="preserve"> de control constitucional</w:t>
      </w:r>
      <w:r w:rsidR="007D7EE3" w:rsidRPr="006D520E">
        <w:t xml:space="preserve"> y jurisdiccionales</w:t>
      </w:r>
      <w:r w:rsidR="005E1F20" w:rsidRPr="006D520E">
        <w:t xml:space="preserve"> </w:t>
      </w:r>
      <w:r w:rsidR="00385D3E" w:rsidRPr="006D520E">
        <w:t>del Tribunal Electoral del Poder Judicial de la Federación</w:t>
      </w:r>
      <w:r w:rsidR="0011777E" w:rsidRPr="006D520E">
        <w:t>.</w:t>
      </w:r>
    </w:p>
    <w:p w14:paraId="1B6E8AD6" w14:textId="077F6285" w:rsidR="007901D2" w:rsidRPr="006D520E" w:rsidRDefault="00525851" w:rsidP="007901D2">
      <w:pPr>
        <w:pStyle w:val="Prrafo"/>
        <w:numPr>
          <w:ilvl w:val="1"/>
          <w:numId w:val="11"/>
        </w:numPr>
      </w:pPr>
      <w:r w:rsidRPr="006D520E">
        <w:rPr>
          <w:b/>
          <w:bCs/>
        </w:rPr>
        <w:t>Partido político</w:t>
      </w:r>
      <w:r w:rsidR="0087272D" w:rsidRPr="006D520E">
        <w:rPr>
          <w:b/>
          <w:bCs/>
        </w:rPr>
        <w:t xml:space="preserve"> local</w:t>
      </w:r>
      <w:r w:rsidRPr="006D520E">
        <w:rPr>
          <w:b/>
          <w:bCs/>
        </w:rPr>
        <w:t xml:space="preserve"> HAGAMOS</w:t>
      </w:r>
      <w:r w:rsidRPr="006D520E">
        <w:t>. El veintiocho de marzo de dos mil veintitrés e</w:t>
      </w:r>
      <w:r w:rsidR="00A967A8" w:rsidRPr="006D520E">
        <w:t>l</w:t>
      </w:r>
      <w:r w:rsidRPr="006D520E">
        <w:t xml:space="preserve"> partido político local </w:t>
      </w:r>
      <w:r w:rsidR="005A1948" w:rsidRPr="006D520E">
        <w:t>d</w:t>
      </w:r>
      <w:r w:rsidRPr="006D520E">
        <w:t>el Estado de Jalisco</w:t>
      </w:r>
      <w:r w:rsidR="00930258" w:rsidRPr="006D520E">
        <w:t xml:space="preserve"> denominado</w:t>
      </w:r>
      <w:r w:rsidR="005A1948" w:rsidRPr="006D520E">
        <w:t xml:space="preserve"> </w:t>
      </w:r>
      <w:r w:rsidR="0087272D" w:rsidRPr="006D520E">
        <w:t>HAGAMOS</w:t>
      </w:r>
      <w:r w:rsidRPr="006D520E">
        <w:t xml:space="preserve"> impugnó </w:t>
      </w:r>
      <w:r w:rsidR="00FA5C86" w:rsidRPr="006D520E">
        <w:t>algunas disposiciones</w:t>
      </w:r>
      <w:r w:rsidRPr="006D520E">
        <w:t xml:space="preserve"> del </w:t>
      </w:r>
      <w:r w:rsidR="006C57F5" w:rsidRPr="006D520E">
        <w:t>d</w:t>
      </w:r>
      <w:r w:rsidRPr="006D520E">
        <w:t>ecreto</w:t>
      </w:r>
      <w:r w:rsidR="00FA5C86" w:rsidRPr="006D520E">
        <w:rPr>
          <w:vertAlign w:val="superscript"/>
        </w:rPr>
        <w:footnoteReference w:id="5"/>
      </w:r>
      <w:r w:rsidRPr="006D520E">
        <w:t>. En su demanda adujo, en esencia,</w:t>
      </w:r>
      <w:r w:rsidR="003C2447" w:rsidRPr="006D520E">
        <w:t xml:space="preserve"> que</w:t>
      </w:r>
      <w:r w:rsidRPr="006D520E">
        <w:t xml:space="preserve"> vulneraba</w:t>
      </w:r>
      <w:r w:rsidR="001A2B59" w:rsidRPr="006D520E">
        <w:t>n los principios de certeza, legalidad y objetividad rectores de la función electoral,</w:t>
      </w:r>
      <w:r w:rsidR="003C2447" w:rsidRPr="006D520E">
        <w:t xml:space="preserve"> </w:t>
      </w:r>
      <w:r w:rsidR="0098699A" w:rsidRPr="006D520E">
        <w:t>el principio de progresividad</w:t>
      </w:r>
      <w:r w:rsidR="000F2FD7" w:rsidRPr="006D520E">
        <w:t xml:space="preserve"> en acciones afirmativas</w:t>
      </w:r>
      <w:r w:rsidR="0098699A" w:rsidRPr="006D520E">
        <w:t>,</w:t>
      </w:r>
      <w:r w:rsidRPr="006D520E">
        <w:t xml:space="preserve"> </w:t>
      </w:r>
      <w:r w:rsidR="003C2447" w:rsidRPr="006D520E">
        <w:t>la equidad de la contienda</w:t>
      </w:r>
      <w:r w:rsidR="000F2FD7" w:rsidRPr="006D520E">
        <w:t xml:space="preserve"> y</w:t>
      </w:r>
      <w:r w:rsidR="003C2447" w:rsidRPr="006D520E">
        <w:t xml:space="preserve"> </w:t>
      </w:r>
      <w:r w:rsidRPr="006D520E">
        <w:t>las atribuciones constitucionales de</w:t>
      </w:r>
      <w:r w:rsidR="000F2FD7" w:rsidRPr="006D520E">
        <w:t>l</w:t>
      </w:r>
      <w:r w:rsidRPr="006D520E">
        <w:t xml:space="preserve"> </w:t>
      </w:r>
      <w:r w:rsidR="000F2FD7" w:rsidRPr="006D520E">
        <w:t>Tribunal Electoral del Poder Judicial de la Federación</w:t>
      </w:r>
      <w:r w:rsidRPr="006D520E">
        <w:t>.</w:t>
      </w:r>
    </w:p>
    <w:p w14:paraId="6F137A3C" w14:textId="464B8396" w:rsidR="007901D2" w:rsidRPr="006D520E" w:rsidRDefault="00525851" w:rsidP="007901D2">
      <w:pPr>
        <w:pStyle w:val="Prrafo"/>
        <w:numPr>
          <w:ilvl w:val="1"/>
          <w:numId w:val="11"/>
        </w:numPr>
      </w:pPr>
      <w:r w:rsidRPr="006D520E">
        <w:rPr>
          <w:b/>
          <w:bCs/>
        </w:rPr>
        <w:t>Partido Acción Nacional.</w:t>
      </w:r>
      <w:r w:rsidRPr="006D520E">
        <w:t xml:space="preserve"> El treinta de </w:t>
      </w:r>
      <w:r w:rsidR="002A036A" w:rsidRPr="006D520E">
        <w:t>marzo de</w:t>
      </w:r>
      <w:r w:rsidR="00980365" w:rsidRPr="006D520E">
        <w:t xml:space="preserve"> dos mil veintitrés </w:t>
      </w:r>
      <w:r w:rsidR="00FF5670" w:rsidRPr="006D520E">
        <w:t>el</w:t>
      </w:r>
      <w:r w:rsidRPr="006D520E">
        <w:t xml:space="preserve"> </w:t>
      </w:r>
      <w:r w:rsidR="00FF5670" w:rsidRPr="006D520E">
        <w:t>P</w:t>
      </w:r>
      <w:r w:rsidRPr="006D520E">
        <w:t>artido</w:t>
      </w:r>
      <w:r w:rsidR="001603BF" w:rsidRPr="006D520E">
        <w:t xml:space="preserve"> </w:t>
      </w:r>
      <w:r w:rsidR="00FF5670" w:rsidRPr="006D520E">
        <w:t>Acción</w:t>
      </w:r>
      <w:r w:rsidR="001603BF" w:rsidRPr="006D520E">
        <w:t xml:space="preserve"> </w:t>
      </w:r>
      <w:r w:rsidR="00FF5670" w:rsidRPr="006D520E">
        <w:t>N</w:t>
      </w:r>
      <w:r w:rsidR="001603BF" w:rsidRPr="006D520E">
        <w:t>acional</w:t>
      </w:r>
      <w:r w:rsidRPr="006D520E">
        <w:t xml:space="preserve"> impugnó la totalidad del </w:t>
      </w:r>
      <w:r w:rsidR="00EE705D" w:rsidRPr="006D520E">
        <w:t>d</w:t>
      </w:r>
      <w:r w:rsidRPr="006D520E">
        <w:t>ecreto</w:t>
      </w:r>
      <w:r w:rsidR="00FA5C86" w:rsidRPr="006D520E">
        <w:rPr>
          <w:vertAlign w:val="superscript"/>
        </w:rPr>
        <w:footnoteReference w:id="6"/>
      </w:r>
      <w:r w:rsidRPr="006D520E">
        <w:t>. En su demanda adujo</w:t>
      </w:r>
      <w:r w:rsidR="009F6685" w:rsidRPr="006D520E">
        <w:t>, por una parte, que se</w:t>
      </w:r>
      <w:r w:rsidR="002A036A" w:rsidRPr="006D520E">
        <w:t xml:space="preserve"> había</w:t>
      </w:r>
      <w:r w:rsidR="009F6685" w:rsidRPr="006D520E">
        <w:t xml:space="preserve"> omiti</w:t>
      </w:r>
      <w:r w:rsidR="002A036A" w:rsidRPr="006D520E">
        <w:t>do</w:t>
      </w:r>
      <w:r w:rsidR="009F6685" w:rsidRPr="006D520E">
        <w:t xml:space="preserve"> indebidamente consultar </w:t>
      </w:r>
      <w:r w:rsidR="00E0140A" w:rsidRPr="006D520E">
        <w:t xml:space="preserve">sobre las reformas </w:t>
      </w:r>
      <w:r w:rsidR="009F6685" w:rsidRPr="006D520E">
        <w:t>a pueblos y comunidades indígenas y otros grupos minoritarios,</w:t>
      </w:r>
      <w:r w:rsidR="009F089E" w:rsidRPr="006D520E">
        <w:t xml:space="preserve"> así como</w:t>
      </w:r>
      <w:r w:rsidR="009F6685" w:rsidRPr="006D520E">
        <w:t xml:space="preserve"> </w:t>
      </w:r>
      <w:r w:rsidR="002A036A" w:rsidRPr="006D520E">
        <w:t>que</w:t>
      </w:r>
      <w:r w:rsidR="009F6685" w:rsidRPr="006D520E">
        <w:t xml:space="preserve"> se</w:t>
      </w:r>
      <w:r w:rsidR="002A036A" w:rsidRPr="006D520E">
        <w:t xml:space="preserve"> había</w:t>
      </w:r>
      <w:r w:rsidR="009F6685" w:rsidRPr="006D520E">
        <w:t xml:space="preserve"> incurri</w:t>
      </w:r>
      <w:r w:rsidR="002A036A" w:rsidRPr="006D520E">
        <w:t>do</w:t>
      </w:r>
      <w:r w:rsidR="009F6685" w:rsidRPr="006D520E">
        <w:t xml:space="preserve"> en</w:t>
      </w:r>
      <w:r w:rsidRPr="006D520E">
        <w:t xml:space="preserve"> </w:t>
      </w:r>
      <w:r w:rsidR="009F6685" w:rsidRPr="006D520E">
        <w:t xml:space="preserve">múltiples </w:t>
      </w:r>
      <w:r w:rsidRPr="006D520E">
        <w:t>violaciones al procedimiento legislativo</w:t>
      </w:r>
      <w:r w:rsidR="0050183C" w:rsidRPr="006D520E">
        <w:t xml:space="preserve"> en ambas Cámaras</w:t>
      </w:r>
      <w:r w:rsidR="00587445" w:rsidRPr="006D520E">
        <w:t>, entre ellas no haber convocado a un ejercicio de parlamento abierto</w:t>
      </w:r>
      <w:r w:rsidR="009F6685" w:rsidRPr="006D520E">
        <w:t>.</w:t>
      </w:r>
      <w:r w:rsidRPr="006D520E">
        <w:t xml:space="preserve"> </w:t>
      </w:r>
      <w:r w:rsidR="009F6685" w:rsidRPr="006D520E">
        <w:t>Por otra parte, señaló que el</w:t>
      </w:r>
      <w:r w:rsidRPr="006D520E">
        <w:t xml:space="preserve"> contenido </w:t>
      </w:r>
      <w:r w:rsidR="005C0CD3" w:rsidRPr="006D520E">
        <w:t xml:space="preserve">material </w:t>
      </w:r>
      <w:r w:rsidRPr="006D520E">
        <w:t>del decreto</w:t>
      </w:r>
      <w:r w:rsidR="009F6685" w:rsidRPr="006D520E">
        <w:t xml:space="preserve"> trastoca</w:t>
      </w:r>
      <w:r w:rsidR="005A4D8F" w:rsidRPr="006D520E">
        <w:t>ba</w:t>
      </w:r>
      <w:r w:rsidR="009F6685" w:rsidRPr="006D520E">
        <w:t xml:space="preserve"> la autonomía constitucional del Instituto Nacional Electoral y su estructura, el debido desarrollo de la jornada electoral, el sistema federal, el régimen sancionador en materia electoral y la integridad del Padrón Electoral</w:t>
      </w:r>
      <w:r w:rsidRPr="006D520E">
        <w:t>.</w:t>
      </w:r>
      <w:r w:rsidR="009F6685" w:rsidRPr="006D520E">
        <w:t xml:space="preserve"> Finalmente, </w:t>
      </w:r>
      <w:r w:rsidR="00B94980" w:rsidRPr="006D520E">
        <w:t>alegó</w:t>
      </w:r>
      <w:r w:rsidR="009F6685" w:rsidRPr="006D520E">
        <w:t xml:space="preserve"> que las reformas vulnera</w:t>
      </w:r>
      <w:r w:rsidR="00B94980" w:rsidRPr="006D520E">
        <w:t>ba</w:t>
      </w:r>
      <w:r w:rsidR="009F6685" w:rsidRPr="006D520E">
        <w:t>n el principio de paridad de género, la garantía judicial de los derechos político-electorales y el modelo de comunicación</w:t>
      </w:r>
      <w:r w:rsidR="00C104B0" w:rsidRPr="006D520E">
        <w:t xml:space="preserve"> política</w:t>
      </w:r>
      <w:r w:rsidR="009F6685" w:rsidRPr="006D520E">
        <w:t xml:space="preserve"> previsto en la Constitución Federal.</w:t>
      </w:r>
    </w:p>
    <w:p w14:paraId="2CACA6BA" w14:textId="0B5DBD01" w:rsidR="007901D2" w:rsidRPr="006D520E" w:rsidRDefault="009F242F" w:rsidP="007901D2">
      <w:pPr>
        <w:pStyle w:val="Prrafo"/>
        <w:numPr>
          <w:ilvl w:val="1"/>
          <w:numId w:val="11"/>
        </w:numPr>
      </w:pPr>
      <w:r w:rsidRPr="006D520E">
        <w:rPr>
          <w:b/>
          <w:bCs/>
        </w:rPr>
        <w:t>Minoría</w:t>
      </w:r>
      <w:r w:rsidR="00525851" w:rsidRPr="006D520E">
        <w:rPr>
          <w:b/>
          <w:bCs/>
        </w:rPr>
        <w:t xml:space="preserve"> de la Cámara de Diputados.</w:t>
      </w:r>
      <w:r w:rsidR="00525851" w:rsidRPr="006D520E">
        <w:t xml:space="preserve"> El treinta de marzo de dos mil veintitrés </w:t>
      </w:r>
      <w:r w:rsidR="0074158E" w:rsidRPr="006D520E">
        <w:t xml:space="preserve">ciento </w:t>
      </w:r>
      <w:r w:rsidR="00E43999" w:rsidRPr="006D520E">
        <w:t>noventa</w:t>
      </w:r>
      <w:r w:rsidR="00525851" w:rsidRPr="006D520E">
        <w:t xml:space="preserve"> y </w:t>
      </w:r>
      <w:r w:rsidR="009614C1" w:rsidRPr="006D520E">
        <w:t>un</w:t>
      </w:r>
      <w:r w:rsidR="00525851" w:rsidRPr="006D520E">
        <w:t xml:space="preserve"> </w:t>
      </w:r>
      <w:r w:rsidR="00F158AA" w:rsidRPr="006D520E">
        <w:t>diputados</w:t>
      </w:r>
      <w:r w:rsidR="00525851" w:rsidRPr="006D520E">
        <w:t xml:space="preserve"> </w:t>
      </w:r>
      <w:r w:rsidR="00DA1E12" w:rsidRPr="006D520E">
        <w:t>de la</w:t>
      </w:r>
      <w:r w:rsidR="00525851" w:rsidRPr="006D520E">
        <w:t xml:space="preserve"> </w:t>
      </w:r>
      <w:r w:rsidR="00F158AA" w:rsidRPr="006D520E">
        <w:t>LXV Legislatura del Congreso de la Unión</w:t>
      </w:r>
      <w:r w:rsidR="00364FCC" w:rsidRPr="006D520E">
        <w:t xml:space="preserve"> impugnaron la totalidad del </w:t>
      </w:r>
      <w:r w:rsidR="00087117" w:rsidRPr="006D520E">
        <w:t>d</w:t>
      </w:r>
      <w:r w:rsidR="00364FCC" w:rsidRPr="006D520E">
        <w:t>ecreto</w:t>
      </w:r>
      <w:r w:rsidR="001603BF" w:rsidRPr="006D520E">
        <w:rPr>
          <w:vertAlign w:val="superscript"/>
        </w:rPr>
        <w:footnoteReference w:id="7"/>
      </w:r>
      <w:r w:rsidR="00364FCC" w:rsidRPr="006D520E">
        <w:t>.</w:t>
      </w:r>
      <w:r w:rsidR="00525851" w:rsidRPr="006D520E">
        <w:t xml:space="preserve"> </w:t>
      </w:r>
      <w:r w:rsidR="00104C75" w:rsidRPr="006D520E">
        <w:t>En su escrito</w:t>
      </w:r>
      <w:r w:rsidR="00525851" w:rsidRPr="006D520E">
        <w:t xml:space="preserve"> </w:t>
      </w:r>
      <w:r w:rsidR="00B82900" w:rsidRPr="006D520E">
        <w:t>adujeron, por un lado,</w:t>
      </w:r>
      <w:r w:rsidR="00BC4DED" w:rsidRPr="006D520E">
        <w:t xml:space="preserve"> que se había incurrido en diversas</w:t>
      </w:r>
      <w:r w:rsidR="00525851" w:rsidRPr="006D520E">
        <w:t xml:space="preserve"> violaciones al procedimiento legislativo</w:t>
      </w:r>
      <w:r w:rsidR="00BC4DED" w:rsidRPr="006D520E">
        <w:t xml:space="preserve"> que impidieron una deliberación real</w:t>
      </w:r>
      <w:r w:rsidR="00A7064F" w:rsidRPr="006D520E">
        <w:t xml:space="preserve"> entre las diferentes fuerzas políticas,</w:t>
      </w:r>
      <w:r w:rsidR="00134E2D" w:rsidRPr="006D520E">
        <w:t xml:space="preserve"> que</w:t>
      </w:r>
      <w:r w:rsidR="00A7064F" w:rsidRPr="006D520E">
        <w:t xml:space="preserve"> se había omitido consultar </w:t>
      </w:r>
      <w:r w:rsidR="00E60DCB" w:rsidRPr="006D520E">
        <w:t xml:space="preserve">tanto </w:t>
      </w:r>
      <w:r w:rsidR="00A7064F" w:rsidRPr="006D520E">
        <w:t>a comunidades indígenas y afromexicanas</w:t>
      </w:r>
      <w:r w:rsidR="00E60DCB" w:rsidRPr="006D520E">
        <w:t xml:space="preserve"> como</w:t>
      </w:r>
      <w:r w:rsidR="00A7064F" w:rsidRPr="006D520E">
        <w:t xml:space="preserve"> a personas con discapacidad</w:t>
      </w:r>
      <w:r w:rsidR="00E60DCB" w:rsidRPr="006D520E">
        <w:t>, así como llevar a cabo ejercicios de parlamento abierto</w:t>
      </w:r>
      <w:r w:rsidR="00525851" w:rsidRPr="006D520E">
        <w:t>.</w:t>
      </w:r>
      <w:r w:rsidR="00B82900" w:rsidRPr="006D520E">
        <w:t xml:space="preserve"> Por otra parte, alegaron que las reformas</w:t>
      </w:r>
      <w:r w:rsidR="002105E3" w:rsidRPr="006D520E">
        <w:t xml:space="preserve"> vulneraban la autonomía </w:t>
      </w:r>
      <w:r w:rsidR="008F6095" w:rsidRPr="006D520E">
        <w:t xml:space="preserve">constitucional </w:t>
      </w:r>
      <w:r w:rsidR="002105E3" w:rsidRPr="006D520E">
        <w:t>del Instituto Nacional Electoral y de los órganos públicos electorales locales,</w:t>
      </w:r>
      <w:r w:rsidR="00506A68" w:rsidRPr="006D520E">
        <w:t xml:space="preserve"> </w:t>
      </w:r>
      <w:r w:rsidR="009A3962" w:rsidRPr="006D520E">
        <w:t>los</w:t>
      </w:r>
      <w:r w:rsidR="00FF27FD" w:rsidRPr="006D520E">
        <w:t xml:space="preserve"> principio</w:t>
      </w:r>
      <w:r w:rsidR="009A3962" w:rsidRPr="006D520E">
        <w:t>s</w:t>
      </w:r>
      <w:r w:rsidR="00FF27FD" w:rsidRPr="006D520E">
        <w:t xml:space="preserve"> de división de poderes,</w:t>
      </w:r>
      <w:r w:rsidR="00B26339" w:rsidRPr="006D520E">
        <w:t xml:space="preserve"> certeza,</w:t>
      </w:r>
      <w:r w:rsidR="00FF27FD" w:rsidRPr="006D520E">
        <w:t xml:space="preserve"> especialidad </w:t>
      </w:r>
      <w:r w:rsidR="009A3962" w:rsidRPr="006D520E">
        <w:t>y trabajo técnico calificado</w:t>
      </w:r>
      <w:r w:rsidR="00F91C30" w:rsidRPr="006D520E">
        <w:t xml:space="preserve"> del personal electoral</w:t>
      </w:r>
      <w:r w:rsidR="00506A68" w:rsidRPr="006D520E">
        <w:t>,</w:t>
      </w:r>
      <w:r w:rsidR="00BE0CBF" w:rsidRPr="006D520E">
        <w:t xml:space="preserve"> e incumplían con los deberes de motivación reforzada. Finalmente, señalaron que </w:t>
      </w:r>
      <w:r w:rsidR="00762696" w:rsidRPr="006D520E">
        <w:t>las reformas</w:t>
      </w:r>
      <w:r w:rsidR="00AF2581" w:rsidRPr="006D520E">
        <w:t xml:space="preserve"> limitaban indebidamente las garantías del Servicio Profesional Electoral</w:t>
      </w:r>
      <w:r w:rsidR="00762696" w:rsidRPr="006D520E">
        <w:t xml:space="preserve"> y la facultad reglamentaria del Instituto Nacional Electoral, se alejaban de la organización prevista constitucionalmente para esa autoridad</w:t>
      </w:r>
      <w:r w:rsidR="006D669E" w:rsidRPr="006D520E">
        <w:t>, vulneraban el derecho al voto de la ciudadanía</w:t>
      </w:r>
      <w:r w:rsidR="00B77E7B" w:rsidRPr="006D520E">
        <w:t>,</w:t>
      </w:r>
      <w:r w:rsidR="007235C2" w:rsidRPr="006D520E">
        <w:t xml:space="preserve"> la equidad en la contienda,</w:t>
      </w:r>
      <w:r w:rsidR="00B77E7B" w:rsidRPr="006D520E">
        <w:t xml:space="preserve"> </w:t>
      </w:r>
      <w:r w:rsidR="009350C9" w:rsidRPr="006D520E">
        <w:t xml:space="preserve">la </w:t>
      </w:r>
      <w:r w:rsidR="00A532E9" w:rsidRPr="006D520E">
        <w:t>garantía</w:t>
      </w:r>
      <w:r w:rsidR="009350C9" w:rsidRPr="006D520E">
        <w:t xml:space="preserve"> constitucional en materia de transparencia, fiscalización y rendición de cuentas de los partidos políticos</w:t>
      </w:r>
      <w:r w:rsidR="003D2FB3" w:rsidRPr="006D520E">
        <w:t>,</w:t>
      </w:r>
      <w:r w:rsidR="00342E1F" w:rsidRPr="006D520E">
        <w:t xml:space="preserve"> el modelo de comunicación política</w:t>
      </w:r>
      <w:r w:rsidR="006D3878" w:rsidRPr="006D520E">
        <w:t>,</w:t>
      </w:r>
      <w:r w:rsidR="003D2FB3" w:rsidRPr="006D520E">
        <w:t xml:space="preserve"> el derecho a la tutela judicial efectiva</w:t>
      </w:r>
      <w:r w:rsidR="00EF65F0" w:rsidRPr="006D520E">
        <w:t xml:space="preserve"> en </w:t>
      </w:r>
      <w:r w:rsidR="00C76013" w:rsidRPr="006D520E">
        <w:t>múltiples</w:t>
      </w:r>
      <w:r w:rsidR="00EF65F0" w:rsidRPr="006D520E">
        <w:t xml:space="preserve"> vertientes</w:t>
      </w:r>
      <w:r w:rsidR="006D3878" w:rsidRPr="006D520E">
        <w:t>, la independencia judicial</w:t>
      </w:r>
      <w:r w:rsidR="00122AFA" w:rsidRPr="006D520E">
        <w:t xml:space="preserve"> y</w:t>
      </w:r>
      <w:r w:rsidR="006D3878" w:rsidRPr="006D520E">
        <w:t xml:space="preserve"> </w:t>
      </w:r>
      <w:r w:rsidR="00122AFA" w:rsidRPr="006D520E">
        <w:t>los</w:t>
      </w:r>
      <w:r w:rsidR="006D3878" w:rsidRPr="006D520E">
        <w:t xml:space="preserve"> derecho</w:t>
      </w:r>
      <w:r w:rsidR="00122AFA" w:rsidRPr="006D520E">
        <w:t>s</w:t>
      </w:r>
      <w:r w:rsidR="006D3878" w:rsidRPr="006D520E">
        <w:t xml:space="preserve"> a la protección de datos personales</w:t>
      </w:r>
      <w:r w:rsidR="00D94447" w:rsidRPr="006D520E">
        <w:t xml:space="preserve"> y a la identidad</w:t>
      </w:r>
      <w:r w:rsidR="008A26E5" w:rsidRPr="006D520E">
        <w:t>.</w:t>
      </w:r>
      <w:r w:rsidR="00506A68" w:rsidRPr="006D520E">
        <w:t xml:space="preserve"> </w:t>
      </w:r>
      <w:r w:rsidR="002105E3" w:rsidRPr="006D520E">
        <w:t xml:space="preserve"> </w:t>
      </w:r>
    </w:p>
    <w:p w14:paraId="6E88D54E" w14:textId="262878F3" w:rsidR="007901D2" w:rsidRPr="006D520E" w:rsidRDefault="009F242F" w:rsidP="007901D2">
      <w:pPr>
        <w:pStyle w:val="Prrafo"/>
        <w:numPr>
          <w:ilvl w:val="1"/>
          <w:numId w:val="11"/>
        </w:numPr>
      </w:pPr>
      <w:r w:rsidRPr="006D520E">
        <w:rPr>
          <w:b/>
          <w:bCs/>
        </w:rPr>
        <w:t>Minoría</w:t>
      </w:r>
      <w:r w:rsidR="00525851" w:rsidRPr="006D520E">
        <w:rPr>
          <w:b/>
          <w:bCs/>
        </w:rPr>
        <w:t xml:space="preserve"> del Senado de la República.</w:t>
      </w:r>
      <w:r w:rsidR="00525851" w:rsidRPr="006D520E">
        <w:t xml:space="preserve"> El treinta de marzo</w:t>
      </w:r>
      <w:r w:rsidR="00503725" w:rsidRPr="006D520E">
        <w:t xml:space="preserve"> de dos mil veintitrés </w:t>
      </w:r>
      <w:r w:rsidR="00771C00" w:rsidRPr="006D520E">
        <w:t>cincuenta</w:t>
      </w:r>
      <w:r w:rsidR="00503725" w:rsidRPr="006D520E">
        <w:t xml:space="preserve"> </w:t>
      </w:r>
      <w:r w:rsidR="001C2AED" w:rsidRPr="006D520E">
        <w:t>s</w:t>
      </w:r>
      <w:r w:rsidR="001D3BD6" w:rsidRPr="006D520E">
        <w:t>enadores</w:t>
      </w:r>
      <w:r w:rsidR="00DA1E12" w:rsidRPr="006D520E">
        <w:t xml:space="preserve"> </w:t>
      </w:r>
      <w:r w:rsidR="00102FCC" w:rsidRPr="006D520E">
        <w:t>de</w:t>
      </w:r>
      <w:r w:rsidR="001D3BD6" w:rsidRPr="006D520E">
        <w:t xml:space="preserve"> </w:t>
      </w:r>
      <w:r w:rsidR="00333046" w:rsidRPr="006D520E">
        <w:t>l</w:t>
      </w:r>
      <w:r w:rsidR="001D3BD6" w:rsidRPr="006D520E">
        <w:t>a</w:t>
      </w:r>
      <w:r w:rsidR="00503725" w:rsidRPr="006D520E">
        <w:t xml:space="preserve"> </w:t>
      </w:r>
      <w:r w:rsidR="001D3BD6" w:rsidRPr="006D520E">
        <w:t>LXV Legislatura del Congreso de la Unión</w:t>
      </w:r>
      <w:r w:rsidR="00503725" w:rsidRPr="006D520E">
        <w:t xml:space="preserve"> impugnaron la totalidad del </w:t>
      </w:r>
      <w:r w:rsidR="008C20F0" w:rsidRPr="006D520E">
        <w:t>d</w:t>
      </w:r>
      <w:r w:rsidR="00503725" w:rsidRPr="006D520E">
        <w:t>ecreto</w:t>
      </w:r>
      <w:r w:rsidR="00525851" w:rsidRPr="006D520E">
        <w:rPr>
          <w:vertAlign w:val="superscript"/>
        </w:rPr>
        <w:footnoteReference w:id="8"/>
      </w:r>
      <w:r w:rsidR="00503725" w:rsidRPr="006D520E">
        <w:t xml:space="preserve">. </w:t>
      </w:r>
      <w:r w:rsidR="001D3BD6" w:rsidRPr="006D520E">
        <w:t>P</w:t>
      </w:r>
      <w:r w:rsidR="00F319D7" w:rsidRPr="006D520E">
        <w:t>or una parte,</w:t>
      </w:r>
      <w:r w:rsidR="001D3BD6" w:rsidRPr="006D520E">
        <w:t xml:space="preserve"> alegaron</w:t>
      </w:r>
      <w:r w:rsidR="00F319D7" w:rsidRPr="006D520E">
        <w:t xml:space="preserve"> que </w:t>
      </w:r>
      <w:r w:rsidR="004A74F9" w:rsidRPr="006D520E">
        <w:t>se había incurrido en</w:t>
      </w:r>
      <w:r w:rsidR="00F319D7" w:rsidRPr="006D520E">
        <w:t xml:space="preserve"> múltiples violaciones al procedimiento legislativo</w:t>
      </w:r>
      <w:r w:rsidR="00226166" w:rsidRPr="006D520E">
        <w:t xml:space="preserve"> y</w:t>
      </w:r>
      <w:r w:rsidR="00BE1BFE" w:rsidRPr="006D520E">
        <w:t xml:space="preserve"> omiti</w:t>
      </w:r>
      <w:r w:rsidR="004A74F9" w:rsidRPr="006D520E">
        <w:t>do</w:t>
      </w:r>
      <w:r w:rsidR="00BE1BFE" w:rsidRPr="006D520E">
        <w:t xml:space="preserve"> realizar consulta a los pueblos y comunidades indígenas y afromexicanas</w:t>
      </w:r>
      <w:r w:rsidR="00525851" w:rsidRPr="006D520E">
        <w:t>.</w:t>
      </w:r>
      <w:r w:rsidR="005A5B37" w:rsidRPr="006D520E">
        <w:t xml:space="preserve"> Por otra parte,</w:t>
      </w:r>
      <w:r w:rsidR="00701F67" w:rsidRPr="006D520E">
        <w:t xml:space="preserve"> adujeron que las reformas vulneraban los principios que sustenta</w:t>
      </w:r>
      <w:r w:rsidR="001D3BD6" w:rsidRPr="006D520E">
        <w:t>n</w:t>
      </w:r>
      <w:r w:rsidR="00701F67" w:rsidRPr="006D520E">
        <w:t xml:space="preserve"> el orden democrático</w:t>
      </w:r>
      <w:r w:rsidR="003D1CA0" w:rsidRPr="006D520E">
        <w:t>,</w:t>
      </w:r>
      <w:r w:rsidR="00701F67" w:rsidRPr="006D520E">
        <w:t xml:space="preserve"> la autonomía </w:t>
      </w:r>
      <w:r w:rsidR="00B10BF7" w:rsidRPr="006D520E">
        <w:t xml:space="preserve">tanto </w:t>
      </w:r>
      <w:r w:rsidR="00701F67" w:rsidRPr="006D520E">
        <w:t xml:space="preserve">del Instituto Nacional Electoral </w:t>
      </w:r>
      <w:r w:rsidR="00B10BF7" w:rsidRPr="006D520E">
        <w:t>como de</w:t>
      </w:r>
      <w:r w:rsidR="00701F67" w:rsidRPr="006D520E">
        <w:t xml:space="preserve"> los organismos públicos locales electorales</w:t>
      </w:r>
      <w:r w:rsidR="003D1CA0" w:rsidRPr="006D520E">
        <w:t>,</w:t>
      </w:r>
      <w:r w:rsidR="00B10BF7" w:rsidRPr="006D520E">
        <w:t xml:space="preserve"> </w:t>
      </w:r>
      <w:r w:rsidR="00701F67" w:rsidRPr="006D520E">
        <w:t xml:space="preserve">derechos político-electorales de la ciudadanía, derechos laborales de los servidores públicos que forman parte de las autoridades administrativas y jurisdiccionales electorales, </w:t>
      </w:r>
      <w:r w:rsidR="009A6A2C" w:rsidRPr="006D520E">
        <w:t xml:space="preserve">derechos a la identidad y a la protección de datos personales, </w:t>
      </w:r>
      <w:r w:rsidR="00B10BF7" w:rsidRPr="006D520E">
        <w:t>el régimen constitucional de financiamiento público de los partidos políticos, la equidad en la contienda y el principio de imparcialidad en el uso de los recursos públicos.</w:t>
      </w:r>
      <w:r w:rsidR="003D1CA0" w:rsidRPr="006D520E">
        <w:t xml:space="preserve"> Finalmente, afirmaron que con las modificaciones al régimen de medios de impugnación</w:t>
      </w:r>
      <w:r w:rsidR="002479EF" w:rsidRPr="006D520E">
        <w:t xml:space="preserve"> en materia electoral</w:t>
      </w:r>
      <w:r w:rsidR="003D1CA0" w:rsidRPr="006D520E">
        <w:t xml:space="preserve"> se vulneraban el derecho de acceso a la justicia, el principio de progresividad de los derechos humanos y</w:t>
      </w:r>
      <w:r w:rsidR="007A4A8B" w:rsidRPr="006D520E">
        <w:t xml:space="preserve"> el derecho</w:t>
      </w:r>
      <w:r w:rsidR="003D1CA0" w:rsidRPr="006D520E">
        <w:t xml:space="preserve"> a la tutela judicial efectiva.</w:t>
      </w:r>
      <w:r w:rsidR="00701F67" w:rsidRPr="006D520E">
        <w:t xml:space="preserve"> </w:t>
      </w:r>
      <w:r w:rsidR="005A5B37" w:rsidRPr="006D520E">
        <w:t xml:space="preserve"> </w:t>
      </w:r>
    </w:p>
    <w:p w14:paraId="6D0A017B" w14:textId="345D5690" w:rsidR="007901D2" w:rsidRPr="006D520E" w:rsidRDefault="00525851" w:rsidP="007901D2">
      <w:pPr>
        <w:pStyle w:val="Prrafo"/>
        <w:numPr>
          <w:ilvl w:val="1"/>
          <w:numId w:val="11"/>
        </w:numPr>
      </w:pPr>
      <w:r w:rsidRPr="006D520E">
        <w:rPr>
          <w:b/>
          <w:bCs/>
        </w:rPr>
        <w:t>Partido Revolucionario Institucional.</w:t>
      </w:r>
      <w:r w:rsidRPr="006D520E">
        <w:t xml:space="preserve"> El treinta y uno de marzo de dos mil veintitrés </w:t>
      </w:r>
      <w:r w:rsidR="00C003A5" w:rsidRPr="006D520E">
        <w:t>el</w:t>
      </w:r>
      <w:r w:rsidRPr="006D520E">
        <w:t xml:space="preserve"> </w:t>
      </w:r>
      <w:r w:rsidR="00C003A5" w:rsidRPr="006D520E">
        <w:t>P</w:t>
      </w:r>
      <w:r w:rsidRPr="006D520E">
        <w:t xml:space="preserve">artido </w:t>
      </w:r>
      <w:r w:rsidR="00C003A5" w:rsidRPr="006D520E">
        <w:t xml:space="preserve">Revolucionario Institucional </w:t>
      </w:r>
      <w:r w:rsidRPr="006D520E">
        <w:t xml:space="preserve">impugnó la totalidad del </w:t>
      </w:r>
      <w:r w:rsidR="00EE714A" w:rsidRPr="006D520E">
        <w:t>d</w:t>
      </w:r>
      <w:r w:rsidRPr="006D520E">
        <w:t>ecreto</w:t>
      </w:r>
      <w:r w:rsidRPr="006D520E">
        <w:rPr>
          <w:vertAlign w:val="superscript"/>
        </w:rPr>
        <w:footnoteReference w:id="9"/>
      </w:r>
      <w:r w:rsidRPr="006D520E">
        <w:t>.</w:t>
      </w:r>
      <w:r w:rsidR="00A27216" w:rsidRPr="006D520E">
        <w:t xml:space="preserve"> Adujo, por una parte, que había sido expedido sin cumplir con las normas de procedimiento legislativo</w:t>
      </w:r>
      <w:r w:rsidR="00152392" w:rsidRPr="006D520E">
        <w:t>, por lo que se evitó</w:t>
      </w:r>
      <w:r w:rsidR="001A0FBF" w:rsidRPr="006D520E">
        <w:t xml:space="preserve"> indebidamente</w:t>
      </w:r>
      <w:r w:rsidR="00152392" w:rsidRPr="006D520E">
        <w:t xml:space="preserve"> la deliberación pública y la participación de las minorías</w:t>
      </w:r>
      <w:r w:rsidR="00A27216" w:rsidRPr="006D520E">
        <w:t>.</w:t>
      </w:r>
      <w:r w:rsidR="00DE0675" w:rsidRPr="006D520E">
        <w:t xml:space="preserve"> Por otra parte, señaló que las reformas vulneraban</w:t>
      </w:r>
      <w:r w:rsidR="0084563F" w:rsidRPr="006D520E">
        <w:t xml:space="preserve"> los principios</w:t>
      </w:r>
      <w:r w:rsidR="00152392" w:rsidRPr="006D520E">
        <w:t xml:space="preserve"> fundamentales que rigen la materia electoral, el principio de progresividad en materia de protección a las mujeres,</w:t>
      </w:r>
      <w:r w:rsidR="00FA032E" w:rsidRPr="006D520E">
        <w:t xml:space="preserve"> a</w:t>
      </w:r>
      <w:r w:rsidR="00152392" w:rsidRPr="006D520E">
        <w:t xml:space="preserve"> grupos vulnerables y de la diversidad sexual, el régimen constitucional en materia de transparencia, fiscalización y rendición de cuentas de los partidos políticos, el principio del federalismo y la garantía de no aplicación retroactiva de la ley</w:t>
      </w:r>
      <w:r w:rsidR="00DE0675" w:rsidRPr="006D520E">
        <w:t>.</w:t>
      </w:r>
    </w:p>
    <w:p w14:paraId="0F1A775A" w14:textId="4D012EA9" w:rsidR="00525851" w:rsidRPr="006D520E" w:rsidRDefault="00525851" w:rsidP="007901D2">
      <w:pPr>
        <w:pStyle w:val="Prrafo"/>
        <w:numPr>
          <w:ilvl w:val="1"/>
          <w:numId w:val="11"/>
        </w:numPr>
      </w:pPr>
      <w:r w:rsidRPr="006D520E">
        <w:rPr>
          <w:b/>
          <w:bCs/>
        </w:rPr>
        <w:t>Instituto Nacional de Transparencia, Acceso a la Información y Protección de Datos Personales.</w:t>
      </w:r>
      <w:r w:rsidRPr="006D520E">
        <w:t xml:space="preserve"> </w:t>
      </w:r>
      <w:r w:rsidR="00B22AE7" w:rsidRPr="006D520E">
        <w:t>Finalmente, e</w:t>
      </w:r>
      <w:r w:rsidRPr="006D520E">
        <w:t>l treinta y uno de marzo de dos mil veintitrés e</w:t>
      </w:r>
      <w:r w:rsidR="009009FC" w:rsidRPr="006D520E">
        <w:t>l</w:t>
      </w:r>
      <w:r w:rsidRPr="006D520E">
        <w:t xml:space="preserve"> órgano</w:t>
      </w:r>
      <w:r w:rsidR="001609AE" w:rsidRPr="006D520E">
        <w:t xml:space="preserve"> constitucional</w:t>
      </w:r>
      <w:r w:rsidRPr="006D520E">
        <w:t xml:space="preserve"> </w:t>
      </w:r>
      <w:r w:rsidR="009009FC" w:rsidRPr="006D520E">
        <w:t>garante en materia de transparencia</w:t>
      </w:r>
      <w:r w:rsidR="00B25118" w:rsidRPr="006D520E">
        <w:t xml:space="preserve"> </w:t>
      </w:r>
      <w:r w:rsidRPr="006D520E">
        <w:t>promovió acción de inconstitucionalidad</w:t>
      </w:r>
      <w:r w:rsidR="00061212" w:rsidRPr="006D520E">
        <w:t xml:space="preserve"> en contra de algunas disposiciones del </w:t>
      </w:r>
      <w:r w:rsidR="008E1A35" w:rsidRPr="006D520E">
        <w:t>d</w:t>
      </w:r>
      <w:r w:rsidR="00061212" w:rsidRPr="006D520E">
        <w:t>ecreto</w:t>
      </w:r>
      <w:r w:rsidR="00841705" w:rsidRPr="006D520E">
        <w:rPr>
          <w:vertAlign w:val="superscript"/>
        </w:rPr>
        <w:footnoteReference w:id="10"/>
      </w:r>
      <w:r w:rsidRPr="006D520E">
        <w:t xml:space="preserve">. Adujo </w:t>
      </w:r>
      <w:r w:rsidR="00061212" w:rsidRPr="006D520E">
        <w:t xml:space="preserve">que </w:t>
      </w:r>
      <w:r w:rsidR="00DB20B7" w:rsidRPr="006D520E">
        <w:t>las reformas</w:t>
      </w:r>
      <w:r w:rsidR="008A128C" w:rsidRPr="006D520E">
        <w:t xml:space="preserve"> que ordenaban flujo de información</w:t>
      </w:r>
      <w:r w:rsidR="001609AE" w:rsidRPr="006D520E">
        <w:t xml:space="preserve"> entre </w:t>
      </w:r>
      <w:r w:rsidR="009B1CF1" w:rsidRPr="006D520E">
        <w:t>la autoridad electoral</w:t>
      </w:r>
      <w:r w:rsidR="001609AE" w:rsidRPr="006D520E">
        <w:t xml:space="preserve"> y </w:t>
      </w:r>
      <w:r w:rsidR="009B1CF1" w:rsidRPr="006D520E">
        <w:t xml:space="preserve">los </w:t>
      </w:r>
      <w:r w:rsidR="001609AE" w:rsidRPr="006D520E">
        <w:t>partidos políticos</w:t>
      </w:r>
      <w:r w:rsidR="008A128C" w:rsidRPr="006D520E">
        <w:t xml:space="preserve">, </w:t>
      </w:r>
      <w:r w:rsidR="00A72512" w:rsidRPr="006D520E">
        <w:t xml:space="preserve">las que </w:t>
      </w:r>
      <w:r w:rsidR="008A128C" w:rsidRPr="006D520E">
        <w:t>reubicaban los Módulos de Atención Ciudadana,</w:t>
      </w:r>
      <w:r w:rsidR="00A72512" w:rsidRPr="006D520E">
        <w:t xml:space="preserve"> las</w:t>
      </w:r>
      <w:r w:rsidR="008A128C" w:rsidRPr="006D520E">
        <w:t xml:space="preserve"> </w:t>
      </w:r>
      <w:r w:rsidR="00876545" w:rsidRPr="006D520E">
        <w:t xml:space="preserve">que </w:t>
      </w:r>
      <w:r w:rsidR="008A128C" w:rsidRPr="006D520E">
        <w:t xml:space="preserve">permitían el registro en el Padrón Electoral con matrícula consular o pasaporte </w:t>
      </w:r>
      <w:r w:rsidR="00A72512" w:rsidRPr="006D520E">
        <w:t>y las que</w:t>
      </w:r>
      <w:r w:rsidR="008A128C" w:rsidRPr="006D520E">
        <w:t xml:space="preserve"> impedían sancionar a los partidos políticos por indebido tratamiento de datos personales</w:t>
      </w:r>
      <w:r w:rsidR="008254EF" w:rsidRPr="006D520E">
        <w:t xml:space="preserve"> vulneraban</w:t>
      </w:r>
      <w:r w:rsidR="00FF445D" w:rsidRPr="006D520E">
        <w:t>,</w:t>
      </w:r>
      <w:r w:rsidR="00FF3F4C" w:rsidRPr="006D520E">
        <w:t xml:space="preserve"> todas</w:t>
      </w:r>
      <w:r w:rsidR="00644527" w:rsidRPr="006D520E">
        <w:t xml:space="preserve"> ellas</w:t>
      </w:r>
      <w:r w:rsidR="00FF445D" w:rsidRPr="006D520E">
        <w:t>,</w:t>
      </w:r>
      <w:r w:rsidRPr="006D520E">
        <w:t xml:space="preserve"> los derechos </w:t>
      </w:r>
      <w:r w:rsidR="00061212" w:rsidRPr="006D520E">
        <w:t>a la identidad</w:t>
      </w:r>
      <w:r w:rsidR="005A2B08" w:rsidRPr="006D520E">
        <w:t>, a la privacidad</w:t>
      </w:r>
      <w:r w:rsidR="00061212" w:rsidRPr="006D520E">
        <w:t xml:space="preserve"> y a la protección de datos personales</w:t>
      </w:r>
      <w:r w:rsidRPr="006D520E">
        <w:t xml:space="preserve"> previstos en </w:t>
      </w:r>
      <w:r w:rsidR="005D4A31" w:rsidRPr="006D520E">
        <w:t>los</w:t>
      </w:r>
      <w:r w:rsidRPr="006D520E">
        <w:t xml:space="preserve"> artículo</w:t>
      </w:r>
      <w:r w:rsidR="005D4A31" w:rsidRPr="006D520E">
        <w:t>s</w:t>
      </w:r>
      <w:r w:rsidRPr="006D520E">
        <w:t xml:space="preserve"> 6°</w:t>
      </w:r>
      <w:r w:rsidR="005D4A31" w:rsidRPr="006D520E">
        <w:t xml:space="preserve"> y 16</w:t>
      </w:r>
      <w:r w:rsidRPr="006D520E">
        <w:t xml:space="preserve"> constitucional</w:t>
      </w:r>
      <w:r w:rsidR="005D4A31" w:rsidRPr="006D520E">
        <w:t>es</w:t>
      </w:r>
      <w:r w:rsidRPr="006D520E">
        <w:t>.</w:t>
      </w:r>
    </w:p>
    <w:p w14:paraId="057BC71C" w14:textId="4201521D" w:rsidR="00525851" w:rsidRPr="006D520E" w:rsidRDefault="00525851" w:rsidP="00652A43">
      <w:pPr>
        <w:pStyle w:val="Prrafo"/>
        <w:numPr>
          <w:ilvl w:val="0"/>
          <w:numId w:val="6"/>
        </w:numPr>
        <w:ind w:left="0" w:hanging="567"/>
      </w:pPr>
      <w:r w:rsidRPr="006D520E">
        <w:rPr>
          <w:b/>
          <w:bCs/>
        </w:rPr>
        <w:t>Trámite.</w:t>
      </w:r>
      <w:r w:rsidRPr="006D520E">
        <w:t xml:space="preserve"> El siete de marzo de dos mil veintitrés la ministra Presidenta de la Suprema Corte de Justicia de la Nación ordenó formar expediente relativo a la acción de inconstitucionalidad promovida por el partido político Movimiento Ciudadano, registrarlo con el número </w:t>
      </w:r>
      <w:r w:rsidRPr="006D520E">
        <w:rPr>
          <w:b/>
        </w:rPr>
        <w:t>71/2023</w:t>
      </w:r>
      <w:r w:rsidRPr="006D520E">
        <w:t xml:space="preserve"> y turnarlo al ministro Javier Laynez Potisek para que instruyera el procedimiento correspondiente</w:t>
      </w:r>
      <w:r w:rsidRPr="006D520E">
        <w:rPr>
          <w:vertAlign w:val="superscript"/>
        </w:rPr>
        <w:footnoteReference w:id="11"/>
      </w:r>
      <w:r w:rsidRPr="006D520E">
        <w:t>. Los días dieciséis de marzo</w:t>
      </w:r>
      <w:r w:rsidR="0020231E" w:rsidRPr="006D520E">
        <w:t>,</w:t>
      </w:r>
      <w:r w:rsidR="009316BE" w:rsidRPr="006D520E">
        <w:t xml:space="preserve"> </w:t>
      </w:r>
      <w:r w:rsidRPr="006D520E">
        <w:t>tres</w:t>
      </w:r>
      <w:r w:rsidR="0020231E" w:rsidRPr="006D520E">
        <w:t xml:space="preserve"> y cuatro</w:t>
      </w:r>
      <w:r w:rsidRPr="006D520E">
        <w:t xml:space="preserve"> de abril</w:t>
      </w:r>
      <w:r w:rsidR="00F51E75" w:rsidRPr="006D520E">
        <w:t>, todos</w:t>
      </w:r>
      <w:r w:rsidRPr="006D520E">
        <w:t xml:space="preserve"> de dos mil veintitrés</w:t>
      </w:r>
      <w:r w:rsidR="009316BE" w:rsidRPr="006D520E">
        <w:t>,</w:t>
      </w:r>
      <w:r w:rsidRPr="006D520E">
        <w:t xml:space="preserve"> la ministra Presidenta acordó formar y registrar los expedientes restantes, respectivamente, bajo los números </w:t>
      </w:r>
      <w:r w:rsidRPr="006D520E">
        <w:rPr>
          <w:b/>
        </w:rPr>
        <w:t>75/2023</w:t>
      </w:r>
      <w:r w:rsidRPr="006D520E">
        <w:rPr>
          <w:bCs/>
        </w:rPr>
        <w:t>,</w:t>
      </w:r>
      <w:r w:rsidRPr="006D520E">
        <w:rPr>
          <w:b/>
        </w:rPr>
        <w:t xml:space="preserve"> 86/2023</w:t>
      </w:r>
      <w:r w:rsidRPr="006D520E">
        <w:rPr>
          <w:bCs/>
        </w:rPr>
        <w:t xml:space="preserve">, </w:t>
      </w:r>
      <w:r w:rsidRPr="006D520E">
        <w:rPr>
          <w:b/>
        </w:rPr>
        <w:t>89/2023</w:t>
      </w:r>
      <w:r w:rsidRPr="006D520E">
        <w:rPr>
          <w:bCs/>
        </w:rPr>
        <w:t>,</w:t>
      </w:r>
      <w:r w:rsidRPr="006D520E">
        <w:rPr>
          <w:b/>
        </w:rPr>
        <w:t xml:space="preserve"> 90/2023</w:t>
      </w:r>
      <w:r w:rsidRPr="006D520E">
        <w:rPr>
          <w:bCs/>
        </w:rPr>
        <w:t>,</w:t>
      </w:r>
      <w:r w:rsidRPr="006D520E">
        <w:rPr>
          <w:b/>
        </w:rPr>
        <w:t xml:space="preserve"> 91/2023</w:t>
      </w:r>
      <w:r w:rsidRPr="006D520E">
        <w:rPr>
          <w:bCs/>
        </w:rPr>
        <w:t>,</w:t>
      </w:r>
      <w:r w:rsidRPr="006D520E">
        <w:rPr>
          <w:b/>
        </w:rPr>
        <w:t xml:space="preserve"> 92/2023 </w:t>
      </w:r>
      <w:r w:rsidRPr="006D520E">
        <w:rPr>
          <w:bCs/>
        </w:rPr>
        <w:t>y</w:t>
      </w:r>
      <w:r w:rsidRPr="006D520E">
        <w:rPr>
          <w:b/>
        </w:rPr>
        <w:t xml:space="preserve"> 93/2023</w:t>
      </w:r>
      <w:r w:rsidRPr="006D520E">
        <w:rPr>
          <w:bCs/>
        </w:rPr>
        <w:t xml:space="preserve">, turnarlos por conexidad al ministro </w:t>
      </w:r>
      <w:r w:rsidR="009838A0" w:rsidRPr="006D520E">
        <w:rPr>
          <w:bCs/>
        </w:rPr>
        <w:t>instructor</w:t>
      </w:r>
      <w:r w:rsidR="00C77BFF" w:rsidRPr="006D520E">
        <w:t xml:space="preserve"> en la acción de inconstitucionalidad 71/2023</w:t>
      </w:r>
      <w:r w:rsidRPr="006D520E">
        <w:rPr>
          <w:bCs/>
        </w:rPr>
        <w:t xml:space="preserve"> y acumularlos</w:t>
      </w:r>
      <w:r w:rsidRPr="006D520E">
        <w:t xml:space="preserve"> a </w:t>
      </w:r>
      <w:r w:rsidR="00C23CFD" w:rsidRPr="006D520E">
        <w:t>dicho</w:t>
      </w:r>
      <w:r w:rsidR="00C77BFF" w:rsidRPr="006D520E">
        <w:t xml:space="preserve"> expediente</w:t>
      </w:r>
      <w:r w:rsidRPr="006D520E">
        <w:t xml:space="preserve">, </w:t>
      </w:r>
      <w:r w:rsidRPr="006D520E">
        <w:rPr>
          <w:bCs/>
        </w:rPr>
        <w:t>pues en todos</w:t>
      </w:r>
      <w:r w:rsidR="00446626" w:rsidRPr="006D520E">
        <w:rPr>
          <w:bCs/>
        </w:rPr>
        <w:t xml:space="preserve"> ellos</w:t>
      </w:r>
      <w:r w:rsidRPr="006D520E">
        <w:rPr>
          <w:bCs/>
        </w:rPr>
        <w:t xml:space="preserve"> se impugnaba </w:t>
      </w:r>
      <w:r w:rsidR="00AF7A47" w:rsidRPr="006D520E">
        <w:rPr>
          <w:bCs/>
        </w:rPr>
        <w:t>la</w:t>
      </w:r>
      <w:r w:rsidRPr="006D520E">
        <w:rPr>
          <w:bCs/>
        </w:rPr>
        <w:t xml:space="preserve"> </w:t>
      </w:r>
      <w:r w:rsidR="00A57AF6" w:rsidRPr="006D520E">
        <w:rPr>
          <w:bCs/>
        </w:rPr>
        <w:t>mism</w:t>
      </w:r>
      <w:r w:rsidR="00AF7A47" w:rsidRPr="006D520E">
        <w:rPr>
          <w:bCs/>
        </w:rPr>
        <w:t>a</w:t>
      </w:r>
      <w:r w:rsidR="00A57AF6" w:rsidRPr="006D520E">
        <w:rPr>
          <w:bCs/>
        </w:rPr>
        <w:t xml:space="preserve"> </w:t>
      </w:r>
      <w:r w:rsidR="00AF7A47" w:rsidRPr="006D520E">
        <w:rPr>
          <w:bCs/>
        </w:rPr>
        <w:t>norma de carácter general</w:t>
      </w:r>
      <w:r w:rsidRPr="006D520E">
        <w:rPr>
          <w:vertAlign w:val="superscript"/>
        </w:rPr>
        <w:footnoteReference w:id="12"/>
      </w:r>
      <w:r w:rsidRPr="006D520E">
        <w:t>.</w:t>
      </w:r>
      <w:bookmarkEnd w:id="1"/>
      <w:r w:rsidRPr="006D520E">
        <w:t xml:space="preserve"> </w:t>
      </w:r>
    </w:p>
    <w:p w14:paraId="19A675E5" w14:textId="00AB7738" w:rsidR="00525851" w:rsidRPr="006D520E" w:rsidRDefault="00525851" w:rsidP="00652A43">
      <w:pPr>
        <w:pStyle w:val="Prrafo"/>
        <w:numPr>
          <w:ilvl w:val="0"/>
          <w:numId w:val="6"/>
        </w:numPr>
        <w:ind w:left="0" w:hanging="567"/>
      </w:pPr>
      <w:r w:rsidRPr="006D520E">
        <w:rPr>
          <w:b/>
          <w:bCs/>
        </w:rPr>
        <w:t>Admisión de las demandas.</w:t>
      </w:r>
      <w:r w:rsidRPr="006D520E">
        <w:t xml:space="preserve"> El veintiocho de marzo de dos mil veintitrés el ministro instructor admitió a trámite las acciones de inconstitucionalidad 71/2023 y 75/2023, dio vista al Congreso de la Unión y al Ejecutivo Federal para que rindieran sus informes dentro del plazo de seis días naturales y les requirió para que con ellos enviaran, respectivamente, copias certificadas de los antecedentes legislativos del decreto impugnado y el ejemplar del </w:t>
      </w:r>
      <w:r w:rsidR="009E4663" w:rsidRPr="006D520E">
        <w:t>Diario</w:t>
      </w:r>
      <w:r w:rsidRPr="006D520E">
        <w:t xml:space="preserve"> </w:t>
      </w:r>
      <w:r w:rsidR="009E4663" w:rsidRPr="006D520E">
        <w:t>O</w:t>
      </w:r>
      <w:r w:rsidRPr="006D520E">
        <w:t>ficial</w:t>
      </w:r>
      <w:r w:rsidR="009E4663" w:rsidRPr="006D520E">
        <w:t xml:space="preserve"> de la Federación</w:t>
      </w:r>
      <w:r w:rsidRPr="006D520E">
        <w:t xml:space="preserve"> en que constara su publicación. Asimismo, dio vista a la Fiscalía General de la República para que hasta antes del cierre de la instrucción hiciera las manifestaciones que le correspondieran. Por otra parte, solicitó al Instituto Nacional Electoral diversa documentación relacionada con los partidos políticos promoventes y a la Sala Superior Tribunal Electoral del Poder Judicial de la Federación su opinión respecto de </w:t>
      </w:r>
      <w:r w:rsidR="00B86019" w:rsidRPr="006D520E">
        <w:t>amb</w:t>
      </w:r>
      <w:r w:rsidRPr="006D520E">
        <w:t xml:space="preserve">as acciones de inconstitucionalidad. Por último, requirió al Instituto Nacional Electoral para que informara la fecha de inicio del próximo proceso electoral </w:t>
      </w:r>
      <w:r w:rsidR="000806A9" w:rsidRPr="006D520E">
        <w:t xml:space="preserve">a nivel </w:t>
      </w:r>
      <w:r w:rsidRPr="006D520E">
        <w:t>federal</w:t>
      </w:r>
      <w:r w:rsidRPr="006D520E">
        <w:rPr>
          <w:vertAlign w:val="superscript"/>
        </w:rPr>
        <w:footnoteReference w:id="13"/>
      </w:r>
      <w:r w:rsidRPr="006D520E">
        <w:t>.</w:t>
      </w:r>
    </w:p>
    <w:p w14:paraId="4BF39F9E" w14:textId="44A4E0F7" w:rsidR="00525851" w:rsidRPr="006D520E" w:rsidRDefault="00525851" w:rsidP="00652A43">
      <w:pPr>
        <w:pStyle w:val="Prrafo"/>
        <w:numPr>
          <w:ilvl w:val="0"/>
          <w:numId w:val="6"/>
        </w:numPr>
        <w:ind w:left="0" w:hanging="567"/>
      </w:pPr>
      <w:r w:rsidRPr="006D520E">
        <w:t xml:space="preserve">Por otra parte, el </w:t>
      </w:r>
      <w:r w:rsidR="00C02E9A" w:rsidRPr="006D520E">
        <w:t>cuatro</w:t>
      </w:r>
      <w:r w:rsidRPr="006D520E">
        <w:t xml:space="preserve"> de </w:t>
      </w:r>
      <w:r w:rsidR="007527F9" w:rsidRPr="006D520E">
        <w:t>mayo</w:t>
      </w:r>
      <w:r w:rsidRPr="006D520E">
        <w:t xml:space="preserve"> de dos mil veintitrés el ministro instructor desechó por notoria y manifiesta improcedencia la </w:t>
      </w:r>
      <w:r w:rsidRPr="006D520E">
        <w:rPr>
          <w:b/>
          <w:bCs/>
        </w:rPr>
        <w:t>acción de inconstitucionalidad 86/2023</w:t>
      </w:r>
      <w:r w:rsidR="00E317C5" w:rsidRPr="006D520E">
        <w:t>, pues estimó que el partido político local HAGAMOS carecía de legitimación para impugnar en esta vía normas generales expedidas por el Congreso de la Unión,</w:t>
      </w:r>
      <w:r w:rsidRPr="006D520E">
        <w:t xml:space="preserve"> y ordenó su desglose del expediente</w:t>
      </w:r>
      <w:r w:rsidR="00E317C5" w:rsidRPr="006D520E">
        <w:t>.</w:t>
      </w:r>
      <w:r w:rsidRPr="006D520E">
        <w:t xml:space="preserve"> </w:t>
      </w:r>
      <w:r w:rsidR="00207885" w:rsidRPr="006D520E">
        <w:t>En cambio</w:t>
      </w:r>
      <w:r w:rsidR="00E317C5" w:rsidRPr="006D520E">
        <w:t>,</w:t>
      </w:r>
      <w:r w:rsidR="00207885" w:rsidRPr="006D520E">
        <w:t xml:space="preserve"> el ministro</w:t>
      </w:r>
      <w:r w:rsidRPr="006D520E">
        <w:t xml:space="preserve"> </w:t>
      </w:r>
      <w:r w:rsidR="00E7052A" w:rsidRPr="006D520E">
        <w:t xml:space="preserve">instructor </w:t>
      </w:r>
      <w:r w:rsidRPr="006D520E">
        <w:t xml:space="preserve">admitió a trámite las acciones de inconstitucionalidad restantes y la ampliación de demanda del partido político Movimiento Ciudadano. </w:t>
      </w:r>
      <w:r w:rsidR="0004338C" w:rsidRPr="006D520E">
        <w:t>Por ende</w:t>
      </w:r>
      <w:r w:rsidRPr="006D520E">
        <w:t>, dio vista</w:t>
      </w:r>
      <w:r w:rsidR="00B815E0" w:rsidRPr="006D520E">
        <w:t xml:space="preserve"> con </w:t>
      </w:r>
      <w:r w:rsidR="00DC1326" w:rsidRPr="006D520E">
        <w:t>lo</w:t>
      </w:r>
      <w:r w:rsidR="00B815E0" w:rsidRPr="006D520E">
        <w:t>s</w:t>
      </w:r>
      <w:r w:rsidR="00DC1326" w:rsidRPr="006D520E">
        <w:t xml:space="preserve"> respectivos</w:t>
      </w:r>
      <w:r w:rsidR="00B815E0" w:rsidRPr="006D520E">
        <w:t xml:space="preserve"> escritos</w:t>
      </w:r>
      <w:r w:rsidRPr="006D520E">
        <w:t xml:space="preserve"> al Congreso de la Unión y al Ejecutivo Federal para que rindieran sus informes dentro del plazo de seis días naturales</w:t>
      </w:r>
      <w:r w:rsidR="00B815E0" w:rsidRPr="006D520E">
        <w:t xml:space="preserve"> y</w:t>
      </w:r>
      <w:r w:rsidRPr="006D520E">
        <w:t xml:space="preserve"> a la Fiscalía General de la República para que hasta antes del cierre de la instrucción hiciera las manifestaciones que le correspondieran. Por otra parte, solicitó al Instituto Nacional Electoral diversa documentación relacionada con los partidos políticos promoventes y a la Sala Superior Tribunal Electoral del Poder Judicial de la Federación su opinión respecto del resto de las acciones de inconstitucionalidad admitidas en el acuerdo</w:t>
      </w:r>
      <w:r w:rsidRPr="006D520E">
        <w:rPr>
          <w:vertAlign w:val="superscript"/>
        </w:rPr>
        <w:footnoteReference w:id="14"/>
      </w:r>
      <w:r w:rsidRPr="006D520E">
        <w:t>.</w:t>
      </w:r>
    </w:p>
    <w:p w14:paraId="01BCA719" w14:textId="5373B589" w:rsidR="00525851" w:rsidRPr="006D520E" w:rsidRDefault="00525851" w:rsidP="00652A43">
      <w:pPr>
        <w:pStyle w:val="Prrafo"/>
        <w:numPr>
          <w:ilvl w:val="0"/>
          <w:numId w:val="6"/>
        </w:numPr>
        <w:ind w:left="0" w:hanging="567"/>
        <w:rPr>
          <w:b/>
        </w:rPr>
      </w:pPr>
      <w:r w:rsidRPr="006D520E">
        <w:rPr>
          <w:b/>
        </w:rPr>
        <w:t xml:space="preserve">Desahogo de requerimientos por la autoridad electoral. </w:t>
      </w:r>
      <w:r w:rsidRPr="006D520E">
        <w:rPr>
          <w:bCs/>
        </w:rPr>
        <w:t xml:space="preserve">Los días </w:t>
      </w:r>
      <w:r w:rsidR="00BC4FD4" w:rsidRPr="006D520E">
        <w:rPr>
          <w:bCs/>
        </w:rPr>
        <w:t>treinta de marzo</w:t>
      </w:r>
      <w:r w:rsidR="0039665F" w:rsidRPr="006D520E">
        <w:rPr>
          <w:bCs/>
        </w:rPr>
        <w:t xml:space="preserve"> </w:t>
      </w:r>
      <w:r w:rsidRPr="006D520E">
        <w:rPr>
          <w:bCs/>
        </w:rPr>
        <w:t>y</w:t>
      </w:r>
      <w:r w:rsidRPr="006D520E">
        <w:rPr>
          <w:b/>
        </w:rPr>
        <w:t xml:space="preserve"> </w:t>
      </w:r>
      <w:r w:rsidR="00717429" w:rsidRPr="006D520E">
        <w:rPr>
          <w:bCs/>
        </w:rPr>
        <w:t>nueve</w:t>
      </w:r>
      <w:r w:rsidRPr="006D520E">
        <w:rPr>
          <w:bCs/>
        </w:rPr>
        <w:t xml:space="preserve"> de </w:t>
      </w:r>
      <w:r w:rsidR="0039665F" w:rsidRPr="006D520E">
        <w:rPr>
          <w:bCs/>
        </w:rPr>
        <w:t>mayo</w:t>
      </w:r>
      <w:r w:rsidRPr="006D520E">
        <w:rPr>
          <w:bCs/>
        </w:rPr>
        <w:t xml:space="preserve"> de dos mil veintitrés el Instituto Nacional Electoral desahogó los requerimientos que le hizo el ministro instructor</w:t>
      </w:r>
      <w:r w:rsidR="00AF418B" w:rsidRPr="006D520E">
        <w:rPr>
          <w:vertAlign w:val="superscript"/>
        </w:rPr>
        <w:footnoteReference w:id="15"/>
      </w:r>
      <w:r w:rsidRPr="006D520E">
        <w:rPr>
          <w:bCs/>
        </w:rPr>
        <w:t xml:space="preserve">. </w:t>
      </w:r>
      <w:r w:rsidR="002749E3" w:rsidRPr="006D520E">
        <w:rPr>
          <w:bCs/>
        </w:rPr>
        <w:t>En relación con el inicio del proceso electoral</w:t>
      </w:r>
      <w:r w:rsidR="006263D3" w:rsidRPr="006D520E">
        <w:rPr>
          <w:bCs/>
        </w:rPr>
        <w:t xml:space="preserve"> a nivel</w:t>
      </w:r>
      <w:r w:rsidR="002749E3" w:rsidRPr="006D520E">
        <w:rPr>
          <w:bCs/>
        </w:rPr>
        <w:t xml:space="preserve"> federal </w:t>
      </w:r>
      <w:r w:rsidR="00A12D92" w:rsidRPr="006D520E">
        <w:rPr>
          <w:bCs/>
        </w:rPr>
        <w:t>es</w:t>
      </w:r>
      <w:r w:rsidR="00615E5F" w:rsidRPr="006D520E">
        <w:rPr>
          <w:bCs/>
        </w:rPr>
        <w:t>a autoridad indicó</w:t>
      </w:r>
      <w:r w:rsidR="00380B96" w:rsidRPr="006D520E">
        <w:rPr>
          <w:bCs/>
        </w:rPr>
        <w:t xml:space="preserve"> </w:t>
      </w:r>
      <w:r w:rsidRPr="006D520E">
        <w:rPr>
          <w:bCs/>
        </w:rPr>
        <w:t>que</w:t>
      </w:r>
      <w:r w:rsidR="00380B96" w:rsidRPr="006D520E">
        <w:rPr>
          <w:bCs/>
        </w:rPr>
        <w:t>,</w:t>
      </w:r>
      <w:r w:rsidR="002B1A47" w:rsidRPr="006D520E">
        <w:rPr>
          <w:bCs/>
        </w:rPr>
        <w:t xml:space="preserve"> si bien en términos del </w:t>
      </w:r>
      <w:r w:rsidR="008A0274" w:rsidRPr="006D520E">
        <w:rPr>
          <w:bCs/>
        </w:rPr>
        <w:t>d</w:t>
      </w:r>
      <w:r w:rsidR="002B1A47" w:rsidRPr="006D520E">
        <w:rPr>
          <w:bCs/>
        </w:rPr>
        <w:t>ecreto</w:t>
      </w:r>
      <w:r w:rsidR="008A0274" w:rsidRPr="006D520E">
        <w:rPr>
          <w:bCs/>
        </w:rPr>
        <w:t xml:space="preserve"> impugnado</w:t>
      </w:r>
      <w:r w:rsidR="002B1A47" w:rsidRPr="006D520E">
        <w:rPr>
          <w:bCs/>
        </w:rPr>
        <w:t xml:space="preserve"> </w:t>
      </w:r>
      <w:r w:rsidR="00EB64CC" w:rsidRPr="006D520E">
        <w:rPr>
          <w:bCs/>
        </w:rPr>
        <w:t>aquél</w:t>
      </w:r>
      <w:r w:rsidR="00141DF1" w:rsidRPr="006D520E">
        <w:rPr>
          <w:bCs/>
        </w:rPr>
        <w:t xml:space="preserve"> se encontraba previsto para la tercera semana de noviembre de dos mil veintitrés</w:t>
      </w:r>
      <w:r w:rsidR="002B1A47" w:rsidRPr="006D520E">
        <w:rPr>
          <w:bCs/>
        </w:rPr>
        <w:t>,</w:t>
      </w:r>
      <w:r w:rsidR="00380B96" w:rsidRPr="006D520E">
        <w:rPr>
          <w:bCs/>
        </w:rPr>
        <w:t xml:space="preserve"> a raíz de la suspensión dictada en la </w:t>
      </w:r>
      <w:r w:rsidR="00380B96" w:rsidRPr="006D520E">
        <w:rPr>
          <w:b/>
        </w:rPr>
        <w:t>controversia constitucional 261/2023</w:t>
      </w:r>
      <w:r w:rsidR="00C90FE0" w:rsidRPr="006D520E">
        <w:rPr>
          <w:bCs/>
        </w:rPr>
        <w:t>,</w:t>
      </w:r>
      <w:r w:rsidRPr="006D520E">
        <w:rPr>
          <w:bCs/>
        </w:rPr>
        <w:t xml:space="preserve"> el proceso electoral federal comenza</w:t>
      </w:r>
      <w:r w:rsidR="00615E5F" w:rsidRPr="006D520E">
        <w:rPr>
          <w:bCs/>
        </w:rPr>
        <w:t>ría</w:t>
      </w:r>
      <w:r w:rsidRPr="006D520E">
        <w:rPr>
          <w:bCs/>
        </w:rPr>
        <w:t xml:space="preserve"> </w:t>
      </w:r>
      <w:r w:rsidR="00E317C5" w:rsidRPr="006D520E">
        <w:rPr>
          <w:bCs/>
        </w:rPr>
        <w:t>la</w:t>
      </w:r>
      <w:r w:rsidRPr="006D520E">
        <w:rPr>
          <w:bCs/>
        </w:rPr>
        <w:t xml:space="preserve"> </w:t>
      </w:r>
      <w:r w:rsidR="00380B96" w:rsidRPr="006D520E">
        <w:rPr>
          <w:bCs/>
        </w:rPr>
        <w:t>primera</w:t>
      </w:r>
      <w:r w:rsidRPr="006D520E">
        <w:rPr>
          <w:bCs/>
        </w:rPr>
        <w:t xml:space="preserve"> </w:t>
      </w:r>
      <w:r w:rsidR="00E317C5" w:rsidRPr="006D520E">
        <w:rPr>
          <w:bCs/>
        </w:rPr>
        <w:t>semana</w:t>
      </w:r>
      <w:r w:rsidRPr="006D520E">
        <w:rPr>
          <w:bCs/>
        </w:rPr>
        <w:t xml:space="preserve"> de </w:t>
      </w:r>
      <w:r w:rsidR="00380B96" w:rsidRPr="006D520E">
        <w:rPr>
          <w:bCs/>
        </w:rPr>
        <w:t>septiembre</w:t>
      </w:r>
      <w:r w:rsidRPr="006D520E">
        <w:rPr>
          <w:bCs/>
        </w:rPr>
        <w:t xml:space="preserve"> de dos mil veintitrés.</w:t>
      </w:r>
    </w:p>
    <w:p w14:paraId="1C835EDF" w14:textId="223A882D" w:rsidR="00525851" w:rsidRPr="006D520E" w:rsidRDefault="00525851" w:rsidP="00652A43">
      <w:pPr>
        <w:pStyle w:val="Prrafo"/>
        <w:numPr>
          <w:ilvl w:val="0"/>
          <w:numId w:val="6"/>
        </w:numPr>
        <w:ind w:left="0" w:hanging="567"/>
        <w:rPr>
          <w:b/>
        </w:rPr>
      </w:pPr>
      <w:r w:rsidRPr="006D520E">
        <w:rPr>
          <w:b/>
        </w:rPr>
        <w:t xml:space="preserve">Informes del Congreso de la Unión. </w:t>
      </w:r>
      <w:r w:rsidR="009C49CF" w:rsidRPr="006D520E">
        <w:t>Los días</w:t>
      </w:r>
      <w:r w:rsidRPr="006D520E">
        <w:t xml:space="preserve"> </w:t>
      </w:r>
      <w:r w:rsidR="001871C6" w:rsidRPr="006D520E">
        <w:t xml:space="preserve">cuatro y </w:t>
      </w:r>
      <w:r w:rsidR="009C49CF" w:rsidRPr="006D520E">
        <w:t>cinco</w:t>
      </w:r>
      <w:r w:rsidRPr="006D520E">
        <w:t xml:space="preserve"> de abril</w:t>
      </w:r>
      <w:r w:rsidR="008A49CE" w:rsidRPr="006D520E">
        <w:t xml:space="preserve"> de dos mil veintitrés</w:t>
      </w:r>
      <w:r w:rsidRPr="006D520E">
        <w:t xml:space="preserve"> el Congreso de la Unión</w:t>
      </w:r>
      <w:r w:rsidR="00962243" w:rsidRPr="006D520E">
        <w:t xml:space="preserve"> rindió sus</w:t>
      </w:r>
      <w:r w:rsidR="008A49CE" w:rsidRPr="006D520E">
        <w:t xml:space="preserve"> primeros</w:t>
      </w:r>
      <w:r w:rsidR="00962243" w:rsidRPr="006D520E">
        <w:t xml:space="preserve"> informes</w:t>
      </w:r>
      <w:r w:rsidRPr="006D520E">
        <w:t xml:space="preserve"> a través</w:t>
      </w:r>
      <w:r w:rsidR="001871C6" w:rsidRPr="006D520E">
        <w:t xml:space="preserve"> de</w:t>
      </w:r>
      <w:r w:rsidR="009B2900" w:rsidRPr="006D520E">
        <w:t xml:space="preserve"> </w:t>
      </w:r>
      <w:r w:rsidR="001871C6" w:rsidRPr="006D520E">
        <w:t>l</w:t>
      </w:r>
      <w:r w:rsidR="009B2900" w:rsidRPr="006D520E">
        <w:t>os</w:t>
      </w:r>
      <w:r w:rsidR="001871C6" w:rsidRPr="006D520E">
        <w:t xml:space="preserve"> Presidente</w:t>
      </w:r>
      <w:r w:rsidR="009B2900" w:rsidRPr="006D520E">
        <w:t>s</w:t>
      </w:r>
      <w:r w:rsidR="001871C6" w:rsidRPr="006D520E">
        <w:t xml:space="preserve"> de la</w:t>
      </w:r>
      <w:r w:rsidR="009B2900" w:rsidRPr="006D520E">
        <w:t>s</w:t>
      </w:r>
      <w:r w:rsidR="001871C6" w:rsidRPr="006D520E">
        <w:t xml:space="preserve"> Mesa</w:t>
      </w:r>
      <w:r w:rsidR="009B2900" w:rsidRPr="006D520E">
        <w:t>s</w:t>
      </w:r>
      <w:r w:rsidR="001871C6" w:rsidRPr="006D520E">
        <w:t xml:space="preserve"> Directiva</w:t>
      </w:r>
      <w:r w:rsidR="009B2900" w:rsidRPr="006D520E">
        <w:t>s</w:t>
      </w:r>
      <w:r w:rsidR="001871C6" w:rsidRPr="006D520E">
        <w:t xml:space="preserve"> de la Cámara de Diputados</w:t>
      </w:r>
      <w:r w:rsidRPr="006D520E">
        <w:t xml:space="preserve"> y</w:t>
      </w:r>
      <w:r w:rsidR="001871C6" w:rsidRPr="006D520E">
        <w:t xml:space="preserve"> </w:t>
      </w:r>
      <w:r w:rsidR="009B2900" w:rsidRPr="006D520E">
        <w:t>del</w:t>
      </w:r>
      <w:r w:rsidR="001871C6" w:rsidRPr="006D520E">
        <w:t xml:space="preserve"> Senado de la República</w:t>
      </w:r>
      <w:r w:rsidR="008A49CE" w:rsidRPr="006D520E">
        <w:t xml:space="preserve"> y remitió los antecedentes legislativos que le fueron requeridos</w:t>
      </w:r>
      <w:r w:rsidR="00D3193A" w:rsidRPr="006D520E">
        <w:rPr>
          <w:vertAlign w:val="superscript"/>
        </w:rPr>
        <w:footnoteReference w:id="16"/>
      </w:r>
      <w:r w:rsidR="00962243" w:rsidRPr="006D520E">
        <w:t>.</w:t>
      </w:r>
      <w:r w:rsidR="008A49CE" w:rsidRPr="006D520E">
        <w:t xml:space="preserve"> </w:t>
      </w:r>
      <w:r w:rsidR="009A3A40" w:rsidRPr="006D520E">
        <w:t>El</w:t>
      </w:r>
      <w:r w:rsidR="008A49CE" w:rsidRPr="006D520E">
        <w:t xml:space="preserve"> </w:t>
      </w:r>
      <w:r w:rsidR="00545FE4" w:rsidRPr="006D520E">
        <w:t>quince</w:t>
      </w:r>
      <w:r w:rsidR="008A49CE" w:rsidRPr="006D520E">
        <w:t xml:space="preserve"> de mayo siguiente rindió los informes restantes a través de</w:t>
      </w:r>
      <w:r w:rsidR="00947AF7" w:rsidRPr="006D520E">
        <w:t xml:space="preserve"> </w:t>
      </w:r>
      <w:r w:rsidR="008A49CE" w:rsidRPr="006D520E">
        <w:t>l</w:t>
      </w:r>
      <w:r w:rsidR="00947AF7" w:rsidRPr="006D520E">
        <w:t>os</w:t>
      </w:r>
      <w:r w:rsidR="008A49CE" w:rsidRPr="006D520E">
        <w:t xml:space="preserve"> </w:t>
      </w:r>
      <w:r w:rsidR="00947AF7" w:rsidRPr="006D520E">
        <w:t>mismos funcionarios</w:t>
      </w:r>
      <w:r w:rsidR="00D3193A" w:rsidRPr="006D520E">
        <w:rPr>
          <w:vertAlign w:val="superscript"/>
        </w:rPr>
        <w:footnoteReference w:id="17"/>
      </w:r>
      <w:r w:rsidR="008A49CE" w:rsidRPr="006D520E">
        <w:t>.</w:t>
      </w:r>
      <w:r w:rsidRPr="006D520E">
        <w:t xml:space="preserve"> </w:t>
      </w:r>
      <w:r w:rsidR="00962243" w:rsidRPr="006D520E">
        <w:t xml:space="preserve">En </w:t>
      </w:r>
      <w:r w:rsidR="008A49CE" w:rsidRPr="006D520E">
        <w:t xml:space="preserve">todos </w:t>
      </w:r>
      <w:r w:rsidR="0040260A" w:rsidRPr="006D520E">
        <w:t>su</w:t>
      </w:r>
      <w:r w:rsidR="00B14A4F" w:rsidRPr="006D520E">
        <w:t>s informes el Congreso de la Unión</w:t>
      </w:r>
      <w:r w:rsidR="00962243" w:rsidRPr="006D520E">
        <w:t xml:space="preserve"> s</w:t>
      </w:r>
      <w:r w:rsidRPr="006D520E">
        <w:t>ost</w:t>
      </w:r>
      <w:r w:rsidR="00962243" w:rsidRPr="006D520E">
        <w:t>uvo</w:t>
      </w:r>
      <w:r w:rsidRPr="006D520E">
        <w:t xml:space="preserve"> la constitucionalidad del decreto impugnado.</w:t>
      </w:r>
    </w:p>
    <w:p w14:paraId="553E1CD0" w14:textId="0DFE37C7" w:rsidR="00525851" w:rsidRPr="006D520E" w:rsidRDefault="00525851" w:rsidP="00652A43">
      <w:pPr>
        <w:pStyle w:val="Prrafo"/>
        <w:numPr>
          <w:ilvl w:val="0"/>
          <w:numId w:val="6"/>
        </w:numPr>
        <w:ind w:left="0" w:hanging="567"/>
        <w:rPr>
          <w:b/>
        </w:rPr>
      </w:pPr>
      <w:r w:rsidRPr="006D520E">
        <w:rPr>
          <w:b/>
          <w:bCs/>
        </w:rPr>
        <w:t>Informes del Ejecutivo Federal.</w:t>
      </w:r>
      <w:r w:rsidRPr="006D520E">
        <w:t xml:space="preserve"> Los días </w:t>
      </w:r>
      <w:r w:rsidR="005E1F72" w:rsidRPr="006D520E">
        <w:t>cinco</w:t>
      </w:r>
      <w:r w:rsidRPr="006D520E">
        <w:t xml:space="preserve"> de abril </w:t>
      </w:r>
      <w:r w:rsidR="00E4778B" w:rsidRPr="006D520E">
        <w:t xml:space="preserve">y </w:t>
      </w:r>
      <w:r w:rsidR="009A3A40" w:rsidRPr="006D520E">
        <w:t>quince</w:t>
      </w:r>
      <w:r w:rsidR="00E4778B" w:rsidRPr="006D520E">
        <w:t xml:space="preserve"> de mayo de dos mil veintitrés</w:t>
      </w:r>
      <w:r w:rsidRPr="006D520E">
        <w:t xml:space="preserve"> el Ejecutivo Federal, a través de su Consejera Jurídica, rindió su</w:t>
      </w:r>
      <w:r w:rsidR="005E1F72" w:rsidRPr="006D520E">
        <w:t>s</w:t>
      </w:r>
      <w:r w:rsidRPr="006D520E">
        <w:t xml:space="preserve"> informe</w:t>
      </w:r>
      <w:r w:rsidR="005E1F72" w:rsidRPr="006D520E">
        <w:t>s</w:t>
      </w:r>
      <w:r w:rsidRPr="006D520E">
        <w:t xml:space="preserve"> en el sentido de sostener la improcedencia de todas las acciones </w:t>
      </w:r>
      <w:r w:rsidR="004F1944" w:rsidRPr="006D520E">
        <w:t>admitidas</w:t>
      </w:r>
      <w:r w:rsidRPr="006D520E">
        <w:t xml:space="preserve">, así como la constitucionalidad del decreto impugnado, y remitió el ejemplar del </w:t>
      </w:r>
      <w:r w:rsidR="001D308A" w:rsidRPr="006D520E">
        <w:t>Diario Oficial de la Federación</w:t>
      </w:r>
      <w:r w:rsidRPr="006D520E">
        <w:t xml:space="preserve"> que le fue requerido</w:t>
      </w:r>
      <w:r w:rsidRPr="006D520E">
        <w:rPr>
          <w:vertAlign w:val="superscript"/>
        </w:rPr>
        <w:footnoteReference w:id="18"/>
      </w:r>
      <w:r w:rsidRPr="006D520E">
        <w:t xml:space="preserve">. </w:t>
      </w:r>
    </w:p>
    <w:p w14:paraId="2F85D157" w14:textId="087A80D0" w:rsidR="00A43D99" w:rsidRPr="006D520E" w:rsidRDefault="00525851" w:rsidP="00652A43">
      <w:pPr>
        <w:pStyle w:val="Prrafo"/>
        <w:numPr>
          <w:ilvl w:val="0"/>
          <w:numId w:val="6"/>
        </w:numPr>
        <w:ind w:left="0" w:hanging="567"/>
      </w:pPr>
      <w:r w:rsidRPr="006D520E">
        <w:rPr>
          <w:b/>
        </w:rPr>
        <w:t>Opini</w:t>
      </w:r>
      <w:r w:rsidR="00455BF8" w:rsidRPr="006D520E">
        <w:rPr>
          <w:b/>
        </w:rPr>
        <w:t>ones</w:t>
      </w:r>
      <w:r w:rsidRPr="006D520E">
        <w:rPr>
          <w:b/>
        </w:rPr>
        <w:t xml:space="preserve"> del Tribunal Electoral del Poder Judicial de la Federación. </w:t>
      </w:r>
      <w:r w:rsidRPr="006D520E">
        <w:rPr>
          <w:bCs/>
        </w:rPr>
        <w:t xml:space="preserve">Los días </w:t>
      </w:r>
      <w:r w:rsidR="00917FB3" w:rsidRPr="006D520E">
        <w:rPr>
          <w:bCs/>
        </w:rPr>
        <w:t>ocho</w:t>
      </w:r>
      <w:r w:rsidR="00C7297F" w:rsidRPr="006D520E">
        <w:rPr>
          <w:bCs/>
        </w:rPr>
        <w:t xml:space="preserve"> de abril</w:t>
      </w:r>
      <w:r w:rsidRPr="006D520E">
        <w:rPr>
          <w:bCs/>
        </w:rPr>
        <w:t xml:space="preserve"> y </w:t>
      </w:r>
      <w:r w:rsidR="007C008D" w:rsidRPr="006D520E">
        <w:rPr>
          <w:bCs/>
        </w:rPr>
        <w:t>quince</w:t>
      </w:r>
      <w:r w:rsidRPr="006D520E">
        <w:rPr>
          <w:bCs/>
        </w:rPr>
        <w:t xml:space="preserve"> de </w:t>
      </w:r>
      <w:r w:rsidR="00C7297F" w:rsidRPr="006D520E">
        <w:rPr>
          <w:bCs/>
        </w:rPr>
        <w:t>mayo</w:t>
      </w:r>
      <w:r w:rsidRPr="006D520E">
        <w:rPr>
          <w:bCs/>
        </w:rPr>
        <w:t xml:space="preserve"> de dos mil veintitrés, la Sala Superior del Tribunal Electoral del Poder Judicial de la Federación, a través de su </w:t>
      </w:r>
      <w:r w:rsidR="000B69AD" w:rsidRPr="006D520E">
        <w:rPr>
          <w:bCs/>
        </w:rPr>
        <w:t>P</w:t>
      </w:r>
      <w:r w:rsidRPr="006D520E">
        <w:rPr>
          <w:bCs/>
        </w:rPr>
        <w:t>residente, remitió</w:t>
      </w:r>
      <w:r w:rsidR="00455BF8" w:rsidRPr="006D520E">
        <w:rPr>
          <w:bCs/>
        </w:rPr>
        <w:t xml:space="preserve"> </w:t>
      </w:r>
      <w:r w:rsidR="00442622" w:rsidRPr="006D520E">
        <w:rPr>
          <w:bCs/>
        </w:rPr>
        <w:t>la</w:t>
      </w:r>
      <w:r w:rsidR="00455BF8" w:rsidRPr="006D520E">
        <w:rPr>
          <w:bCs/>
        </w:rPr>
        <w:t>s</w:t>
      </w:r>
      <w:r w:rsidRPr="006D520E">
        <w:rPr>
          <w:bCs/>
        </w:rPr>
        <w:t xml:space="preserve"> opiniones relativas a las demandas de acción de inconstitucionalidad</w:t>
      </w:r>
      <w:r w:rsidR="0011612C" w:rsidRPr="006D520E">
        <w:rPr>
          <w:bCs/>
        </w:rPr>
        <w:t xml:space="preserve"> que</w:t>
      </w:r>
      <w:r w:rsidR="00520A91" w:rsidRPr="006D520E">
        <w:rPr>
          <w:bCs/>
        </w:rPr>
        <w:t xml:space="preserve"> le había</w:t>
      </w:r>
      <w:r w:rsidR="0011612C" w:rsidRPr="006D520E">
        <w:rPr>
          <w:bCs/>
        </w:rPr>
        <w:t xml:space="preserve"> solicit</w:t>
      </w:r>
      <w:r w:rsidR="00520A91" w:rsidRPr="006D520E">
        <w:rPr>
          <w:bCs/>
        </w:rPr>
        <w:t>ado</w:t>
      </w:r>
      <w:r w:rsidR="0011612C" w:rsidRPr="006D520E">
        <w:rPr>
          <w:bCs/>
        </w:rPr>
        <w:t xml:space="preserve"> el ministro instructor</w:t>
      </w:r>
      <w:r w:rsidR="00031A00" w:rsidRPr="006D520E">
        <w:rPr>
          <w:vertAlign w:val="superscript"/>
        </w:rPr>
        <w:footnoteReference w:id="19"/>
      </w:r>
      <w:r w:rsidR="00C7297F" w:rsidRPr="006D520E">
        <w:rPr>
          <w:bCs/>
        </w:rPr>
        <w:t xml:space="preserve">. Mientras que </w:t>
      </w:r>
      <w:r w:rsidR="00455BF8" w:rsidRPr="006D520E">
        <w:rPr>
          <w:bCs/>
        </w:rPr>
        <w:t xml:space="preserve">en ellas </w:t>
      </w:r>
      <w:r w:rsidR="00C7297F" w:rsidRPr="006D520E">
        <w:rPr>
          <w:bCs/>
        </w:rPr>
        <w:t xml:space="preserve">no </w:t>
      </w:r>
      <w:r w:rsidR="006E7236" w:rsidRPr="006D520E">
        <w:rPr>
          <w:bCs/>
        </w:rPr>
        <w:t>hubo</w:t>
      </w:r>
      <w:r w:rsidR="00C7297F" w:rsidRPr="006D520E">
        <w:rPr>
          <w:bCs/>
        </w:rPr>
        <w:t xml:space="preserve"> pronunci</w:t>
      </w:r>
      <w:r w:rsidR="006E7236" w:rsidRPr="006D520E">
        <w:rPr>
          <w:bCs/>
        </w:rPr>
        <w:t>amiento</w:t>
      </w:r>
      <w:r w:rsidR="00C7297F" w:rsidRPr="006D520E">
        <w:rPr>
          <w:bCs/>
        </w:rPr>
        <w:t xml:space="preserve"> sobre los planteamientos relacionados con </w:t>
      </w:r>
      <w:r w:rsidR="00472FCE" w:rsidRPr="006D520E">
        <w:rPr>
          <w:bCs/>
        </w:rPr>
        <w:t>violaciones a</w:t>
      </w:r>
      <w:r w:rsidR="00C7297F" w:rsidRPr="006D520E">
        <w:rPr>
          <w:bCs/>
        </w:rPr>
        <w:t>l procedimiento legislativo por</w:t>
      </w:r>
      <w:r w:rsidR="006E7236" w:rsidRPr="006D520E">
        <w:rPr>
          <w:bCs/>
        </w:rPr>
        <w:t xml:space="preserve"> </w:t>
      </w:r>
      <w:r w:rsidR="00455BF8" w:rsidRPr="006D520E">
        <w:rPr>
          <w:bCs/>
        </w:rPr>
        <w:t>considerarlos</w:t>
      </w:r>
      <w:r w:rsidR="00C7297F" w:rsidRPr="006D520E">
        <w:rPr>
          <w:bCs/>
        </w:rPr>
        <w:t xml:space="preserve"> ajenos a la materia electoral,</w:t>
      </w:r>
      <w:r w:rsidR="006E7236" w:rsidRPr="006D520E">
        <w:rPr>
          <w:bCs/>
        </w:rPr>
        <w:t xml:space="preserve"> la Sala</w:t>
      </w:r>
      <w:r w:rsidR="00455BF8" w:rsidRPr="006D520E">
        <w:rPr>
          <w:bCs/>
        </w:rPr>
        <w:t xml:space="preserve"> Superior</w:t>
      </w:r>
      <w:r w:rsidR="00C7297F" w:rsidRPr="006D520E">
        <w:rPr>
          <w:bCs/>
        </w:rPr>
        <w:t xml:space="preserve"> </w:t>
      </w:r>
      <w:r w:rsidR="006E7236" w:rsidRPr="006D520E">
        <w:rPr>
          <w:bCs/>
        </w:rPr>
        <w:t>se pronunció por</w:t>
      </w:r>
      <w:r w:rsidR="00C7297F" w:rsidRPr="006D520E">
        <w:rPr>
          <w:bCs/>
        </w:rPr>
        <w:t xml:space="preserve"> la inconstitucionalidad de </w:t>
      </w:r>
      <w:r w:rsidR="009D4686" w:rsidRPr="006D520E">
        <w:rPr>
          <w:bCs/>
        </w:rPr>
        <w:t>divers</w:t>
      </w:r>
      <w:r w:rsidR="00C7297F" w:rsidRPr="006D520E">
        <w:rPr>
          <w:bCs/>
        </w:rPr>
        <w:t xml:space="preserve">as disposiciones del </w:t>
      </w:r>
      <w:r w:rsidR="00171823" w:rsidRPr="006D520E">
        <w:rPr>
          <w:bCs/>
        </w:rPr>
        <w:t>d</w:t>
      </w:r>
      <w:r w:rsidR="006E7236" w:rsidRPr="006D520E">
        <w:rPr>
          <w:bCs/>
        </w:rPr>
        <w:t>ecreto</w:t>
      </w:r>
      <w:r w:rsidR="00BB34E0" w:rsidRPr="006D520E">
        <w:rPr>
          <w:vertAlign w:val="superscript"/>
        </w:rPr>
        <w:footnoteReference w:id="20"/>
      </w:r>
      <w:r w:rsidRPr="006D520E">
        <w:rPr>
          <w:bCs/>
        </w:rPr>
        <w:t>.</w:t>
      </w:r>
    </w:p>
    <w:p w14:paraId="31D7709B" w14:textId="427B4410" w:rsidR="00525851" w:rsidRPr="006D520E" w:rsidRDefault="00A43D99" w:rsidP="00652A43">
      <w:pPr>
        <w:pStyle w:val="Prrafo"/>
        <w:numPr>
          <w:ilvl w:val="0"/>
          <w:numId w:val="6"/>
        </w:numPr>
        <w:ind w:left="0" w:hanging="567"/>
      </w:pPr>
      <w:r w:rsidRPr="006D520E">
        <w:rPr>
          <w:b/>
          <w:i/>
          <w:iCs/>
        </w:rPr>
        <w:t>Amicus curiae</w:t>
      </w:r>
      <w:r w:rsidRPr="006D520E">
        <w:rPr>
          <w:b/>
        </w:rPr>
        <w:t>.</w:t>
      </w:r>
      <w:r w:rsidRPr="006D520E">
        <w:rPr>
          <w:bCs/>
        </w:rPr>
        <w:t xml:space="preserve"> Entre </w:t>
      </w:r>
      <w:r w:rsidR="009C38E8" w:rsidRPr="006D520E">
        <w:rPr>
          <w:bCs/>
        </w:rPr>
        <w:t>los días</w:t>
      </w:r>
      <w:r w:rsidRPr="006D520E">
        <w:rPr>
          <w:bCs/>
        </w:rPr>
        <w:t xml:space="preserve"> siete de marzo y </w:t>
      </w:r>
      <w:r w:rsidR="00B831CB" w:rsidRPr="006D520E">
        <w:rPr>
          <w:bCs/>
        </w:rPr>
        <w:t>veintidós</w:t>
      </w:r>
      <w:r w:rsidRPr="006D520E">
        <w:rPr>
          <w:bCs/>
        </w:rPr>
        <w:t xml:space="preserve"> de mayo</w:t>
      </w:r>
      <w:r w:rsidR="009C38E8" w:rsidRPr="006D520E">
        <w:rPr>
          <w:bCs/>
        </w:rPr>
        <w:t xml:space="preserve"> de dos mil veintitrés</w:t>
      </w:r>
      <w:r w:rsidRPr="006D520E">
        <w:rPr>
          <w:bCs/>
        </w:rPr>
        <w:t xml:space="preserve"> se recibieron en la Suprema Corte</w:t>
      </w:r>
      <w:r w:rsidR="0043172D">
        <w:rPr>
          <w:bCs/>
        </w:rPr>
        <w:t xml:space="preserve"> de Justicia de la Nación</w:t>
      </w:r>
      <w:r w:rsidRPr="006D520E">
        <w:rPr>
          <w:bCs/>
        </w:rPr>
        <w:t xml:space="preserve"> numerosos escritos presentados por diversas</w:t>
      </w:r>
      <w:r w:rsidR="0034323A" w:rsidRPr="006D520E">
        <w:rPr>
          <w:bCs/>
        </w:rPr>
        <w:t xml:space="preserve"> personas,</w:t>
      </w:r>
      <w:r w:rsidRPr="006D520E">
        <w:rPr>
          <w:bCs/>
        </w:rPr>
        <w:t xml:space="preserve"> organizaciones</w:t>
      </w:r>
      <w:r w:rsidR="00730457" w:rsidRPr="006D520E">
        <w:rPr>
          <w:bCs/>
        </w:rPr>
        <w:t xml:space="preserve"> y grupos</w:t>
      </w:r>
      <w:r w:rsidRPr="006D520E">
        <w:rPr>
          <w:bCs/>
        </w:rPr>
        <w:t xml:space="preserve"> en calidad de “amigos de la corte”</w:t>
      </w:r>
      <w:r w:rsidR="009F64C5" w:rsidRPr="006D520E">
        <w:rPr>
          <w:rStyle w:val="Refdenotaalpie"/>
          <w:bCs/>
        </w:rPr>
        <w:footnoteReference w:id="21"/>
      </w:r>
      <w:r w:rsidRPr="006D520E">
        <w:rPr>
          <w:bCs/>
        </w:rPr>
        <w:t>. El ministro instructor ordenó que</w:t>
      </w:r>
      <w:r w:rsidR="009C694C" w:rsidRPr="006D520E">
        <w:rPr>
          <w:bCs/>
        </w:rPr>
        <w:t xml:space="preserve"> tod</w:t>
      </w:r>
      <w:r w:rsidR="00B0750D" w:rsidRPr="006D520E">
        <w:rPr>
          <w:bCs/>
        </w:rPr>
        <w:t>o</w:t>
      </w:r>
      <w:r w:rsidR="009C694C" w:rsidRPr="006D520E">
        <w:rPr>
          <w:bCs/>
        </w:rPr>
        <w:t>s ell</w:t>
      </w:r>
      <w:r w:rsidR="00B0750D" w:rsidRPr="006D520E">
        <w:rPr>
          <w:bCs/>
        </w:rPr>
        <w:t>o</w:t>
      </w:r>
      <w:r w:rsidR="009C694C" w:rsidRPr="006D520E">
        <w:rPr>
          <w:bCs/>
        </w:rPr>
        <w:t>s</w:t>
      </w:r>
      <w:r w:rsidRPr="006D520E">
        <w:rPr>
          <w:bCs/>
        </w:rPr>
        <w:t xml:space="preserve"> se agregaran al expediente para que obraran en autos y, en su caso, se tuvieran en cuenta para el análisis de fondo</w:t>
      </w:r>
      <w:r w:rsidR="000F3DE5" w:rsidRPr="006D520E">
        <w:rPr>
          <w:vertAlign w:val="superscript"/>
        </w:rPr>
        <w:footnoteReference w:id="22"/>
      </w:r>
      <w:r w:rsidRPr="006D520E">
        <w:rPr>
          <w:bCs/>
        </w:rPr>
        <w:t xml:space="preserve">. </w:t>
      </w:r>
      <w:r w:rsidR="00525851" w:rsidRPr="006D520E">
        <w:rPr>
          <w:bCs/>
        </w:rPr>
        <w:t xml:space="preserve"> </w:t>
      </w:r>
    </w:p>
    <w:p w14:paraId="0F1718D9" w14:textId="0B30E87D" w:rsidR="00525851" w:rsidRPr="006D520E" w:rsidRDefault="00525851" w:rsidP="00652A43">
      <w:pPr>
        <w:pStyle w:val="Prrafo"/>
        <w:numPr>
          <w:ilvl w:val="0"/>
          <w:numId w:val="6"/>
        </w:numPr>
        <w:ind w:left="0" w:hanging="567"/>
      </w:pPr>
      <w:r w:rsidRPr="006D520E">
        <w:rPr>
          <w:b/>
        </w:rPr>
        <w:t>Alegatos.</w:t>
      </w:r>
      <w:r w:rsidRPr="006D520E">
        <w:t xml:space="preserve"> El </w:t>
      </w:r>
      <w:r w:rsidR="00EA7FBB" w:rsidRPr="006D520E">
        <w:t>veintinueve</w:t>
      </w:r>
      <w:r w:rsidRPr="006D520E">
        <w:t xml:space="preserve"> de mayo de dos mil veintitrés el ministro instructor puso los autos a vista a las partes para que en el plazo de dos días naturales a partir de que les fuera notificado el acuerdo formularan por escrito sus alegatos</w:t>
      </w:r>
      <w:r w:rsidRPr="006D520E">
        <w:rPr>
          <w:vertAlign w:val="superscript"/>
        </w:rPr>
        <w:footnoteReference w:id="23"/>
      </w:r>
      <w:r w:rsidRPr="006D520E">
        <w:t xml:space="preserve">. </w:t>
      </w:r>
      <w:r w:rsidR="002B0AC1" w:rsidRPr="006D520E">
        <w:t xml:space="preserve">Los partidos de la Revolución Democrática y Revolucionario Institucional y las autoridades responsables </w:t>
      </w:r>
      <w:r w:rsidR="001501EB" w:rsidRPr="006D520E">
        <w:t>presentaron</w:t>
      </w:r>
      <w:r w:rsidRPr="006D520E">
        <w:t xml:space="preserve"> escritos de alegatos</w:t>
      </w:r>
      <w:r w:rsidRPr="006D520E">
        <w:rPr>
          <w:vertAlign w:val="superscript"/>
        </w:rPr>
        <w:footnoteReference w:id="24"/>
      </w:r>
      <w:r w:rsidRPr="006D520E">
        <w:t>.</w:t>
      </w:r>
    </w:p>
    <w:p w14:paraId="7CFAEC06" w14:textId="14653932" w:rsidR="00525851" w:rsidRPr="006D520E" w:rsidRDefault="00525851" w:rsidP="00652A43">
      <w:pPr>
        <w:pStyle w:val="Prrafo"/>
        <w:numPr>
          <w:ilvl w:val="0"/>
          <w:numId w:val="6"/>
        </w:numPr>
        <w:ind w:left="0" w:hanging="567"/>
      </w:pPr>
      <w:r w:rsidRPr="006D520E">
        <w:rPr>
          <w:b/>
        </w:rPr>
        <w:t>Manifestaciones del Fiscal General de la República.</w:t>
      </w:r>
      <w:r w:rsidRPr="006D520E">
        <w:t xml:space="preserve"> En el presente asunto</w:t>
      </w:r>
      <w:r w:rsidR="00171962" w:rsidRPr="006D520E">
        <w:t xml:space="preserve"> la representación social</w:t>
      </w:r>
      <w:r w:rsidRPr="006D520E">
        <w:t xml:space="preserve"> no realizó manifestación alguna.</w:t>
      </w:r>
    </w:p>
    <w:p w14:paraId="474A726C" w14:textId="7F93DAFE" w:rsidR="004F7F25" w:rsidRPr="006D520E" w:rsidRDefault="00525851" w:rsidP="004F7F25">
      <w:pPr>
        <w:pStyle w:val="Prrafo"/>
        <w:numPr>
          <w:ilvl w:val="0"/>
          <w:numId w:val="6"/>
        </w:numPr>
        <w:ind w:left="0" w:hanging="567"/>
      </w:pPr>
      <w:r w:rsidRPr="006D520E">
        <w:rPr>
          <w:b/>
        </w:rPr>
        <w:t>Cierre de instrucción.</w:t>
      </w:r>
      <w:r w:rsidRPr="006D520E">
        <w:t xml:space="preserve"> El </w:t>
      </w:r>
      <w:r w:rsidR="002B0AC1" w:rsidRPr="006D520E">
        <w:t>doce</w:t>
      </w:r>
      <w:r w:rsidRPr="006D520E">
        <w:t xml:space="preserve"> de </w:t>
      </w:r>
      <w:r w:rsidR="001D7796" w:rsidRPr="006D520E">
        <w:t>junio</w:t>
      </w:r>
      <w:r w:rsidRPr="006D520E">
        <w:t xml:space="preserve"> de dos mil veintitrés el ministro instructor consideró que el expediente estaba debidamente integrado y </w:t>
      </w:r>
      <w:r w:rsidRPr="006D520E">
        <w:rPr>
          <w:lang w:val="es-ES_tradnl"/>
        </w:rPr>
        <w:t>cerró la instrucción para el efecto de que se elaborara el proyecto de resolución correspondiente</w:t>
      </w:r>
      <w:r w:rsidRPr="006D520E">
        <w:rPr>
          <w:vertAlign w:val="superscript"/>
          <w:lang w:val="es-ES_tradnl"/>
        </w:rPr>
        <w:footnoteReference w:id="25"/>
      </w:r>
      <w:r w:rsidRPr="006D520E">
        <w:rPr>
          <w:lang w:val="es-ES_tradnl"/>
        </w:rPr>
        <w:t>.</w:t>
      </w:r>
    </w:p>
    <w:p w14:paraId="0E14831D" w14:textId="5FA54CB6" w:rsidR="00F15FD9" w:rsidRPr="006D520E" w:rsidRDefault="00F15FD9" w:rsidP="00E76501">
      <w:pPr>
        <w:pStyle w:val="Ttulo3"/>
        <w:numPr>
          <w:ilvl w:val="0"/>
          <w:numId w:val="7"/>
        </w:numPr>
      </w:pPr>
      <w:r w:rsidRPr="006D520E">
        <w:t>COMPETENCIA</w:t>
      </w:r>
      <w:r w:rsidR="00C67A60">
        <w:t>.</w:t>
      </w:r>
    </w:p>
    <w:p w14:paraId="43F695E6" w14:textId="320A45C1" w:rsidR="00F15FD9" w:rsidRPr="006D520E" w:rsidRDefault="007357C9" w:rsidP="00E76501">
      <w:pPr>
        <w:pStyle w:val="Prrafo"/>
        <w:numPr>
          <w:ilvl w:val="0"/>
          <w:numId w:val="6"/>
        </w:numPr>
        <w:ind w:left="0" w:hanging="567"/>
      </w:pPr>
      <w:r w:rsidRPr="006D520E">
        <w:t>El Tribunal Pleno</w:t>
      </w:r>
      <w:r w:rsidR="002C58C4" w:rsidRPr="006D520E">
        <w:t xml:space="preserve"> </w:t>
      </w:r>
      <w:r w:rsidRPr="006D520E">
        <w:t>de la Suprema Corte de Justicia de la Nación es competente para resolver la</w:t>
      </w:r>
      <w:r w:rsidR="00A549FF" w:rsidRPr="006D520E">
        <w:t>s</w:t>
      </w:r>
      <w:r w:rsidRPr="006D520E">
        <w:t xml:space="preserve"> presente</w:t>
      </w:r>
      <w:r w:rsidR="00A549FF" w:rsidRPr="006D520E">
        <w:t>s</w:t>
      </w:r>
      <w:r w:rsidRPr="006D520E">
        <w:t xml:space="preserve"> acci</w:t>
      </w:r>
      <w:r w:rsidR="00A549FF" w:rsidRPr="006D520E">
        <w:t>ones</w:t>
      </w:r>
      <w:r w:rsidRPr="006D520E">
        <w:t xml:space="preserve"> de inconstitucionalidad, de conformidad con los artículos 105, fracción II, inciso f), de la Constitución Federal</w:t>
      </w:r>
      <w:r w:rsidRPr="006D520E">
        <w:rPr>
          <w:vertAlign w:val="superscript"/>
        </w:rPr>
        <w:footnoteReference w:id="26"/>
      </w:r>
      <w:r w:rsidRPr="006D520E">
        <w:t>; 1° de la Ley Reglamentaria</w:t>
      </w:r>
      <w:r w:rsidRPr="006D520E">
        <w:rPr>
          <w:rStyle w:val="Refdenotaalpie"/>
        </w:rPr>
        <w:footnoteReference w:id="27"/>
      </w:r>
      <w:r w:rsidRPr="006D520E">
        <w:t>, y 10, fracción I, de la Ley Orgánica del Poder Judicial de la Federación</w:t>
      </w:r>
      <w:r w:rsidRPr="006D520E">
        <w:rPr>
          <w:rStyle w:val="Refdenotaalpie"/>
        </w:rPr>
        <w:footnoteReference w:id="28"/>
      </w:r>
      <w:r w:rsidRPr="006D520E">
        <w:t>, toda vez que los promoventes plantean la posible contradicción entre una disposición de carácter general emitida por el Congreso de la Unión y la Constitución Federal</w:t>
      </w:r>
      <w:r w:rsidR="00F15FD9" w:rsidRPr="006D520E">
        <w:t>.</w:t>
      </w:r>
    </w:p>
    <w:p w14:paraId="65E17264" w14:textId="1F7E1711" w:rsidR="00F15FD9" w:rsidRPr="006D520E" w:rsidRDefault="00DB27A7" w:rsidP="00E76501">
      <w:pPr>
        <w:pStyle w:val="Prrafo"/>
        <w:numPr>
          <w:ilvl w:val="0"/>
          <w:numId w:val="6"/>
        </w:numPr>
        <w:ind w:left="0" w:hanging="567"/>
      </w:pPr>
      <w:r w:rsidRPr="006D520E">
        <w:t xml:space="preserve">Estas consideraciones son obligatorias al haberse aprobado por </w:t>
      </w:r>
      <w:r w:rsidR="003A3205">
        <w:t>unanimidad de once votos.</w:t>
      </w:r>
    </w:p>
    <w:p w14:paraId="14EE5E5E" w14:textId="77777777" w:rsidR="00F15FD9" w:rsidRPr="006D520E" w:rsidRDefault="00F15FD9" w:rsidP="00F15FD9">
      <w:pPr>
        <w:pStyle w:val="Prrafo"/>
      </w:pPr>
    </w:p>
    <w:p w14:paraId="17A6EF2D" w14:textId="391E6F6C" w:rsidR="00F15FD9" w:rsidRPr="006D520E" w:rsidRDefault="00F15FD9" w:rsidP="00E76501">
      <w:pPr>
        <w:pStyle w:val="Ttulo3"/>
        <w:numPr>
          <w:ilvl w:val="0"/>
          <w:numId w:val="7"/>
        </w:numPr>
      </w:pPr>
      <w:r w:rsidRPr="006D520E">
        <w:t>PRECISIÓN DE LAS NORMAS RECLAMADAS</w:t>
      </w:r>
      <w:r w:rsidR="00C67A60">
        <w:t>.</w:t>
      </w:r>
    </w:p>
    <w:p w14:paraId="7A325F92" w14:textId="63586168" w:rsidR="00F15FD9" w:rsidRPr="006D520E" w:rsidRDefault="00DF26B6" w:rsidP="00E76501">
      <w:pPr>
        <w:pStyle w:val="Prrafo"/>
        <w:numPr>
          <w:ilvl w:val="0"/>
          <w:numId w:val="6"/>
        </w:numPr>
        <w:ind w:left="0" w:hanging="567"/>
      </w:pPr>
      <w:bookmarkStart w:id="2" w:name="_Hlk45891706"/>
      <w:r w:rsidRPr="006D520E">
        <w:t>De la lectura integral de las demandas</w:t>
      </w:r>
      <w:r w:rsidR="00C97F1E" w:rsidRPr="006D520E">
        <w:t xml:space="preserve"> y la ampliación de una de ellas</w:t>
      </w:r>
      <w:r w:rsidRPr="006D520E">
        <w:t xml:space="preserve"> se desprende que l</w:t>
      </w:r>
      <w:r w:rsidR="007357C9" w:rsidRPr="006D520E">
        <w:t xml:space="preserve">os accionantes impugnan la totalidad del </w:t>
      </w:r>
      <w:r w:rsidR="007357C9" w:rsidRPr="006D520E">
        <w:rPr>
          <w:i/>
          <w:iCs/>
        </w:rPr>
        <w:t>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w:t>
      </w:r>
      <w:r w:rsidR="007357C9" w:rsidRPr="006D520E">
        <w:t>, publicado en el Diario Oficial de la Federación el dos de marzo de dos mil veintitrés.</w:t>
      </w:r>
    </w:p>
    <w:p w14:paraId="7FD0851E" w14:textId="509DC904" w:rsidR="007357C9" w:rsidRPr="006D520E" w:rsidRDefault="007357C9" w:rsidP="007357C9">
      <w:pPr>
        <w:pStyle w:val="Prrafo"/>
        <w:numPr>
          <w:ilvl w:val="0"/>
          <w:numId w:val="6"/>
        </w:numPr>
        <w:ind w:left="0" w:hanging="567"/>
      </w:pPr>
      <w:r w:rsidRPr="006D520E">
        <w:t xml:space="preserve">Específicamente en relación con la </w:t>
      </w:r>
      <w:r w:rsidRPr="006D520E">
        <w:rPr>
          <w:b/>
          <w:bCs/>
        </w:rPr>
        <w:t>Ley General de Instituciones y Procedimientos Electorales</w:t>
      </w:r>
      <w:r w:rsidRPr="006D520E">
        <w:t xml:space="preserve">, se impugnan las </w:t>
      </w:r>
      <w:r w:rsidRPr="006D520E">
        <w:rPr>
          <w:b/>
          <w:bCs/>
        </w:rPr>
        <w:t>reformas</w:t>
      </w:r>
      <w:r w:rsidRPr="006D520E">
        <w:t xml:space="preserve"> al numeral 4 del artículo 1; incisos b) y d), numeral 1 del artículo 2; incisos a), b), d bis) y j), numeral 1 del artículo 3; numeral 4 del artículo 7; inciso b), numeral 1 del artículo 9; incisos e) y f), numeral 1 del artículo 10; numeral 1 del artículo 11; numeral 2 del artículo 14; numeral 3 del artículo 15; numeral 1 del artículo 25; numeral 1 del artículo 27; inciso c), numeral 2 del artículo 28; numeral 3 del artículo 30; numerales 2, 4 y 5 del artículo 31; numeral 1 del artículo 32; numeral 1 el artículo 33; incisos a) y b), numeral 1 del artículo 33; numeral 4 del artículo 36; inciso i), párrafo primero del numeral 1 y numeral 3 del artículo 38; numeral 6 del artículo 39; numeral 2 del artículo 40; numeral 2 del artículo 41; numerales 2, 4, 6, 7, 8, 9 y 10 del artículo 42; numeral 2 del artículo 43; incisos a), d), e), f), h), k), l), ñ), p) r), s), u), w), x) z), bb), dd), gg) y jj), numeral 1 del artículo 44; incisos e), l) y ñ), numeral 1 del artículo 45; incisos d) y n), párrafo primero del numeral 1 del artículo 46; numerales 1 y 2 del artículo 47; incisos a), b), e), g) y o), párrafo primero del numeral 1 del artículo 48; numeral 1 del artículo 49; numeral 1 del artículo 50; incisos f), m), ñ), r), v) y w), párrafo primero del numeral 1 del artículo 51; numerales 1 y 2 del artículo 52; incisos a), i), j), k), m) y ñ), numeral 1 del artículo 54; incisos c), e), h), m), ñ) y o), numeral 1 del artículo 55; incisos a), b), d), g), h) e i), párrafo primero del numeral 1 del artículo 56; inciso c), párrafo primero del numeral 1 del artículo 57; incisos a) y n), párrafo primero del numeral 1 del artículo 58; incisos a), c) e i), párrafo primero, numeral 1 del artículo 59; numerales 1 y 2 del artículo 61; numerales 1, 2, 3 y 4 del artículo 62; incisos a) y e), párrafo primero del numeral 1 del artículo 63; incisos a), e) y f), párrafo primero del numeral 1 y numeral 2 del artículo 64; numerales 1, 2, 3 y 4 del artículo 65; inciso a) del numeral 1 y numeral 4 del artículo 66; numerales 1, 2 y 4 del artículo 67; incisos c), g) y l), párrafo primero del numeral 1 del artículo 68; párrafo primero del numeral 1 del artículo 70; inciso b) del numeral 1 e inciso 2 del artículo 71; párrafo primero del numeral 1 del artículo 72; párrafo primero del numeral 1 del artículo 73; artículo 74; numeral 1 del artículo 75; numerales 1, 2, 3 y 4 del artículo 76; numerales 1, 2 y 4 del artículo 77; numerales 1 y 4 del artículo 78; incisos f), h) y l), numeral 1 del artículo 79; incisos a), c) y g), párrafo primero del numeral 1, numeral 3 del artículo 80; numerales 3, 4 y 5 del artículo 82; incisos a), f) y h), numeral 1 del artículo 83; incisos d) y e), numeral 1 del artículo 84; incisos a), h) e i), numeral 1 del artículo 85; incisos a) y d), numeral 1 del artículo 86; numeral 1 del artículo 90; numeral 2 del artículo 91; numeral 1 del artículo 95; numeral 3 del artículo 98; incisos a) y j), numeral 2 del artículo 100; incisos b) y c), numeral 1 del artículo 101; incisos f) y g), numeral 2 del artículo 102; numerales 1, 2 y 4 del artículo 103; incisos n) y q), numeral 1 del artículo 104; numeral 1 del artículo 116; incisos h), i) y j), numeral 1 del artículo 117; numerales 1 y 2 del artículo 119; numerales 5, 6, 7, 10 y 12 del artículo 121; numeral 2 del artículo 124; numerales 1 y 4 del artículo 125; numerales 1 y 4 del artículo 126; numeral 2 del artículo 131; numerales 1 y 2 del artículo 135; numerales 2, 4 y 8 del artículo 136; incisos b) y c), párrafo primero del numeral 1 del artículo 143; numeral 1 del artículo 144; numeral 1 del artículo 145; numeral 1 del artículo 148; numeral del artículo 149; numerales 1, 3 y 4 del artículo 150; numeral 3 del artículo 151; numerales 2, 4, 9 y 10 del artículo 155; numerales 1, 2 y 3 del artículo 157; numerales 1 y 5 del artículo 158; incisos c), d), e) y f), numeral 1 del artículo 162; numerales 1 y 2 del artículo 163; numerales 2 y 5 del artículo 173; numeral 3 del artículo 176; numeral 3 del artículo 181; numerales 2, 3 y 4 del artículo 183; incisos a) y b), párrafo primero del numeral 1 y numerales 4 y 5 del artículo 184; numeral 1 del artículo 187; inciso e), numeral 1 del artículo 188; numeral 3 del artículo 190; inciso f), numeral 1 del artículo 191; incisos a), d), e), i), k) y ñ), numeral 1 y los numerales 2, 3 y 4 del artículo 192; inciso d), numeral 1 del artículo 194; numerales 2 y 3 del artículo 195; numerales 1, 2 y 3 del artículo 196; numeral 1 del artículo 197; numeral 1 del artículo 198; numeral 1 del artículo 199; numerales 1 y 2 del artículo 200; numeral 1 del artículo 209; numeral 2 del artículo 214; numeral 1 del artículo 216; inciso g), numeral 1 del artículo 217; numerales 4 y 5 del artículo 218; numerales 1 y 2 del artículo 220; numerales 1, 3 y 7 del artículo 225; inciso a), numeral 2 del artículo 226; numerales 1, 2, 3 y 4 del artículo 229; numeral 8 del artículo 239; fracción I, incisos a) y b) del numeral 4 del artículo 243; numeral 2 del artículo 247; inciso c), numeral 1 y numeral 4 del artículo 250; numeral 6 del artículo 253; incisos b), c), d), e), f), g) y h) del numeral 1 y numerales 2 y 3 del artículo 254; incisos a) y b), numeral 1 del artículo 256; numeral 1 del artículo 258; numeral 1 del artículo 259; inciso g), numeral 1 del artículo 260; inciso b), numeral 1 del artículo 261; numeral 1 del artículo 262; incisos f), g) y h) del numeral 1 y numerales 3 y 4 del artículo 264; numeral 2 del artículo 265; inciso a), numeral 2 del artículo 268; numerales 2, 3 y 4 del artículo 269; incisos a) y b) del numeral 4, numerales 1, 6 y 7 del artículo 273; numeral 1 del artículo 277; inciso d), numeral 3, del artículo 280; numeral 2 del artículo 286; numeral 1 del artículo 287; numeral 3 del artículo 288; inciso b) y c) del numeral 2 del artículo 289; inciso f) del numeral 1, numeral 2 del artículo 290; numerales 1 y 4 del artículo 293; numerales 1 y 2 del artículo 294; incisos a), b) y c), numeral 1 del artículo 295; numeral 1 del artículo 296; numerales 1 y 2 del artículo 303; inciso c), numeral 1 del artículo 304; numeral 1 del artículo 305; inciso b), numeral 1 del artículo 307; numeral 1 del artículo 309; numeral 1 y 3 del artículo 310; incisos a), b) y c) del numeral 1, numerales 3, 4 y 6 del artículo 311; numeral 2 del artículo 327; numerales 1, 2 y 3 del artículo 329; incisos a) y b) del numeral 1 del artículo 330; numerales 1, 2, 3 inciso a), 4, 5 y 6 del artículo 331; incisos b) y c) del numeral 1 del artículo 332; numeral 1 del artículo 333; numeral 1 del artículo 334; numeral 3 del artículo 335; numerales 2, inciso a), 3 y 4 del artículo 336; numerales 1, 2, 3, 4 y 5 del artículo 339; numerales 3 y 4 del artículo 340; numerales 1 y 2 del artículo 341; 342; numeral 1 del artículo 344; numerales 1, 2 y 3 del artículo 345; numerales 1, 2, 3, 4 y 5 del artículo 346; incisos a) y e), numerales 1 y 2 del artículo 347; artículo 348; 349; numeral 1 del artículo 350; numerales 1, 2 y 3 del artículo 351; numeral 1 del artículo 352; numerales 1 y 2 del artículo 354; numerales 1 y 2 del artículo 355; numeral 1 del artículo 360; incisos b) y c), numeral 2 del artículo 368; numerales 1, 2 y 3 del artículo 371; numeral 2 del artículo 373; numeral 1 del artículo 377; subincisos ii) y iii), inciso d), numeral 1 del artículo 380; numeral 1 del artículo 387; subincisos ii) y iii), inciso f), numeral 1 del artículo 394; inciso b) y c), numeral 1 del artículo 401; numeral 2 del artículo 404; numeral 1 del artículo 416; numeral 1 del artículo 416; inciso c), numeral 1 del artículo 421; numeral 1 del artículo 425; numerales 1 y 2 del artículo 426; numeral 1 del artículo 428; numerales 1y 2 del artículo 429; numeral 1 del artículo 430; numeral 1 del artículo 431; numerales 1, inciso f) y 2 del artículo 442; numeral 1 inciso d) del artículo 443; incisos c), d) y e), numeral 1 del artículo 449; numeral 1, incisos a), fracción II, b), fracción II, c), fracciones I y II, d), fracciones I y II, e), fracciones II, III y IV; f), fracción III, g), fracciones II y IV; h), fracción II, e i), fracción II del artículo 456; inciso a), numeral 1, 2 y 7 del artículo 458; incisos b) y c) numerales 1, 2, y 3 del artículo 459; numerales 1, 8 y 9 del artículo 461; numerales 1, 2, inciso f), 3, 5, 6, 7, 8 y 9 del artículo 465; numerales 2, inciso c), 3, 4 y 5 del artículo 466; numeral 1 del artículo 467; numerales 2, 3, 4, 5 y 6 del artículo 468; numerales 1, 2, 3, incisos a), b) y c) y 5, inciso d) del artículo 469; numerales 1 y 2 del artículo 470; numerales 4, 5, 6, 7 y 8 del artículo 471; numerales 1 y 3, incisos a), c) y d) del artículo 472; párrafos primero y tercero del numeral 1 del artículo 473; incisos a), b) y c) del numeral 1 y numerales 2 y 3 del artículo 474; numerales 1, 2, 3, 5, 6, 7, 8 y 9 del artículo 474 Bis; incisos d) y e), numeral 2 del artículo 476; numeral 1 del artículo 478; incisos q) y s) del numeral 1 del artículo 490, así como las denominaciones del Libro Primero y de su Título Único; del Libro Segundo y de sus títulos Primero, Segundo y Tercero; del Libro Tercero; de las secciones Cuarta y Sexta del Capítulo II del actual Título Primero del Libro Tercero; de los capítulos III y IV del actual Título Primero del Libro Tercero; de las secciones primera, segunda y tercera del actual Capítulo III del actual Título Primero del Libro Tercero; de las secciones primera, segunda, tercera y cuarta del Capítulo IV del actual Título Primero del Libro Tercero; del Capítulo III del Título Segundo del Libro Tercero; del Título Tercero del Libro Tercero; del Capítulo V del Título Primero del Libro Cuarto; de los capítulos II y V del Título Segundo del Libro Cuarto; del Capítulo VI del Título Primero del Libro Quinto; del Capítulo I del Título Cuarto del Libro Quinto; las </w:t>
      </w:r>
      <w:r w:rsidRPr="006D520E">
        <w:rPr>
          <w:b/>
          <w:bCs/>
        </w:rPr>
        <w:t>adiciones</w:t>
      </w:r>
      <w:r w:rsidRPr="006D520E">
        <w:t xml:space="preserve"> de los incisos d ter), numeral 1 del artículo 3; numerales 3 y 4 del artículo 5; párrafo segundo, numeral 1 del artículo 6; numeral 6 del artículo 7; numeral 4 del artículo 11; 11 Bis; numeral 5 del artículo 31; numerales 2 y 3 y se recorre el numeral 2 para ser 4 del artículo 32; numeral 2 del artículo 35; párrafo segundo, numeral 4 del artículo 36; numerales 11, 12 y 13 del artículo 42; numeral 3 del artículo 43; incisos kk), ll), mm), nn), ññ) y oo) del numeral 1, del artículo 44; incisos p) y q), numeral 1 del artículo 48; numeral 2 del artículo 49; numerales 3 y 4 del artículo 52; inciso o), numeral 1 del artículo 54; incisos p), q), r), s) y t) al numeral 1 y el numeral 2 del artículo 55; incisos j), k), l), m), n) y ñ), numeral 1 del artículo 56; numeral 2 del artículo 57; inciso ñ) y o) del numeral 1 y el numeral 2 del artículo 58; 60 Bis; numerales 3, 4, 5, 6, 7, 8, 9 y 10 del artículo 61; numerales 5 y 6 del artículo 62; numeral 5 del artículo 72; 80 Bis; 80 Ter; 80 Quater; 80 Quinquies; inciso f), numeral 1 del artículo 84; inciso j), numeral 1 del artículo 85; numeral 4 del artículo 98; numerales 3, 4 y 5 del artículo 99; inciso h), numeral 2, del artículo 102; numeral 2 del artículo 141; numeral 4 del artículo 157; numerales 2, 3 y 4 del artículo 216; numeral 3 del artículo 220; numeral 4 del artículo 224; 250 Bis; numerales i) y j), numeral 1 del artículo 254; incisos a) y b), numeral 2 del artículo 262; numeral 5 del artículo 269; inciso c) numeral 4 y 8 del artículo 273; 284 Bis; 284 Ter; numeral 5 del artículo 288; numerales 7, 8 y 9 del artículo 331; numeral 4 del artículo 343; numeral 7 del artículo 346; numeral 2 del artículo 449; numerales 2, incisos a) y b), 3, numeral a), 4, 5 y 6 del artículo 459, así como el Título Primero con un Capítulo Único al Libro Tercero, con los artículos 28 Bis y 28 Ter y el actual Título Primero se recorre para ser Título Primero Bis; el Capítulo III Bis al actual Título Primero del Libro Tercero; la Sección Quinta al Capítulo IV del actual Título Primero del Libro Tercero; el Título Sexto con cuatro capítulos y los artículos 125 ter a 125 Septies; el Capítulo VIII al Título Segundo del Libro Quinto, con sus artículos 272 Bis al 272 Sexies, y la </w:t>
      </w:r>
      <w:r w:rsidRPr="006D520E">
        <w:rPr>
          <w:b/>
          <w:bCs/>
        </w:rPr>
        <w:t>derogación</w:t>
      </w:r>
      <w:r w:rsidRPr="006D520E">
        <w:t xml:space="preserve"> de los incisos a) y b), numeral 2 del artículo 28; numerales 2 y 4 del artículo 30; el inciso i) del actual numeral 2 del artículo 32; incisos a) y b), numeral 1 del artículo 33; incisos c) y d), numeral 1 del artículo 34; numerales 3 y 5 del artículo 42; incisos f), h) y k) numeral 1 del artículo 45; inciso e), numeral 1 del artículo 46; incisos c), d), f), h), i), j), k), l), m), n) y ñ) numeral 1 del artículo 48; incisos e), j), k), l), n), o), q) y t) numeral 1 y numerales 2 y 3 del artículo 51; 53, inciso f), numeral 1 artículo 57; inciso i), numeral 1 del artículo 58; incisos e), f) y g) numeral 1, del artículo 59; 60, inciso a), numeral 1 del artículo 71; numerales 2, 3 y 4 del artículo 72; inciso b), numeral 1 del artículo 162; numeral 2 del artículo 184; 189; 201; 202; 203; 204; 205; 206; inciso d), numeral 1 del artículo 261; 263; incisos b) y c), numeral 1 del artículo 269; inciso f), numeral 3 del artículo 303; numeral 2 del artículo 311; numeral 2 del artículo 334; numerales 1 y 2 del artículo 340; 422; numeral 1, incisos c), fracción III, d), fracciones III, IV y V del artículo 456.</w:t>
      </w:r>
    </w:p>
    <w:p w14:paraId="7D8FCB14" w14:textId="5035906B" w:rsidR="007357C9" w:rsidRPr="006D520E" w:rsidRDefault="007357C9" w:rsidP="007357C9">
      <w:pPr>
        <w:pStyle w:val="Prrafo"/>
        <w:numPr>
          <w:ilvl w:val="0"/>
          <w:numId w:val="6"/>
        </w:numPr>
        <w:ind w:left="0" w:hanging="567"/>
      </w:pPr>
      <w:r w:rsidRPr="006D520E">
        <w:t xml:space="preserve">En relación con la </w:t>
      </w:r>
      <w:r w:rsidRPr="006D520E">
        <w:rPr>
          <w:b/>
          <w:bCs/>
        </w:rPr>
        <w:t>Ley General de Partidos Políticos</w:t>
      </w:r>
      <w:r w:rsidRPr="006D520E">
        <w:t xml:space="preserve">, se impugnan las </w:t>
      </w:r>
      <w:r w:rsidRPr="006D520E">
        <w:rPr>
          <w:b/>
          <w:bCs/>
        </w:rPr>
        <w:t>reformas</w:t>
      </w:r>
      <w:r w:rsidRPr="006D520E">
        <w:t xml:space="preserve"> al numeral 4 del artículo 1; inciso j) del numeral 1 del artículo 4; el numeral 2 al artículo 5; el inciso d) del numeral 1 del artículo 7; los numerales 1 y 2 al artículo 8; la fracción III y el párrafo primero del inciso c) del numeral 1 del artículo 9; el inciso c) del numeral 2 del artículo 10; el numeral 1 al artículo 11; la fracción I del inciso a) del numeral 1 del artículo 12; la fracción I del inciso b) y el párrafo primero del inciso a) del numeral 1 del artículo 13; los incisos b) y c) del numeral 1 del artículo 15; el párrafo primero del numeral 3 del artículo 17; el numeral 2 del artículo 21; el numeral 7 del artículo 22; los actuales párrafos segundo, tercero y quinto del inciso d) y los incisos c) y f) del numeral 1 del artículo 23; los incisos d), h), k) y l) del numeral 1 del artículo 25; el inciso d) del numeral 1 del artículo 26; los incisos e) y k) del numeral 1 del artículo 30; los incisos a), e) y f) del numeral 2 del artículo 34; el numeral 2 del artículo 36; el numeral 1 del artículo 42; la fracción I del inciso a) y la fracción II del inciso c) ambos del numeral 1 del artículo 51; el numeral 1 del artículo 52; los incisos b) y c) del numeral 1 del artículo 54; el numeral 4 del artículo 56; el numeral 1 del artículo 58; el numeral 2 del artículo 60; el inciso b) del numeral 1 del artículo 63; los numerales 1, 3, 4 y 5 del artículo 64; los incisos a) y b) del numeral 1 del artículo 67; el numeral 1 del artículo 69; el inciso e) del numeral 1 del artículo 70; la fracción IV del inciso a) del numeral 1 del artículo 78; la fracción III del inciso b) del numeral 1 del artículo 79; fracción I del inciso a), fracciones I, II, III y V del inciso b), fracciones I, II, III y IV del inciso c) y fracciones I, II, IV y V del inciso d) del numeral 1 del artículo 80; el párrafo primero del numeral 1 del artículo 81; inciso a) del numeral 1 del artículo 82; el numeral 5 del artículo 85; el numeral 2 del artículo 87; numeral 3 del artículo 88; el numeral 1 del artículo 92; el numeral 4 del artículo 93; los incisos b) y c) del numeral 1 del artículo 94; el numeral 1 del artículo 95; el párrafo primero del inciso d) del numeral 1 del artículo 97, así como la denominación del Capítulo II del Título Séptimo; la</w:t>
      </w:r>
      <w:r w:rsidR="00A1789A" w:rsidRPr="006D520E">
        <w:t>s</w:t>
      </w:r>
      <w:r w:rsidRPr="006D520E">
        <w:rPr>
          <w:b/>
          <w:bCs/>
        </w:rPr>
        <w:t xml:space="preserve"> </w:t>
      </w:r>
      <w:r w:rsidR="00A1789A" w:rsidRPr="006D520E">
        <w:rPr>
          <w:b/>
          <w:bCs/>
        </w:rPr>
        <w:t xml:space="preserve">adiciones </w:t>
      </w:r>
      <w:r w:rsidRPr="006D520E">
        <w:t xml:space="preserve">de un numeral 5 al artículo 1; dos párrafos al numeral 6 del artículo 3; el numeral 3 al artículo 5; un segundo párrafo al numeral 2 del artículo 8; la fracción IV al inciso c) del numeral 1 del artículo 9; un segundo párrafo al inciso c) del numeral 2 del artículo 10; los párrafos segundo y tercero al numeral 1 del artículo 11; los numerales 3 y 4 al artículo 18; un párrafo tercero al inciso d) del numeral 1 del artículo 23, recorriéndose los párrafos tercero, cuarto y quinto para ser los párrafos cuarto, quinto y sexto, respectivamente y los párrafos séptimo, octavo y noveno; el párrafo segundo al inciso d), el segundo párrafo al inciso l) del numeral 1 y los numerales 2, 3 y 4 al artículo 25; los incisos g) y h) al numeral 2 del artículo 34; un inciso i) al numeral 1 del artículo 39, recorriéndose en su orden los subsecuentes; un numeral 2 al artículo 44; un párrafo segundo al numeral 1 del artículo 52; un numeral 3 al artículo 58; un numeral 2 al artículo 59; un segundo, tercer y cuarto párrafo al inciso d) del artículo 60; un numeral 3 al artículo 68 y un segundo párrafo al numeral 3 del artículo 88; y la </w:t>
      </w:r>
      <w:r w:rsidRPr="006D520E">
        <w:rPr>
          <w:b/>
          <w:bCs/>
        </w:rPr>
        <w:t>derogación</w:t>
      </w:r>
      <w:r w:rsidRPr="006D520E">
        <w:t xml:space="preserve"> de las fracciones I y II del inciso c) del numeral 1 del artículo 9, y el artículo 71.</w:t>
      </w:r>
    </w:p>
    <w:p w14:paraId="106EBB53" w14:textId="31F23D47" w:rsidR="007357C9" w:rsidRPr="006D520E" w:rsidRDefault="007357C9" w:rsidP="007357C9">
      <w:pPr>
        <w:pStyle w:val="Prrafo"/>
        <w:numPr>
          <w:ilvl w:val="0"/>
          <w:numId w:val="6"/>
        </w:numPr>
        <w:ind w:left="0" w:hanging="567"/>
      </w:pPr>
      <w:r w:rsidRPr="006D520E">
        <w:t xml:space="preserve">En relación con la </w:t>
      </w:r>
      <w:r w:rsidRPr="006D520E">
        <w:rPr>
          <w:b/>
          <w:bCs/>
        </w:rPr>
        <w:t>Ley Orgánica del Poder Judicial de la Federación</w:t>
      </w:r>
      <w:r w:rsidRPr="006D520E">
        <w:t xml:space="preserve">, se impugnan las </w:t>
      </w:r>
      <w:r w:rsidRPr="006D520E">
        <w:rPr>
          <w:b/>
          <w:bCs/>
        </w:rPr>
        <w:t>reformas</w:t>
      </w:r>
      <w:r w:rsidRPr="006D520E">
        <w:t xml:space="preserve"> al párrafo primero del artículo 165; los incisos b), c), g) y h) de la fracción III y la fracción V del artículo 166; los incisos a), b), c), d), e), g) de la fracción I del artículo 169 y se recorre en su orden; los párrafos primero y segundo al artículo 173; el párrafo primero y sus fracciones I, II y III párrafo primero, IV párrafo primero y sus incisos a), b), c) y d), párrafo tercero y último del artículo 176 y el artículo 217; las </w:t>
      </w:r>
      <w:r w:rsidRPr="006D520E">
        <w:rPr>
          <w:b/>
          <w:bCs/>
        </w:rPr>
        <w:t>adiciones</w:t>
      </w:r>
      <w:r w:rsidRPr="006D520E">
        <w:t xml:space="preserve"> de un segundo párrafo al artículo 165, recorriéndose en su orden el siguiente; un párrafo segundo y tercero a la fracción V del artículo 166; un párrafo octavo al artículo 167;un inciso f) a la fracción I del artículo 169; un párrafo cuarto al artículo 171; un párrafo quinto al artículo 173; 176, párrafos primero, fracción IV, incisos b), párrafo segundo y e), tercero, incisos a) y b), y cuarto; un párrafo segundo al artículo 217 y un párrafo segundo al artículo 218 y la </w:t>
      </w:r>
      <w:r w:rsidRPr="006D520E">
        <w:rPr>
          <w:b/>
          <w:bCs/>
        </w:rPr>
        <w:t>derogación</w:t>
      </w:r>
      <w:r w:rsidRPr="006D520E">
        <w:t xml:space="preserve"> de la fracción II del artículo 169.</w:t>
      </w:r>
    </w:p>
    <w:p w14:paraId="031518C7" w14:textId="7D010E5A" w:rsidR="007357C9" w:rsidRPr="006D520E" w:rsidRDefault="007357C9" w:rsidP="007357C9">
      <w:pPr>
        <w:pStyle w:val="Prrafo"/>
        <w:numPr>
          <w:ilvl w:val="0"/>
          <w:numId w:val="6"/>
        </w:numPr>
        <w:ind w:left="0" w:hanging="567"/>
      </w:pPr>
      <w:r w:rsidRPr="006D520E">
        <w:t xml:space="preserve">En relación con la </w:t>
      </w:r>
      <w:r w:rsidRPr="006D520E">
        <w:rPr>
          <w:b/>
          <w:bCs/>
        </w:rPr>
        <w:t>Ley General de los Medios de Impugnación en Materia Electoral</w:t>
      </w:r>
      <w:r w:rsidRPr="006D520E">
        <w:t>, se impugn</w:t>
      </w:r>
      <w:r w:rsidR="008B15B5" w:rsidRPr="006D520E">
        <w:t>a</w:t>
      </w:r>
      <w:r w:rsidRPr="006D520E">
        <w:t xml:space="preserve"> la expedición de la totalidad de la legislación.</w:t>
      </w:r>
    </w:p>
    <w:p w14:paraId="22F43BF6" w14:textId="2C9095BF" w:rsidR="007521A4" w:rsidRPr="006D520E" w:rsidRDefault="007357C9" w:rsidP="007521A4">
      <w:pPr>
        <w:pStyle w:val="Prrafo"/>
        <w:numPr>
          <w:ilvl w:val="0"/>
          <w:numId w:val="6"/>
        </w:numPr>
        <w:ind w:left="0" w:hanging="567"/>
      </w:pPr>
      <w:r w:rsidRPr="006D520E">
        <w:t xml:space="preserve">Finalmente, en relación con el </w:t>
      </w:r>
      <w:r w:rsidRPr="006D520E">
        <w:rPr>
          <w:b/>
          <w:bCs/>
        </w:rPr>
        <w:t>régimen transitorio</w:t>
      </w:r>
      <w:r w:rsidRPr="006D520E">
        <w:t xml:space="preserve"> del </w:t>
      </w:r>
      <w:r w:rsidR="00902B83" w:rsidRPr="006D520E">
        <w:t>d</w:t>
      </w:r>
      <w:r w:rsidRPr="006D520E">
        <w:t xml:space="preserve">ecreto, se impugnan todos </w:t>
      </w:r>
      <w:r w:rsidR="007745DC" w:rsidRPr="006D520E">
        <w:t>su</w:t>
      </w:r>
      <w:r w:rsidRPr="006D520E">
        <w:t>s artículos, es decir, del artículo primero al trigésimo</w:t>
      </w:r>
      <w:r w:rsidR="00F2260B" w:rsidRPr="006D520E">
        <w:t xml:space="preserve"> transitorio</w:t>
      </w:r>
      <w:r w:rsidRPr="006D520E">
        <w:t>.</w:t>
      </w:r>
    </w:p>
    <w:p w14:paraId="1C05BB6E" w14:textId="5D8AA9CB" w:rsidR="007521A4" w:rsidRPr="006D520E" w:rsidRDefault="007521A4" w:rsidP="007521A4">
      <w:pPr>
        <w:pStyle w:val="Prrafo"/>
        <w:numPr>
          <w:ilvl w:val="0"/>
          <w:numId w:val="6"/>
        </w:numPr>
        <w:ind w:left="0" w:hanging="567"/>
      </w:pPr>
      <w:r w:rsidRPr="006D520E">
        <w:t xml:space="preserve">Estas consideraciones son obligatorias al haberse aprobado por </w:t>
      </w:r>
      <w:r w:rsidR="002C3207">
        <w:t>unanimidad</w:t>
      </w:r>
      <w:r w:rsidRPr="006D520E">
        <w:t xml:space="preserve"> </w:t>
      </w:r>
      <w:r w:rsidR="002C3207">
        <w:t>de once votos.</w:t>
      </w:r>
    </w:p>
    <w:p w14:paraId="79895627" w14:textId="77777777" w:rsidR="00F15FD9" w:rsidRPr="006D520E" w:rsidRDefault="00F15FD9" w:rsidP="00F15FD9">
      <w:pPr>
        <w:pStyle w:val="Prrafo"/>
      </w:pPr>
    </w:p>
    <w:bookmarkEnd w:id="2"/>
    <w:p w14:paraId="24BB0896" w14:textId="509D6140" w:rsidR="00F15FD9" w:rsidRPr="006D520E" w:rsidRDefault="00F15FD9" w:rsidP="00E76501">
      <w:pPr>
        <w:pStyle w:val="Ttulo3"/>
        <w:numPr>
          <w:ilvl w:val="0"/>
          <w:numId w:val="7"/>
        </w:numPr>
      </w:pPr>
      <w:r w:rsidRPr="006D520E">
        <w:t>OPORTUNIDAD</w:t>
      </w:r>
      <w:r w:rsidR="00D64D00">
        <w:t>.</w:t>
      </w:r>
    </w:p>
    <w:p w14:paraId="15594B33" w14:textId="6A9060E9" w:rsidR="00B56023" w:rsidRPr="006D520E" w:rsidRDefault="00B56023" w:rsidP="00B56023">
      <w:pPr>
        <w:pStyle w:val="Prrafo"/>
        <w:numPr>
          <w:ilvl w:val="0"/>
          <w:numId w:val="6"/>
        </w:numPr>
        <w:ind w:left="0" w:hanging="567"/>
      </w:pPr>
      <w:bookmarkStart w:id="3" w:name="_Hlk45890931"/>
      <w:r w:rsidRPr="006D520E">
        <w:t>De acuerdo con el artículo 60, párrafo primero, de la Ley Reglamentaria</w:t>
      </w:r>
      <w:r w:rsidRPr="006D520E">
        <w:rPr>
          <w:rStyle w:val="Refdenotaalpie"/>
        </w:rPr>
        <w:footnoteReference w:id="29"/>
      </w:r>
      <w:r w:rsidR="00A901E2" w:rsidRPr="006D520E">
        <w:t>,</w:t>
      </w:r>
      <w:r w:rsidRPr="006D520E">
        <w:t xml:space="preserve"> el plazo para ejercer una acción de inconstitucionalidad es de treinta días naturales contados a partir de</w:t>
      </w:r>
      <w:r w:rsidR="00291B89" w:rsidRPr="006D520E">
        <w:t>l día siguiente a</w:t>
      </w:r>
      <w:r w:rsidRPr="006D520E">
        <w:t xml:space="preserve"> la fecha en que la norma general impugnada fue publicada en el medio oficial correspondiente. Ese mismo precepto dispone, además, que en materia electoral todos los días son hábiles para efectos del cómputo de los plazos. Dado que el decreto impugnado se publicó en el Diario Oficial de la Federación el dos de marzo de dos mil veintitrés, el plazo señalado inició el tres de marzo</w:t>
      </w:r>
      <w:r w:rsidR="0012319F" w:rsidRPr="006D520E">
        <w:t xml:space="preserve"> siguiente</w:t>
      </w:r>
      <w:r w:rsidRPr="006D520E">
        <w:t xml:space="preserve"> y venció el </w:t>
      </w:r>
      <w:r w:rsidR="00124FB1" w:rsidRPr="006D520E">
        <w:t>uno</w:t>
      </w:r>
      <w:r w:rsidRPr="006D520E">
        <w:t xml:space="preserve"> de abril </w:t>
      </w:r>
      <w:r w:rsidR="0012319F" w:rsidRPr="006D520E">
        <w:t>de dos mil veintitrés</w:t>
      </w:r>
      <w:r w:rsidRPr="006D520E">
        <w:t xml:space="preserve">. </w:t>
      </w:r>
    </w:p>
    <w:p w14:paraId="06234F91" w14:textId="4D2E75BA" w:rsidR="00F15FD9" w:rsidRPr="006D520E" w:rsidRDefault="00113B8A" w:rsidP="00B56023">
      <w:pPr>
        <w:pStyle w:val="Prrafo"/>
        <w:numPr>
          <w:ilvl w:val="0"/>
          <w:numId w:val="6"/>
        </w:numPr>
        <w:ind w:left="0" w:hanging="567"/>
      </w:pPr>
      <w:r w:rsidRPr="006D520E">
        <w:t>L</w:t>
      </w:r>
      <w:r w:rsidR="00B56023" w:rsidRPr="006D520E">
        <w:t xml:space="preserve">as demandas admitidas por el ministro instructor se presentaron los días tres (71/2023), </w:t>
      </w:r>
      <w:r w:rsidR="004919BA" w:rsidRPr="006D520E">
        <w:t>diez</w:t>
      </w:r>
      <w:r w:rsidR="00B56023" w:rsidRPr="006D520E">
        <w:t xml:space="preserve"> (75/2023), treinta (89/2023</w:t>
      </w:r>
      <w:r w:rsidR="00A70B17" w:rsidRPr="006D520E">
        <w:t>, 90/2023 y 91/2023</w:t>
      </w:r>
      <w:r w:rsidR="00B56023" w:rsidRPr="006D520E">
        <w:t xml:space="preserve">) y treinta y uno (92/2023 y 93/2023) de marzo de dos mil veintitrés, y el escrito de ampliación de demanda del partido político </w:t>
      </w:r>
      <w:r w:rsidR="00462DA9" w:rsidRPr="006D520E">
        <w:t>M</w:t>
      </w:r>
      <w:r w:rsidR="00B56023" w:rsidRPr="006D520E">
        <w:t xml:space="preserve">ovimiento </w:t>
      </w:r>
      <w:r w:rsidR="00462DA9" w:rsidRPr="006D520E">
        <w:t>C</w:t>
      </w:r>
      <w:r w:rsidR="00B56023" w:rsidRPr="006D520E">
        <w:t xml:space="preserve">iudadano fue presentado el </w:t>
      </w:r>
      <w:r w:rsidR="00331C13" w:rsidRPr="006D520E">
        <w:t>treinta y uno de marzo</w:t>
      </w:r>
      <w:r w:rsidR="00B56023" w:rsidRPr="006D520E">
        <w:t xml:space="preserve"> de dos mil veintitrés (71/2023)</w:t>
      </w:r>
      <w:r w:rsidRPr="006D520E">
        <w:t>.</w:t>
      </w:r>
      <w:r w:rsidR="00B56023" w:rsidRPr="006D520E">
        <w:t xml:space="preserve"> </w:t>
      </w:r>
      <w:r w:rsidR="000A376F" w:rsidRPr="006D520E">
        <w:t>Resulta</w:t>
      </w:r>
      <w:r w:rsidRPr="006D520E">
        <w:t xml:space="preserve"> </w:t>
      </w:r>
      <w:r w:rsidR="00B56023" w:rsidRPr="006D520E">
        <w:t>evidente</w:t>
      </w:r>
      <w:r w:rsidRPr="006D520E">
        <w:t>, por ende,</w:t>
      </w:r>
      <w:r w:rsidR="00B56023" w:rsidRPr="006D520E">
        <w:t xml:space="preserve"> que </w:t>
      </w:r>
      <w:r w:rsidR="00792CD5" w:rsidRPr="006D520E">
        <w:t>tanto</w:t>
      </w:r>
      <w:r w:rsidR="00B56023" w:rsidRPr="006D520E">
        <w:t xml:space="preserve"> las acciones de inconstitucionalidad</w:t>
      </w:r>
      <w:r w:rsidR="008F3948" w:rsidRPr="006D520E">
        <w:t xml:space="preserve"> </w:t>
      </w:r>
      <w:r w:rsidRPr="006D520E">
        <w:t>como</w:t>
      </w:r>
      <w:r w:rsidR="003D6DB3" w:rsidRPr="006D520E">
        <w:t xml:space="preserve"> </w:t>
      </w:r>
      <w:r w:rsidR="008F3948" w:rsidRPr="006D520E">
        <w:t>el escrito</w:t>
      </w:r>
      <w:r w:rsidR="00B56023" w:rsidRPr="006D520E">
        <w:t xml:space="preserve"> </w:t>
      </w:r>
      <w:r w:rsidR="008F3948" w:rsidRPr="006D520E">
        <w:t>de</w:t>
      </w:r>
      <w:r w:rsidR="00B56023" w:rsidRPr="006D520E">
        <w:t xml:space="preserve"> ampliación</w:t>
      </w:r>
      <w:r w:rsidRPr="006D520E">
        <w:t xml:space="preserve"> de </w:t>
      </w:r>
      <w:r w:rsidR="007D13D1" w:rsidRPr="006D520E">
        <w:t>demanda de</w:t>
      </w:r>
      <w:r w:rsidRPr="006D520E">
        <w:t xml:space="preserve"> la primera </w:t>
      </w:r>
      <w:r w:rsidR="007D13D1" w:rsidRPr="006D520E">
        <w:t xml:space="preserve">de ellas </w:t>
      </w:r>
      <w:r w:rsidR="00B56023" w:rsidRPr="006D520E">
        <w:t xml:space="preserve">se promovieron de manera </w:t>
      </w:r>
      <w:r w:rsidR="00B56023" w:rsidRPr="006D520E">
        <w:rPr>
          <w:b/>
          <w:bCs/>
        </w:rPr>
        <w:t>oportuna</w:t>
      </w:r>
      <w:r w:rsidR="00B56023" w:rsidRPr="006D520E">
        <w:t>.</w:t>
      </w:r>
    </w:p>
    <w:p w14:paraId="13B02F8A" w14:textId="1D23CDF4" w:rsidR="005B35A1" w:rsidRPr="006D520E" w:rsidRDefault="00BC0FA8" w:rsidP="005B35A1">
      <w:pPr>
        <w:pStyle w:val="Prrafo"/>
        <w:numPr>
          <w:ilvl w:val="0"/>
          <w:numId w:val="6"/>
        </w:numPr>
        <w:ind w:left="0" w:hanging="567"/>
      </w:pPr>
      <w:r w:rsidRPr="006D520E">
        <w:t xml:space="preserve">Estas consideraciones son obligatorias al haberse aprobado por </w:t>
      </w:r>
      <w:r w:rsidR="00873390">
        <w:t>unanimidad de once votos.</w:t>
      </w:r>
    </w:p>
    <w:p w14:paraId="691C8E02" w14:textId="77777777" w:rsidR="00F15FD9" w:rsidRPr="006D520E" w:rsidRDefault="00F15FD9" w:rsidP="00F15FD9">
      <w:pPr>
        <w:pStyle w:val="Prrafo"/>
      </w:pPr>
    </w:p>
    <w:bookmarkEnd w:id="3"/>
    <w:p w14:paraId="0780CA82" w14:textId="40A8C039" w:rsidR="00F15FD9" w:rsidRPr="006D520E" w:rsidRDefault="00E76501" w:rsidP="00E76501">
      <w:pPr>
        <w:pStyle w:val="Ttulo3"/>
        <w:numPr>
          <w:ilvl w:val="0"/>
          <w:numId w:val="7"/>
        </w:numPr>
        <w:ind w:left="0" w:firstLine="0"/>
      </w:pPr>
      <w:r w:rsidRPr="006D520E">
        <w:t xml:space="preserve"> LE</w:t>
      </w:r>
      <w:r w:rsidR="00F15FD9" w:rsidRPr="006D520E">
        <w:t>GITIMACIÓN</w:t>
      </w:r>
      <w:r w:rsidR="00D64D00">
        <w:t>.</w:t>
      </w:r>
    </w:p>
    <w:p w14:paraId="146F0F4C" w14:textId="18FA16A8" w:rsidR="00C72D1E" w:rsidRPr="006D520E" w:rsidRDefault="005E33EC" w:rsidP="00E76501">
      <w:pPr>
        <w:pStyle w:val="Prrafo"/>
        <w:numPr>
          <w:ilvl w:val="0"/>
          <w:numId w:val="6"/>
        </w:numPr>
        <w:ind w:left="0" w:hanging="567"/>
      </w:pPr>
      <w:bookmarkStart w:id="4" w:name="_Hlk45890947"/>
      <w:r w:rsidRPr="006D520E">
        <w:t>Corresponde ahora analizar si l</w:t>
      </w:r>
      <w:r w:rsidR="00273F99" w:rsidRPr="006D520E">
        <w:t>a</w:t>
      </w:r>
      <w:r w:rsidR="00AA5474" w:rsidRPr="006D520E">
        <w:t>s</w:t>
      </w:r>
      <w:r w:rsidR="00273F99" w:rsidRPr="006D520E">
        <w:t xml:space="preserve"> </w:t>
      </w:r>
      <w:r w:rsidR="007652CC" w:rsidRPr="006D520E">
        <w:t>acci</w:t>
      </w:r>
      <w:r w:rsidR="00AA5474" w:rsidRPr="006D520E">
        <w:t>o</w:t>
      </w:r>
      <w:r w:rsidR="007652CC" w:rsidRPr="006D520E">
        <w:t>n</w:t>
      </w:r>
      <w:r w:rsidR="00AA5474" w:rsidRPr="006D520E">
        <w:t>es de inconstitucionalidad</w:t>
      </w:r>
      <w:r w:rsidR="00273F99" w:rsidRPr="006D520E">
        <w:t xml:space="preserve"> fue</w:t>
      </w:r>
      <w:r w:rsidR="00AA5474" w:rsidRPr="006D520E">
        <w:t>ron</w:t>
      </w:r>
      <w:r w:rsidR="00273F99" w:rsidRPr="006D520E">
        <w:t xml:space="preserve"> </w:t>
      </w:r>
      <w:r w:rsidR="007D6C18" w:rsidRPr="006D520E">
        <w:t>promovida</w:t>
      </w:r>
      <w:r w:rsidR="00AA5474" w:rsidRPr="006D520E">
        <w:t>s</w:t>
      </w:r>
      <w:r w:rsidR="00273F99" w:rsidRPr="006D520E">
        <w:t xml:space="preserve"> por parte legitimada.</w:t>
      </w:r>
      <w:r w:rsidRPr="006D520E">
        <w:t xml:space="preserve"> Por cuestión de claridad en la exposición, el estudio se realizará de acuerdo con el tipo de accionante. Primero se analizará la legitimación de los partidos políticos</w:t>
      </w:r>
      <w:r w:rsidR="00C72D1E" w:rsidRPr="006D520E">
        <w:t xml:space="preserve"> nacionales</w:t>
      </w:r>
      <w:r w:rsidRPr="006D520E">
        <w:t xml:space="preserve"> (</w:t>
      </w:r>
      <w:r w:rsidRPr="006D520E">
        <w:rPr>
          <w:b/>
          <w:bCs/>
        </w:rPr>
        <w:t>IV.1</w:t>
      </w:r>
      <w:r w:rsidRPr="006D520E">
        <w:t>), después la de las dos minorías parlamentarias (</w:t>
      </w:r>
      <w:r w:rsidRPr="006D520E">
        <w:rPr>
          <w:b/>
          <w:bCs/>
        </w:rPr>
        <w:t>IV.2</w:t>
      </w:r>
      <w:r w:rsidRPr="006D520E">
        <w:t xml:space="preserve">) y, finalmente, la del órgano constitucional autónomo </w:t>
      </w:r>
      <w:r w:rsidR="00195B86" w:rsidRPr="006D520E">
        <w:t>en materia de transparencia</w:t>
      </w:r>
      <w:r w:rsidRPr="006D520E">
        <w:t xml:space="preserve"> (</w:t>
      </w:r>
      <w:r w:rsidRPr="006D520E">
        <w:rPr>
          <w:b/>
          <w:bCs/>
        </w:rPr>
        <w:t>IV.3</w:t>
      </w:r>
      <w:r w:rsidRPr="006D520E">
        <w:t>).</w:t>
      </w:r>
    </w:p>
    <w:p w14:paraId="72E5804A" w14:textId="1D6DB2BF" w:rsidR="00273F99" w:rsidRPr="006D520E" w:rsidRDefault="005E33EC" w:rsidP="00C72D1E">
      <w:pPr>
        <w:pStyle w:val="Prrafo"/>
      </w:pPr>
      <w:r w:rsidRPr="006D520E">
        <w:t xml:space="preserve"> </w:t>
      </w:r>
    </w:p>
    <w:p w14:paraId="6660D65B" w14:textId="24E31ABC" w:rsidR="005E33EC" w:rsidRPr="006D520E" w:rsidRDefault="005E33EC" w:rsidP="005E33EC">
      <w:pPr>
        <w:pStyle w:val="Prrafo"/>
        <w:rPr>
          <w:b/>
          <w:bCs/>
        </w:rPr>
      </w:pPr>
      <w:r w:rsidRPr="006D520E">
        <w:rPr>
          <w:b/>
          <w:bCs/>
        </w:rPr>
        <w:t>IV.1 Partidos políticos</w:t>
      </w:r>
      <w:r w:rsidR="00C72D1E" w:rsidRPr="006D520E">
        <w:rPr>
          <w:b/>
          <w:bCs/>
        </w:rPr>
        <w:t xml:space="preserve"> nacionales</w:t>
      </w:r>
      <w:r w:rsidR="00D64D00">
        <w:rPr>
          <w:b/>
          <w:bCs/>
        </w:rPr>
        <w:t>.</w:t>
      </w:r>
      <w:r w:rsidRPr="006D520E">
        <w:rPr>
          <w:b/>
          <w:bCs/>
        </w:rPr>
        <w:t xml:space="preserve"> </w:t>
      </w:r>
    </w:p>
    <w:p w14:paraId="5E2AD0A8" w14:textId="5D8BD9EC" w:rsidR="00230AD6" w:rsidRPr="006D520E" w:rsidRDefault="00660A09" w:rsidP="00230AD6">
      <w:pPr>
        <w:pStyle w:val="Prrafo"/>
        <w:numPr>
          <w:ilvl w:val="0"/>
          <w:numId w:val="6"/>
        </w:numPr>
        <w:ind w:left="0" w:hanging="567"/>
      </w:pPr>
      <w:r w:rsidRPr="006D520E">
        <w:t xml:space="preserve">Por un </w:t>
      </w:r>
      <w:r w:rsidR="00AC2F86" w:rsidRPr="006D520E">
        <w:t>lado</w:t>
      </w:r>
      <w:r w:rsidR="00B56023" w:rsidRPr="006D520E">
        <w:t>, el artículo 105, fracción II, inciso f), de la Constitución Federal dispone que los partidos políticos con registro ante el Instituto Nacional Electoral cuentan con legitimación para promover acciones de inconstitucionalidad en contra de leyes electorales federales o locales, siempre que lo hagan a por conducto de sus dirigencias nacionales</w:t>
      </w:r>
      <w:r w:rsidR="005D16BE" w:rsidRPr="006D520E">
        <w:rPr>
          <w:vertAlign w:val="superscript"/>
        </w:rPr>
        <w:footnoteReference w:id="30"/>
      </w:r>
      <w:r w:rsidR="00B56023" w:rsidRPr="006D520E">
        <w:t>. A su vez, en términos de los artículos 11 y 59 de la Ley Reglamentaria</w:t>
      </w:r>
      <w:r w:rsidR="00B56023" w:rsidRPr="006D520E">
        <w:rPr>
          <w:rStyle w:val="Refdenotaalpie"/>
        </w:rPr>
        <w:footnoteReference w:id="31"/>
      </w:r>
      <w:r w:rsidR="00B56023" w:rsidRPr="006D520E">
        <w:t xml:space="preserve">, dichos órganos deben comparecer por conducto de los funcionarios facultados legalmente para representarlos y, en todo caso, se debe presumir que el funcionario quien comparece goza de la representación legal y cuenta con la capacidad para hacerlo, salvo prueba en contrario. </w:t>
      </w:r>
      <w:r w:rsidR="00D63CDD" w:rsidRPr="006D520E">
        <w:t xml:space="preserve">En el presente </w:t>
      </w:r>
      <w:r w:rsidR="00AD357F" w:rsidRPr="006D520E">
        <w:t>asunto</w:t>
      </w:r>
      <w:r w:rsidR="00D63CDD" w:rsidRPr="006D520E">
        <w:t xml:space="preserve"> </w:t>
      </w:r>
      <w:r w:rsidR="00DC671A" w:rsidRPr="006D520E">
        <w:t>los partidos Movimiento Ciudadano,</w:t>
      </w:r>
      <w:r w:rsidR="00D63CDD" w:rsidRPr="006D520E">
        <w:t xml:space="preserve"> de la Revolución Democrática</w:t>
      </w:r>
      <w:r w:rsidR="00DC671A" w:rsidRPr="006D520E">
        <w:t>,</w:t>
      </w:r>
      <w:r w:rsidR="00D63CDD" w:rsidRPr="006D520E">
        <w:t xml:space="preserve"> Acción Nacional</w:t>
      </w:r>
      <w:r w:rsidR="00DC671A" w:rsidRPr="006D520E">
        <w:t xml:space="preserve"> y Revolucionario Institucional</w:t>
      </w:r>
      <w:r w:rsidR="006F5BB8" w:rsidRPr="006D520E">
        <w:t xml:space="preserve"> cumplen con los requisitos de legitimación, pues</w:t>
      </w:r>
      <w:r w:rsidR="00F2269D" w:rsidRPr="006D520E">
        <w:t xml:space="preserve"> </w:t>
      </w:r>
      <w:r w:rsidR="00D63CDD" w:rsidRPr="006D520E">
        <w:t>son</w:t>
      </w:r>
      <w:r w:rsidR="002B5268" w:rsidRPr="006D520E">
        <w:t xml:space="preserve"> todos</w:t>
      </w:r>
      <w:r w:rsidR="00D63CDD" w:rsidRPr="006D520E">
        <w:t xml:space="preserve"> partidos políticos con registro ante el Instituto Nacional Electoral</w:t>
      </w:r>
      <w:r w:rsidR="00A73FA8" w:rsidRPr="006D520E">
        <w:t>,</w:t>
      </w:r>
      <w:r w:rsidR="00D63CDD" w:rsidRPr="006D520E">
        <w:t xml:space="preserve"> comparec</w:t>
      </w:r>
      <w:r w:rsidR="00B451B9" w:rsidRPr="006D520E">
        <w:t>e</w:t>
      </w:r>
      <w:r w:rsidR="00D63CDD" w:rsidRPr="006D520E">
        <w:t>n</w:t>
      </w:r>
      <w:r w:rsidR="00DC671A" w:rsidRPr="006D520E">
        <w:t xml:space="preserve"> </w:t>
      </w:r>
      <w:r w:rsidR="00D63CDD" w:rsidRPr="006D520E">
        <w:t>por conducto de sus dirigencias nacionales</w:t>
      </w:r>
      <w:r w:rsidR="00A73FA8" w:rsidRPr="006D520E">
        <w:t xml:space="preserve"> y </w:t>
      </w:r>
      <w:r w:rsidR="006963C5" w:rsidRPr="006D520E">
        <w:t>controvi</w:t>
      </w:r>
      <w:r w:rsidR="00B451B9" w:rsidRPr="006D520E">
        <w:t>er</w:t>
      </w:r>
      <w:r w:rsidR="006963C5" w:rsidRPr="006D520E">
        <w:t>ten</w:t>
      </w:r>
      <w:r w:rsidR="00A73FA8" w:rsidRPr="006D520E">
        <w:t xml:space="preserve"> leyes </w:t>
      </w:r>
      <w:r w:rsidR="00BD3543" w:rsidRPr="006D520E">
        <w:t xml:space="preserve">en materia </w:t>
      </w:r>
      <w:r w:rsidR="00A73FA8" w:rsidRPr="006D520E">
        <w:t>electoral</w:t>
      </w:r>
      <w:r w:rsidR="00A73FA8" w:rsidRPr="006D520E">
        <w:rPr>
          <w:rStyle w:val="Refdenotaalpie"/>
        </w:rPr>
        <w:footnoteReference w:id="32"/>
      </w:r>
      <w:r w:rsidR="00A73FA8" w:rsidRPr="006D520E">
        <w:t xml:space="preserve"> expedidas por el Congreso de la Unión</w:t>
      </w:r>
      <w:r w:rsidR="00D63CDD" w:rsidRPr="006D520E">
        <w:t>.</w:t>
      </w:r>
    </w:p>
    <w:p w14:paraId="7D891BEC" w14:textId="704FF0CE" w:rsidR="004D447C" w:rsidRPr="006D520E" w:rsidRDefault="00107462" w:rsidP="00230AD6">
      <w:pPr>
        <w:pStyle w:val="Prrafo"/>
        <w:numPr>
          <w:ilvl w:val="1"/>
          <w:numId w:val="25"/>
        </w:numPr>
      </w:pPr>
      <w:r w:rsidRPr="006D520E">
        <w:t xml:space="preserve">La demanda presentada por el partido político Movimiento Ciudadano fue suscrita por </w:t>
      </w:r>
      <w:r w:rsidR="008A1CE0" w:rsidRPr="006D520E">
        <w:t>Dante</w:t>
      </w:r>
      <w:r w:rsidR="00357EA6" w:rsidRPr="006D520E">
        <w:t xml:space="preserve"> Alfonso</w:t>
      </w:r>
      <w:r w:rsidR="008A1CE0" w:rsidRPr="006D520E">
        <w:t xml:space="preserve"> Delgado</w:t>
      </w:r>
      <w:r w:rsidRPr="006D520E">
        <w:t xml:space="preserve"> R</w:t>
      </w:r>
      <w:r w:rsidR="00357EA6" w:rsidRPr="006D520E">
        <w:t>a</w:t>
      </w:r>
      <w:r w:rsidRPr="006D520E">
        <w:t>nnauro,</w:t>
      </w:r>
      <w:r w:rsidR="00357EA6" w:rsidRPr="006D520E">
        <w:t xml:space="preserve"> Ana Lucía Baduy Valles, Benjamín Alamillo </w:t>
      </w:r>
      <w:r w:rsidR="002A049D" w:rsidRPr="006D520E">
        <w:t>González</w:t>
      </w:r>
      <w:r w:rsidR="00357EA6" w:rsidRPr="006D520E">
        <w:t>,</w:t>
      </w:r>
      <w:r w:rsidR="002A049D" w:rsidRPr="006D520E">
        <w:t xml:space="preserve"> Jacobo David Cheja Alfaro, Lucía Alejandra Puente García, Martha Patricia Herrera González, Priscilla Franco Barba, Rubén Isaac Barrios Ochoa y Tabita Ortiz Hernández,</w:t>
      </w:r>
      <w:r w:rsidRPr="006D520E">
        <w:t xml:space="preserve"> en su calidad de </w:t>
      </w:r>
      <w:r w:rsidR="00A5563E" w:rsidRPr="006D520E">
        <w:t>integrantes</w:t>
      </w:r>
      <w:r w:rsidRPr="006D520E">
        <w:t xml:space="preserve"> de la Co</w:t>
      </w:r>
      <w:r w:rsidR="00357EA6" w:rsidRPr="006D520E">
        <w:t>misión Operativa Nacional</w:t>
      </w:r>
      <w:r w:rsidR="00A5563E" w:rsidRPr="006D520E">
        <w:t>, es decir, del órgano que ostenta la representación política y legal de la dirección nacional de dicho instituto político en términos del artículo 20</w:t>
      </w:r>
      <w:r w:rsidR="00BF1147" w:rsidRPr="006D520E">
        <w:t>, párrafo 2, inciso a),</w:t>
      </w:r>
      <w:r w:rsidR="00A5563E" w:rsidRPr="006D520E">
        <w:t xml:space="preserve"> de sus Estatutos</w:t>
      </w:r>
      <w:r w:rsidR="00A5563E" w:rsidRPr="006D520E">
        <w:rPr>
          <w:rStyle w:val="Refdenotaalpie"/>
        </w:rPr>
        <w:footnoteReference w:id="33"/>
      </w:r>
      <w:r w:rsidR="00A5563E" w:rsidRPr="006D520E">
        <w:t>.</w:t>
      </w:r>
      <w:r w:rsidR="00117502" w:rsidRPr="006D520E">
        <w:t xml:space="preserve"> Acreditan su </w:t>
      </w:r>
      <w:r w:rsidR="0007172E" w:rsidRPr="006D520E">
        <w:t>personería</w:t>
      </w:r>
      <w:r w:rsidR="00117502" w:rsidRPr="006D520E">
        <w:t xml:space="preserve"> con copia certificada de la integración de la Comisión Operativa Nacional</w:t>
      </w:r>
      <w:r w:rsidR="004C09E4" w:rsidRPr="006D520E">
        <w:t xml:space="preserve"> del partido</w:t>
      </w:r>
      <w:r w:rsidR="00117502" w:rsidRPr="006D520E">
        <w:t>, expedida por la Directora del Secretariado del Instituto Nacional Electoral</w:t>
      </w:r>
      <w:r w:rsidR="00117502" w:rsidRPr="006D520E">
        <w:rPr>
          <w:rStyle w:val="Refdenotaalpie"/>
        </w:rPr>
        <w:footnoteReference w:id="34"/>
      </w:r>
      <w:r w:rsidR="001B0BE9" w:rsidRPr="006D520E">
        <w:t>.</w:t>
      </w:r>
    </w:p>
    <w:p w14:paraId="62509A1C" w14:textId="3DC15EC3" w:rsidR="004D447C" w:rsidRPr="006D520E" w:rsidRDefault="00D63CDD" w:rsidP="004D447C">
      <w:pPr>
        <w:pStyle w:val="Prrafo"/>
        <w:numPr>
          <w:ilvl w:val="1"/>
          <w:numId w:val="25"/>
        </w:numPr>
      </w:pPr>
      <w:r w:rsidRPr="006D520E">
        <w:t xml:space="preserve">La demanda presentada por el Partido de la Revolución Democrática fue suscrita por </w:t>
      </w:r>
      <w:r w:rsidR="003C22AA" w:rsidRPr="006D520E">
        <w:t>Jesús Zambrano Grijalva</w:t>
      </w:r>
      <w:r w:rsidRPr="006D520E">
        <w:t xml:space="preserve"> en su calidad de </w:t>
      </w:r>
      <w:r w:rsidR="00EC1138" w:rsidRPr="006D520E">
        <w:t>P</w:t>
      </w:r>
      <w:r w:rsidR="00BF1147" w:rsidRPr="006D520E">
        <w:t>residente de la Dirección Nacional Ejecutiva</w:t>
      </w:r>
      <w:r w:rsidRPr="006D520E">
        <w:t xml:space="preserve"> de conformidad con el artículo 39 de</w:t>
      </w:r>
      <w:r w:rsidR="00BF1147" w:rsidRPr="006D520E">
        <w:t>l</w:t>
      </w:r>
      <w:r w:rsidRPr="006D520E">
        <w:t xml:space="preserve"> Estatuto</w:t>
      </w:r>
      <w:r w:rsidR="00BF1147" w:rsidRPr="006D520E">
        <w:t xml:space="preserve"> de dicho instituto político</w:t>
      </w:r>
      <w:r w:rsidRPr="006D520E">
        <w:rPr>
          <w:rStyle w:val="Refdenotaalpie"/>
        </w:rPr>
        <w:footnoteReference w:id="35"/>
      </w:r>
      <w:r w:rsidRPr="006D520E">
        <w:t>. Acredit</w:t>
      </w:r>
      <w:r w:rsidR="00AA0F70" w:rsidRPr="006D520E">
        <w:t>a</w:t>
      </w:r>
      <w:r w:rsidRPr="006D520E">
        <w:t xml:space="preserve"> su </w:t>
      </w:r>
      <w:r w:rsidR="0007172E" w:rsidRPr="006D520E">
        <w:t>personería</w:t>
      </w:r>
      <w:r w:rsidRPr="006D520E">
        <w:t xml:space="preserve"> con copia certificada de </w:t>
      </w:r>
      <w:r w:rsidR="00A75BEA" w:rsidRPr="006D520E">
        <w:t>su registro como</w:t>
      </w:r>
      <w:r w:rsidRPr="006D520E">
        <w:t xml:space="preserve"> </w:t>
      </w:r>
      <w:r w:rsidR="00A75BEA" w:rsidRPr="006D520E">
        <w:t>Presidente</w:t>
      </w:r>
      <w:r w:rsidRPr="006D520E">
        <w:t xml:space="preserve"> de la Dir</w:t>
      </w:r>
      <w:r w:rsidR="00A75BEA" w:rsidRPr="006D520E">
        <w:t>ección</w:t>
      </w:r>
      <w:r w:rsidRPr="006D520E">
        <w:t xml:space="preserve"> Nacional E</w:t>
      </w:r>
      <w:r w:rsidR="00A75BEA" w:rsidRPr="006D520E">
        <w:t>jecutiva</w:t>
      </w:r>
      <w:r w:rsidRPr="006D520E">
        <w:t xml:space="preserve"> del Partido de la Revolución Democrática, expedida por la Directora del Secretariado del Instituto Nacional Electoral</w:t>
      </w:r>
      <w:r w:rsidRPr="006D520E">
        <w:rPr>
          <w:rStyle w:val="Refdenotaalpie"/>
        </w:rPr>
        <w:footnoteReference w:id="36"/>
      </w:r>
      <w:r w:rsidRPr="006D520E">
        <w:t>.</w:t>
      </w:r>
    </w:p>
    <w:p w14:paraId="4F93DFA7" w14:textId="19CFD753" w:rsidR="004D447C" w:rsidRPr="006D520E" w:rsidRDefault="000B7B66" w:rsidP="004D447C">
      <w:pPr>
        <w:pStyle w:val="Prrafo"/>
        <w:numPr>
          <w:ilvl w:val="1"/>
          <w:numId w:val="25"/>
        </w:numPr>
      </w:pPr>
      <w:r w:rsidRPr="006D520E">
        <w:t>L</w:t>
      </w:r>
      <w:r w:rsidR="00D63CDD" w:rsidRPr="006D520E">
        <w:t>a demanda presentada por el Partido Acción Nacional fue suscrita por Marko Antonio Cortés Mendoza en su calidad de Presidente del Comité Ejecutivo Nacional</w:t>
      </w:r>
      <w:r w:rsidR="006A6061" w:rsidRPr="006D520E">
        <w:t>,</w:t>
      </w:r>
      <w:r w:rsidR="00D63CDD" w:rsidRPr="006D520E">
        <w:t xml:space="preserve"> de conformidad con los artículos 53, inciso a), y 57, inciso a), de los Estatutos Generales de ese instituto político</w:t>
      </w:r>
      <w:r w:rsidR="00D63CDD" w:rsidRPr="006D520E">
        <w:rPr>
          <w:rStyle w:val="Refdenotaalpie"/>
        </w:rPr>
        <w:footnoteReference w:id="37"/>
      </w:r>
      <w:r w:rsidR="00D63CDD" w:rsidRPr="006D520E">
        <w:t>. Acredit</w:t>
      </w:r>
      <w:r w:rsidR="00AA0F70" w:rsidRPr="006D520E">
        <w:t>a</w:t>
      </w:r>
      <w:r w:rsidR="00D63CDD" w:rsidRPr="006D520E">
        <w:t xml:space="preserve"> su </w:t>
      </w:r>
      <w:r w:rsidR="0007172E" w:rsidRPr="006D520E">
        <w:t>personería</w:t>
      </w:r>
      <w:r w:rsidR="00D63CDD" w:rsidRPr="006D520E">
        <w:t xml:space="preserve"> con copia certificada de la integración del Comité Ejecutivo Nacional del Partido Acción Nacional, expedida por la Directora del Secretariado del Instituto Nacional Electoral</w:t>
      </w:r>
      <w:r w:rsidR="00710124" w:rsidRPr="006D520E">
        <w:rPr>
          <w:rStyle w:val="Refdenotaalpie"/>
        </w:rPr>
        <w:footnoteReference w:id="38"/>
      </w:r>
      <w:r w:rsidR="008A1CE0" w:rsidRPr="006D520E">
        <w:t>.</w:t>
      </w:r>
    </w:p>
    <w:p w14:paraId="0087E423" w14:textId="4F82BFB8" w:rsidR="008A1CE0" w:rsidRPr="006D520E" w:rsidRDefault="000B7B66" w:rsidP="004D447C">
      <w:pPr>
        <w:pStyle w:val="Prrafo"/>
        <w:numPr>
          <w:ilvl w:val="1"/>
          <w:numId w:val="25"/>
        </w:numPr>
      </w:pPr>
      <w:r w:rsidRPr="006D520E">
        <w:t>Finalmente, l</w:t>
      </w:r>
      <w:r w:rsidR="00BD342C" w:rsidRPr="006D520E">
        <w:t xml:space="preserve">a demanda presentada por el Partido Revolucionario Institucional fue suscrita por </w:t>
      </w:r>
      <w:r w:rsidR="002C43C3" w:rsidRPr="006D520E">
        <w:t xml:space="preserve">Rafael </w:t>
      </w:r>
      <w:r w:rsidR="008A1CE0" w:rsidRPr="006D520E">
        <w:t>Alejandro Moreno</w:t>
      </w:r>
      <w:r w:rsidR="002C43C3" w:rsidRPr="006D520E">
        <w:t xml:space="preserve"> Cárdenas en su calidad de Presidente del Comité Ejecutivo Nacional, de conformidad con el artículo 89, fracción XIII, de los Estatutos de dicho </w:t>
      </w:r>
      <w:r w:rsidR="0058683E" w:rsidRPr="006D520E">
        <w:t>instituto</w:t>
      </w:r>
      <w:r w:rsidR="002C43C3" w:rsidRPr="006D520E">
        <w:t xml:space="preserve"> político</w:t>
      </w:r>
      <w:r w:rsidR="002C43C3" w:rsidRPr="006D520E">
        <w:rPr>
          <w:rStyle w:val="Refdenotaalpie"/>
        </w:rPr>
        <w:footnoteReference w:id="39"/>
      </w:r>
      <w:r w:rsidR="002C43C3" w:rsidRPr="006D520E">
        <w:t>.</w:t>
      </w:r>
      <w:r w:rsidR="0058683E" w:rsidRPr="006D520E">
        <w:t xml:space="preserve"> Acredit</w:t>
      </w:r>
      <w:r w:rsidR="00AA0F70" w:rsidRPr="006D520E">
        <w:t>a</w:t>
      </w:r>
      <w:r w:rsidR="0058683E" w:rsidRPr="006D520E">
        <w:t xml:space="preserve"> su person</w:t>
      </w:r>
      <w:r w:rsidR="00104132" w:rsidRPr="006D520E">
        <w:t>ería</w:t>
      </w:r>
      <w:r w:rsidR="0058683E" w:rsidRPr="006D520E">
        <w:t xml:space="preserve"> con copia certificada de la integración de la dirigencia del Comité Ejecutivo Nacional del Partido Revolucionario Institucional, expedida por la Directora del Secretariado del Instituto Nacional Electoral</w:t>
      </w:r>
      <w:r w:rsidR="0058683E" w:rsidRPr="006D520E">
        <w:rPr>
          <w:rStyle w:val="Refdenotaalpie"/>
        </w:rPr>
        <w:footnoteReference w:id="40"/>
      </w:r>
      <w:r w:rsidR="0058683E" w:rsidRPr="006D520E">
        <w:t>.</w:t>
      </w:r>
    </w:p>
    <w:p w14:paraId="10032EA9" w14:textId="77777777" w:rsidR="00141B53" w:rsidRPr="006D520E" w:rsidRDefault="00141B53" w:rsidP="00141B53">
      <w:pPr>
        <w:pStyle w:val="Prrafo"/>
        <w:ind w:left="720"/>
      </w:pPr>
    </w:p>
    <w:p w14:paraId="218D14E1" w14:textId="7B40A480" w:rsidR="005E33EC" w:rsidRPr="006D520E" w:rsidRDefault="005E33EC" w:rsidP="005E33EC">
      <w:pPr>
        <w:pStyle w:val="Prrafo"/>
        <w:rPr>
          <w:b/>
          <w:bCs/>
        </w:rPr>
      </w:pPr>
      <w:r w:rsidRPr="006D520E">
        <w:rPr>
          <w:b/>
          <w:bCs/>
        </w:rPr>
        <w:t>IV.2 Minorías parlamentarias</w:t>
      </w:r>
      <w:r w:rsidR="00AA6748">
        <w:rPr>
          <w:b/>
          <w:bCs/>
        </w:rPr>
        <w:t>.</w:t>
      </w:r>
    </w:p>
    <w:p w14:paraId="7DDB60B4" w14:textId="0CB59160" w:rsidR="00230AD6" w:rsidRPr="006D520E" w:rsidRDefault="00660A09" w:rsidP="00230AD6">
      <w:pPr>
        <w:pStyle w:val="Prrafo"/>
        <w:numPr>
          <w:ilvl w:val="0"/>
          <w:numId w:val="6"/>
        </w:numPr>
        <w:ind w:left="0" w:hanging="567"/>
      </w:pPr>
      <w:r w:rsidRPr="006D520E">
        <w:t>Por otr</w:t>
      </w:r>
      <w:r w:rsidR="004A5690" w:rsidRPr="006D520E">
        <w:t>o</w:t>
      </w:r>
      <w:r w:rsidRPr="006D520E">
        <w:t xml:space="preserve"> </w:t>
      </w:r>
      <w:r w:rsidR="004A5690" w:rsidRPr="006D520E">
        <w:t>lado</w:t>
      </w:r>
      <w:r w:rsidR="000B7B66" w:rsidRPr="006D520E">
        <w:t xml:space="preserve">, </w:t>
      </w:r>
      <w:r w:rsidRPr="006D520E">
        <w:t>mientras que el inciso a) d</w:t>
      </w:r>
      <w:r w:rsidR="0070275C" w:rsidRPr="006D520E">
        <w:t>e</w:t>
      </w:r>
      <w:r w:rsidRPr="006D520E">
        <w:t xml:space="preserve"> </w:t>
      </w:r>
      <w:r w:rsidR="0070275C" w:rsidRPr="006D520E">
        <w:t>l</w:t>
      </w:r>
      <w:r w:rsidRPr="006D520E">
        <w:t>a fracción II del</w:t>
      </w:r>
      <w:r w:rsidR="0070275C" w:rsidRPr="006D520E">
        <w:t xml:space="preserve"> artículo 105</w:t>
      </w:r>
      <w:r w:rsidRPr="006D520E">
        <w:t xml:space="preserve"> </w:t>
      </w:r>
      <w:r w:rsidR="00E436AE" w:rsidRPr="006D520E">
        <w:t>de la Constitución Federal</w:t>
      </w:r>
      <w:r w:rsidR="0070275C" w:rsidRPr="006D520E">
        <w:t xml:space="preserve"> dispone que el equivalente al treinta y tres por ciento de los integrantes de la Cámara de Diputados del Congreso de la Unión</w:t>
      </w:r>
      <w:r w:rsidRPr="006D520E">
        <w:t xml:space="preserve"> cuenta con legitimación para promover acciones de inconstitucionalidad en contra de</w:t>
      </w:r>
      <w:r w:rsidR="00FB7792" w:rsidRPr="006D520E">
        <w:t xml:space="preserve"> las</w:t>
      </w:r>
      <w:r w:rsidRPr="006D520E">
        <w:t xml:space="preserve"> leyes federales</w:t>
      </w:r>
      <w:r w:rsidR="0070275C" w:rsidRPr="006D520E">
        <w:t>,</w:t>
      </w:r>
      <w:r w:rsidRPr="006D520E">
        <w:t xml:space="preserve"> el inciso b) de ese mismo precepto</w:t>
      </w:r>
      <w:r w:rsidR="00E436AE" w:rsidRPr="006D520E">
        <w:t xml:space="preserve"> constitucional</w:t>
      </w:r>
      <w:r w:rsidRPr="006D520E">
        <w:t xml:space="preserve"> prevé que</w:t>
      </w:r>
      <w:r w:rsidR="0070275C" w:rsidRPr="006D520E">
        <w:t xml:space="preserve"> el equivalente al treinta y tres por ciento de los integrantes del Senado</w:t>
      </w:r>
      <w:r w:rsidR="00F774FD" w:rsidRPr="006D520E">
        <w:t xml:space="preserve"> de la República</w:t>
      </w:r>
      <w:r w:rsidRPr="006D520E">
        <w:t xml:space="preserve"> se encuentra legitimado para promover </w:t>
      </w:r>
      <w:r w:rsidR="00E436AE" w:rsidRPr="006D520E">
        <w:t xml:space="preserve">tal medio de impugnación </w:t>
      </w:r>
      <w:r w:rsidRPr="006D520E">
        <w:t>en contra de las leyes federales o de tratados internacionales celebrados por el Estado Mexicano</w:t>
      </w:r>
      <w:r w:rsidR="0070275C" w:rsidRPr="006D520E">
        <w:rPr>
          <w:vertAlign w:val="superscript"/>
        </w:rPr>
        <w:footnoteReference w:id="41"/>
      </w:r>
      <w:r w:rsidR="00BE389A" w:rsidRPr="006D520E">
        <w:t>.</w:t>
      </w:r>
      <w:r w:rsidR="00E04E65" w:rsidRPr="006D520E">
        <w:t xml:space="preserve"> A su vez, en términos del artículo 62 de la Ley Reglamentaria</w:t>
      </w:r>
      <w:r w:rsidR="00E04E65" w:rsidRPr="006D520E">
        <w:rPr>
          <w:rStyle w:val="Refdenotaalpie"/>
        </w:rPr>
        <w:footnoteReference w:id="42"/>
      </w:r>
      <w:r w:rsidR="00E04E65" w:rsidRPr="006D520E">
        <w:t xml:space="preserve">, la demanda debe estar firmada por cuando menos el treinta y tres por ciento de los integrantes de los correspondientes órganos legislativos. </w:t>
      </w:r>
      <w:r w:rsidR="00B516C7" w:rsidRPr="006D520E">
        <w:t xml:space="preserve">Toda vez que en el presente asunto </w:t>
      </w:r>
      <w:r w:rsidR="00F405CC" w:rsidRPr="006D520E">
        <w:t>más de un tercio de</w:t>
      </w:r>
      <w:r w:rsidR="00AC6F3B" w:rsidRPr="006D520E">
        <w:t xml:space="preserve"> los integrantes de</w:t>
      </w:r>
      <w:r w:rsidR="00F405CC" w:rsidRPr="006D520E">
        <w:t xml:space="preserve"> cada una de las Cámaras del Congreso de la Unión</w:t>
      </w:r>
      <w:r w:rsidR="00B516C7" w:rsidRPr="006D520E">
        <w:t xml:space="preserve"> impugna</w:t>
      </w:r>
      <w:r w:rsidR="00AA0F70" w:rsidRPr="006D520E">
        <w:t>n</w:t>
      </w:r>
      <w:r w:rsidR="00B516C7" w:rsidRPr="006D520E">
        <w:t xml:space="preserve"> </w:t>
      </w:r>
      <w:r w:rsidR="004841A7" w:rsidRPr="006D520E">
        <w:t>leyes</w:t>
      </w:r>
      <w:r w:rsidR="00B516C7" w:rsidRPr="006D520E">
        <w:t xml:space="preserve"> </w:t>
      </w:r>
      <w:r w:rsidR="004841A7" w:rsidRPr="006D520E">
        <w:t>federale</w:t>
      </w:r>
      <w:r w:rsidR="00F405CC" w:rsidRPr="006D520E">
        <w:t>s</w:t>
      </w:r>
      <w:r w:rsidR="00B516C7" w:rsidRPr="006D520E">
        <w:t xml:space="preserve">, </w:t>
      </w:r>
      <w:r w:rsidR="00E04E65" w:rsidRPr="006D520E">
        <w:t>se surten</w:t>
      </w:r>
      <w:r w:rsidR="00492AFE" w:rsidRPr="006D520E">
        <w:t xml:space="preserve"> todos</w:t>
      </w:r>
      <w:r w:rsidR="00E04E65" w:rsidRPr="006D520E">
        <w:t xml:space="preserve"> </w:t>
      </w:r>
      <w:r w:rsidR="004841A7" w:rsidRPr="006D520E">
        <w:t>l</w:t>
      </w:r>
      <w:r w:rsidR="00E04E65" w:rsidRPr="006D520E">
        <w:t>os requisitos</w:t>
      </w:r>
      <w:r w:rsidR="00492AFE" w:rsidRPr="006D520E">
        <w:t xml:space="preserve"> de legitimación</w:t>
      </w:r>
      <w:r w:rsidR="00E04E65" w:rsidRPr="006D520E">
        <w:t>.</w:t>
      </w:r>
    </w:p>
    <w:p w14:paraId="7CE630B4" w14:textId="47DD37E1" w:rsidR="00303D86" w:rsidRPr="006D520E" w:rsidRDefault="000B7B66" w:rsidP="00230AD6">
      <w:pPr>
        <w:pStyle w:val="Prrafo"/>
        <w:numPr>
          <w:ilvl w:val="1"/>
          <w:numId w:val="26"/>
        </w:numPr>
      </w:pPr>
      <w:r w:rsidRPr="006D520E">
        <w:t>Por una parte, la</w:t>
      </w:r>
      <w:r w:rsidR="001F6247" w:rsidRPr="006D520E">
        <w:t xml:space="preserve"> demanda de la</w:t>
      </w:r>
      <w:r w:rsidRPr="006D520E">
        <w:t xml:space="preserve"> m</w:t>
      </w:r>
      <w:r w:rsidR="00AD5AC4" w:rsidRPr="006D520E">
        <w:t>inoría de la Cámara de Diputados</w:t>
      </w:r>
      <w:r w:rsidR="001F6247" w:rsidRPr="006D520E">
        <w:t xml:space="preserve"> se encuentra firmada por ciento </w:t>
      </w:r>
      <w:r w:rsidR="00DE5799" w:rsidRPr="006D520E">
        <w:t>noventa</w:t>
      </w:r>
      <w:r w:rsidR="001F6247" w:rsidRPr="006D520E">
        <w:t xml:space="preserve"> y </w:t>
      </w:r>
      <w:r w:rsidR="00DE5799" w:rsidRPr="006D520E">
        <w:t>un</w:t>
      </w:r>
      <w:r w:rsidR="001F6247" w:rsidRPr="006D520E">
        <w:t xml:space="preserve"> </w:t>
      </w:r>
      <w:r w:rsidR="009D5B91" w:rsidRPr="006D520E">
        <w:t xml:space="preserve">diputados </w:t>
      </w:r>
      <w:r w:rsidR="00AD2B8E" w:rsidRPr="006D520E">
        <w:t>integrantes de la LXV Legislatura del Congreso de la Unión</w:t>
      </w:r>
      <w:r w:rsidR="00027387" w:rsidRPr="006D520E">
        <w:rPr>
          <w:rStyle w:val="Refdenotaalpie"/>
        </w:rPr>
        <w:footnoteReference w:id="43"/>
      </w:r>
      <w:r w:rsidR="009D5B91" w:rsidRPr="006D520E">
        <w:t>.</w:t>
      </w:r>
      <w:r w:rsidR="001F6247" w:rsidRPr="006D520E">
        <w:t xml:space="preserve"> </w:t>
      </w:r>
      <w:r w:rsidR="009D5B91" w:rsidRPr="006D520E">
        <w:t>A</w:t>
      </w:r>
      <w:r w:rsidR="001F6247" w:rsidRPr="006D520E">
        <w:t xml:space="preserve">creditan </w:t>
      </w:r>
      <w:r w:rsidR="00B850A9" w:rsidRPr="006D520E">
        <w:t xml:space="preserve">formar parte de </w:t>
      </w:r>
      <w:r w:rsidR="008041AD" w:rsidRPr="006D520E">
        <w:t>ese</w:t>
      </w:r>
      <w:r w:rsidR="00B850A9" w:rsidRPr="006D520E">
        <w:t xml:space="preserve"> </w:t>
      </w:r>
      <w:r w:rsidR="008041AD" w:rsidRPr="006D520E">
        <w:t>órgano legislativo</w:t>
      </w:r>
      <w:r w:rsidR="00B850A9" w:rsidRPr="006D520E">
        <w:t xml:space="preserve"> </w:t>
      </w:r>
      <w:r w:rsidR="001F6247" w:rsidRPr="006D520E">
        <w:t xml:space="preserve">con </w:t>
      </w:r>
      <w:r w:rsidR="009D5B91" w:rsidRPr="006D520E">
        <w:t xml:space="preserve">las certificaciones de los registros de </w:t>
      </w:r>
      <w:r w:rsidR="008041AD" w:rsidRPr="006D520E">
        <w:t>los diputados</w:t>
      </w:r>
      <w:r w:rsidR="009D5B91" w:rsidRPr="006D520E">
        <w:t xml:space="preserve"> federales integrantes de los grupos parlamentarios del Partido de la Revolución Democrática, Partido Acción Nacional y Partido Revolucionario Institucional, expedidas por la Secretaria General de la Cámara de Diputados del Congreso de la Unión</w:t>
      </w:r>
      <w:r w:rsidR="009D5B91" w:rsidRPr="006D520E">
        <w:rPr>
          <w:rStyle w:val="Refdenotaalpie"/>
        </w:rPr>
        <w:footnoteReference w:id="44"/>
      </w:r>
      <w:r w:rsidR="009D5B91" w:rsidRPr="006D520E">
        <w:t>.</w:t>
      </w:r>
    </w:p>
    <w:p w14:paraId="597B3735" w14:textId="0E136328" w:rsidR="00AD5AC4" w:rsidRPr="006D520E" w:rsidRDefault="000B7B66" w:rsidP="00303D86">
      <w:pPr>
        <w:pStyle w:val="Prrafo"/>
        <w:numPr>
          <w:ilvl w:val="1"/>
          <w:numId w:val="26"/>
        </w:numPr>
      </w:pPr>
      <w:r w:rsidRPr="006D520E">
        <w:t xml:space="preserve">Por otra parte, la </w:t>
      </w:r>
      <w:r w:rsidR="00317F91" w:rsidRPr="006D520E">
        <w:t xml:space="preserve">demanda de la </w:t>
      </w:r>
      <w:r w:rsidRPr="006D520E">
        <w:t>minoría</w:t>
      </w:r>
      <w:r w:rsidR="00AD5AC4" w:rsidRPr="006D520E">
        <w:t xml:space="preserve"> de</w:t>
      </w:r>
      <w:r w:rsidR="008C58BC" w:rsidRPr="006D520E">
        <w:t>l</w:t>
      </w:r>
      <w:r w:rsidR="00AD5AC4" w:rsidRPr="006D520E">
        <w:t xml:space="preserve"> Senado</w:t>
      </w:r>
      <w:r w:rsidR="008C58BC" w:rsidRPr="006D520E">
        <w:t xml:space="preserve"> de la República</w:t>
      </w:r>
      <w:r w:rsidR="00CC5EBF" w:rsidRPr="006D520E">
        <w:t xml:space="preserve"> </w:t>
      </w:r>
      <w:r w:rsidR="008C58BC" w:rsidRPr="006D520E">
        <w:t>se encuentra</w:t>
      </w:r>
      <w:r w:rsidR="00CC5EBF" w:rsidRPr="006D520E">
        <w:t xml:space="preserve"> firmada por </w:t>
      </w:r>
      <w:r w:rsidR="00317F91" w:rsidRPr="006D520E">
        <w:t>cincuenta</w:t>
      </w:r>
      <w:r w:rsidR="00F808BC" w:rsidRPr="006D520E">
        <w:t xml:space="preserve"> </w:t>
      </w:r>
      <w:r w:rsidR="008C58BC" w:rsidRPr="006D520E">
        <w:t>senadores</w:t>
      </w:r>
      <w:r w:rsidR="00317F91" w:rsidRPr="006D520E">
        <w:t xml:space="preserve"> integrantes</w:t>
      </w:r>
      <w:r w:rsidR="00FB7792" w:rsidRPr="006D520E">
        <w:t xml:space="preserve"> de la LXV Legislatura del </w:t>
      </w:r>
      <w:r w:rsidR="008C58BC" w:rsidRPr="006D520E">
        <w:t>Congreso de la Unión</w:t>
      </w:r>
      <w:r w:rsidR="00CC5EBF" w:rsidRPr="006D520E">
        <w:rPr>
          <w:rStyle w:val="Refdenotaalpie"/>
        </w:rPr>
        <w:footnoteReference w:id="45"/>
      </w:r>
      <w:r w:rsidR="00AD5AC4" w:rsidRPr="006D520E">
        <w:t>.</w:t>
      </w:r>
      <w:r w:rsidR="008C58BC" w:rsidRPr="006D520E">
        <w:t xml:space="preserve"> </w:t>
      </w:r>
      <w:r w:rsidR="00C514BD" w:rsidRPr="006D520E">
        <w:t>La mayoría de los firmantes a</w:t>
      </w:r>
      <w:r w:rsidR="008C58BC" w:rsidRPr="006D520E">
        <w:t>credit</w:t>
      </w:r>
      <w:r w:rsidR="00E8522D" w:rsidRPr="006D520E">
        <w:t>a</w:t>
      </w:r>
      <w:r w:rsidR="008C58BC" w:rsidRPr="006D520E">
        <w:t xml:space="preserve"> formar parte de ese órgano legislativo con </w:t>
      </w:r>
      <w:r w:rsidR="00C514BD" w:rsidRPr="006D520E">
        <w:t>copias</w:t>
      </w:r>
      <w:r w:rsidR="008C58BC" w:rsidRPr="006D520E">
        <w:t xml:space="preserve"> certifica</w:t>
      </w:r>
      <w:r w:rsidR="00C514BD" w:rsidRPr="006D520E">
        <w:t>das</w:t>
      </w:r>
      <w:r w:rsidR="008C58BC" w:rsidRPr="006D520E">
        <w:t xml:space="preserve"> </w:t>
      </w:r>
      <w:r w:rsidR="00C514BD" w:rsidRPr="006D520E">
        <w:t>de las constancias de mayoría y validez de senadores electos por el principio de mayoría relativa, así como de las copias certificadas de las constancias de asignación de senadores por el principio de representación proporcional, expedidas por el Secretario de la Mesa Directiva de la Cámara de Senadores</w:t>
      </w:r>
      <w:r w:rsidR="008C58BC" w:rsidRPr="006D520E">
        <w:rPr>
          <w:rStyle w:val="Refdenotaalpie"/>
        </w:rPr>
        <w:footnoteReference w:id="46"/>
      </w:r>
      <w:r w:rsidR="00C514BD" w:rsidRPr="006D520E">
        <w:t xml:space="preserve">. </w:t>
      </w:r>
      <w:r w:rsidR="007A6D37" w:rsidRPr="006D520E">
        <w:t>Al resto</w:t>
      </w:r>
      <w:r w:rsidR="00C514BD" w:rsidRPr="006D520E">
        <w:t xml:space="preserve"> se le tiene por reconocida la </w:t>
      </w:r>
      <w:r w:rsidR="003E1659" w:rsidRPr="006D520E">
        <w:t>personalidad</w:t>
      </w:r>
      <w:r w:rsidR="00C514BD" w:rsidRPr="006D520E">
        <w:t xml:space="preserve"> en términos de</w:t>
      </w:r>
      <w:r w:rsidR="002A5CDC" w:rsidRPr="006D520E">
        <w:t xml:space="preserve"> </w:t>
      </w:r>
      <w:r w:rsidR="00C514BD" w:rsidRPr="006D520E">
        <w:t>l</w:t>
      </w:r>
      <w:r w:rsidR="002A5CDC" w:rsidRPr="006D520E">
        <w:t>a presunción prevista en el</w:t>
      </w:r>
      <w:r w:rsidR="00C514BD" w:rsidRPr="006D520E">
        <w:t xml:space="preserve"> artículo 11 de la Ley Reglamentaria</w:t>
      </w:r>
      <w:r w:rsidR="00C514BD" w:rsidRPr="006D520E">
        <w:rPr>
          <w:rStyle w:val="Refdenotaalpie"/>
        </w:rPr>
        <w:footnoteReference w:id="47"/>
      </w:r>
      <w:r w:rsidR="002A5CDC" w:rsidRPr="006D520E">
        <w:t>, pues del análisis de la página web del Senado de la República</w:t>
      </w:r>
      <w:r w:rsidR="007A4EB3" w:rsidRPr="006D520E">
        <w:rPr>
          <w:vertAlign w:val="superscript"/>
        </w:rPr>
        <w:footnoteReference w:id="48"/>
      </w:r>
      <w:r w:rsidR="007D3A7E" w:rsidRPr="006D520E">
        <w:t xml:space="preserve">, misma que se invoca como hecho notorio </w:t>
      </w:r>
      <w:r w:rsidR="0072772A" w:rsidRPr="006D520E">
        <w:rPr>
          <w:rFonts w:eastAsia="Times New Roman"/>
          <w:lang w:eastAsia="es-MX"/>
        </w:rPr>
        <w:t>en términos del artículo 88 del Código Federal de Procedimientos Civiles</w:t>
      </w:r>
      <w:r w:rsidR="0072772A" w:rsidRPr="006D520E">
        <w:rPr>
          <w:rFonts w:eastAsia="Times New Roman"/>
          <w:vertAlign w:val="superscript"/>
          <w:lang w:eastAsia="es-MX"/>
        </w:rPr>
        <w:footnoteReference w:id="49"/>
      </w:r>
      <w:r w:rsidR="0072772A" w:rsidRPr="006D520E">
        <w:rPr>
          <w:rFonts w:eastAsia="Times New Roman"/>
          <w:lang w:eastAsia="es-MX"/>
        </w:rPr>
        <w:t>, de aplicación supletoria en el presente asunto por disposición del artículo 1° de la Ley Reglamentaria</w:t>
      </w:r>
      <w:r w:rsidR="0072772A" w:rsidRPr="006D520E">
        <w:rPr>
          <w:rStyle w:val="Refdenotaalpie"/>
        </w:rPr>
        <w:footnoteReference w:id="50"/>
      </w:r>
      <w:r w:rsidR="0072772A" w:rsidRPr="006D520E">
        <w:rPr>
          <w:rFonts w:eastAsia="Times New Roman"/>
          <w:lang w:eastAsia="es-MX"/>
        </w:rPr>
        <w:t>,</w:t>
      </w:r>
      <w:r w:rsidR="002A5CDC" w:rsidRPr="006D520E">
        <w:t xml:space="preserve"> se desprende que</w:t>
      </w:r>
      <w:r w:rsidR="007A6D37" w:rsidRPr="006D520E">
        <w:t xml:space="preserve"> todos ellos</w:t>
      </w:r>
      <w:r w:rsidR="002A5CDC" w:rsidRPr="006D520E">
        <w:t xml:space="preserve"> efectivamente ostentan el cargo de senadores</w:t>
      </w:r>
      <w:r w:rsidR="00392F6A" w:rsidRPr="006D520E">
        <w:t>, sin que obre alguna prueba en contrari</w:t>
      </w:r>
      <w:r w:rsidR="00BA18FC" w:rsidRPr="006D520E">
        <w:t>o</w:t>
      </w:r>
      <w:r w:rsidR="00C514BD" w:rsidRPr="006D520E">
        <w:t>.</w:t>
      </w:r>
    </w:p>
    <w:p w14:paraId="204D4FB2" w14:textId="77777777" w:rsidR="00DC0205" w:rsidRPr="006D520E" w:rsidRDefault="00DC0205" w:rsidP="00DC0205">
      <w:pPr>
        <w:pStyle w:val="Prrafo"/>
        <w:ind w:left="720"/>
      </w:pPr>
    </w:p>
    <w:p w14:paraId="3E0E0C94" w14:textId="79F3C2ED" w:rsidR="00DC0205" w:rsidRPr="006D520E" w:rsidRDefault="00DC0205" w:rsidP="00DC0205">
      <w:pPr>
        <w:pStyle w:val="Prrafo"/>
        <w:rPr>
          <w:b/>
          <w:bCs/>
        </w:rPr>
      </w:pPr>
      <w:r w:rsidRPr="006D520E">
        <w:rPr>
          <w:b/>
          <w:bCs/>
        </w:rPr>
        <w:t>IV.3 Órgano constitucional autónomo en materia de transparencia</w:t>
      </w:r>
      <w:r w:rsidR="00AA6748">
        <w:rPr>
          <w:b/>
          <w:bCs/>
        </w:rPr>
        <w:t>.</w:t>
      </w:r>
    </w:p>
    <w:p w14:paraId="19CFEF56" w14:textId="52B4D9E3" w:rsidR="00504B15" w:rsidRPr="006D520E" w:rsidRDefault="00FF7EE2" w:rsidP="00504B15">
      <w:pPr>
        <w:pStyle w:val="Prrafo"/>
        <w:numPr>
          <w:ilvl w:val="0"/>
          <w:numId w:val="6"/>
        </w:numPr>
        <w:ind w:left="0" w:hanging="567"/>
      </w:pPr>
      <w:r w:rsidRPr="006D520E">
        <w:t>Por último</w:t>
      </w:r>
      <w:r w:rsidR="00DA18FD" w:rsidRPr="006D520E">
        <w:t>,</w:t>
      </w:r>
      <w:r w:rsidR="00112D47" w:rsidRPr="006D520E">
        <w:t xml:space="preserve"> </w:t>
      </w:r>
      <w:r w:rsidR="00681A5C" w:rsidRPr="006D520E">
        <w:t xml:space="preserve">el inciso </w:t>
      </w:r>
      <w:r w:rsidR="008C099D" w:rsidRPr="006D520E">
        <w:t>h</w:t>
      </w:r>
      <w:r w:rsidR="00681A5C" w:rsidRPr="006D520E">
        <w:t xml:space="preserve">) de </w:t>
      </w:r>
      <w:r w:rsidR="00112D47" w:rsidRPr="006D520E">
        <w:t>la fracción</w:t>
      </w:r>
      <w:r w:rsidR="00681A5C" w:rsidRPr="006D520E">
        <w:t xml:space="preserve"> II del artículo 105</w:t>
      </w:r>
      <w:r w:rsidR="00D06ECC" w:rsidRPr="006D520E">
        <w:t xml:space="preserve"> de la Constitución Federal</w:t>
      </w:r>
      <w:r w:rsidR="00F4646A" w:rsidRPr="006D520E">
        <w:rPr>
          <w:vertAlign w:val="superscript"/>
        </w:rPr>
        <w:footnoteReference w:id="51"/>
      </w:r>
      <w:r w:rsidR="00112D47" w:rsidRPr="006D520E">
        <w:t xml:space="preserve"> dispone que</w:t>
      </w:r>
      <w:r w:rsidR="008C099D" w:rsidRPr="006D520E">
        <w:rPr>
          <w:color w:val="000000"/>
          <w:sz w:val="20"/>
          <w:szCs w:val="20"/>
        </w:rPr>
        <w:t xml:space="preserve"> </w:t>
      </w:r>
      <w:r w:rsidR="008C099D" w:rsidRPr="006D520E">
        <w:t xml:space="preserve">el organismo garante que establece el artículo 6° </w:t>
      </w:r>
      <w:r w:rsidR="00D06ECC" w:rsidRPr="006D520E">
        <w:t xml:space="preserve">constitucional </w:t>
      </w:r>
      <w:r w:rsidR="008C099D" w:rsidRPr="006D520E">
        <w:t>tiene legitimación para promover acciones de inconstitucionalidad en contra de leyes de carácter federal y local, así como de tratados internacionales celebrados por el Ejecutivo Federal y aprobados por el Senado de la República, que vulneren el derecho al acceso a la información pública y la protección de datos personales.</w:t>
      </w:r>
      <w:r w:rsidR="00DA18FD" w:rsidRPr="006D520E">
        <w:t xml:space="preserve"> </w:t>
      </w:r>
      <w:r w:rsidR="00DE3D84" w:rsidRPr="006D520E">
        <w:t>E</w:t>
      </w:r>
      <w:r w:rsidR="006B4C88" w:rsidRPr="006D520E">
        <w:t xml:space="preserve">n términos de los ya </w:t>
      </w:r>
      <w:r w:rsidR="00DE3D84" w:rsidRPr="006D520E">
        <w:t>referidos</w:t>
      </w:r>
      <w:r w:rsidR="006B4C88" w:rsidRPr="006D520E">
        <w:t xml:space="preserve"> artículos 11 y 59 de la Ley Reglamentaria</w:t>
      </w:r>
      <w:r w:rsidR="006B4C88" w:rsidRPr="006D520E">
        <w:rPr>
          <w:rStyle w:val="Refdenotaalpie"/>
        </w:rPr>
        <w:footnoteReference w:id="52"/>
      </w:r>
      <w:r w:rsidR="006B4C88" w:rsidRPr="006D520E">
        <w:t xml:space="preserve">, dicho </w:t>
      </w:r>
      <w:r w:rsidR="00DE3D84" w:rsidRPr="006D520E">
        <w:t>organismo garante</w:t>
      </w:r>
      <w:r w:rsidR="006B4C88" w:rsidRPr="006D520E">
        <w:t xml:space="preserve"> debe comparecer por conducto de</w:t>
      </w:r>
      <w:r w:rsidR="00DE3D84" w:rsidRPr="006D520E">
        <w:t>l</w:t>
      </w:r>
      <w:r w:rsidR="006B4C88" w:rsidRPr="006D520E">
        <w:t xml:space="preserve"> funcionario facultado legalmente para representarlo y, en todo caso, se debe presumir que el funcionario quien comparece goza de la representación legal y cuenta con la capacidad para hacerlo, salvo prueba en contrario.</w:t>
      </w:r>
      <w:r w:rsidR="004B3E71" w:rsidRPr="006D520E">
        <w:t xml:space="preserve"> También </w:t>
      </w:r>
      <w:r w:rsidR="00BA1A0B" w:rsidRPr="006D520E">
        <w:t xml:space="preserve">en este caso </w:t>
      </w:r>
      <w:r w:rsidR="004B3E71" w:rsidRPr="006D520E">
        <w:t xml:space="preserve">se surten </w:t>
      </w:r>
      <w:r w:rsidR="00974AE9" w:rsidRPr="006D520E">
        <w:t xml:space="preserve">todos </w:t>
      </w:r>
      <w:r w:rsidR="00BA1A0B" w:rsidRPr="006D520E">
        <w:t>l</w:t>
      </w:r>
      <w:r w:rsidR="004B3E71" w:rsidRPr="006D520E">
        <w:t>os requisitos</w:t>
      </w:r>
      <w:r w:rsidR="00BA1A0B" w:rsidRPr="006D520E">
        <w:t xml:space="preserve"> de legitimación</w:t>
      </w:r>
      <w:r w:rsidR="004B3E71" w:rsidRPr="006D520E">
        <w:t>.</w:t>
      </w:r>
    </w:p>
    <w:p w14:paraId="598A51D2" w14:textId="74D2879E" w:rsidR="00BE389A" w:rsidRPr="006D520E" w:rsidRDefault="0001066E" w:rsidP="00504B15">
      <w:pPr>
        <w:pStyle w:val="Prrafo"/>
        <w:numPr>
          <w:ilvl w:val="1"/>
          <w:numId w:val="27"/>
        </w:numPr>
      </w:pPr>
      <w:r w:rsidRPr="006D520E">
        <w:t xml:space="preserve">Como ya se </w:t>
      </w:r>
      <w:r w:rsidR="00DA4072" w:rsidRPr="006D520E">
        <w:t>mencion</w:t>
      </w:r>
      <w:r w:rsidRPr="006D520E">
        <w:t xml:space="preserve">ó líneas arriba (véase </w:t>
      </w:r>
      <w:r w:rsidRPr="006D520E">
        <w:rPr>
          <w:i/>
          <w:iCs/>
        </w:rPr>
        <w:t>supra</w:t>
      </w:r>
      <w:r w:rsidRPr="006D520E">
        <w:t xml:space="preserve"> párr. 2.</w:t>
      </w:r>
      <w:r w:rsidR="009A204A" w:rsidRPr="006D520E">
        <w:t>8</w:t>
      </w:r>
      <w:r w:rsidRPr="006D520E">
        <w:t>), e</w:t>
      </w:r>
      <w:r w:rsidR="006B4C88" w:rsidRPr="006D520E">
        <w:t xml:space="preserve">n el presente </w:t>
      </w:r>
      <w:r w:rsidR="008C3C2F" w:rsidRPr="006D520E">
        <w:t>asunto</w:t>
      </w:r>
      <w:r w:rsidR="006B4C88" w:rsidRPr="006D520E">
        <w:t xml:space="preserve"> </w:t>
      </w:r>
      <w:r w:rsidR="00DE3D84" w:rsidRPr="006D520E">
        <w:t>e</w:t>
      </w:r>
      <w:r w:rsidR="00DA18FD" w:rsidRPr="006D520E">
        <w:t xml:space="preserve">l </w:t>
      </w:r>
      <w:r w:rsidR="00BE389A" w:rsidRPr="006D520E">
        <w:t>Instituto Nacional de Transparencia, Acceso a la Información y Protección de Datos Personales</w:t>
      </w:r>
      <w:r w:rsidR="0029575F" w:rsidRPr="006D520E">
        <w:t xml:space="preserve"> adu</w:t>
      </w:r>
      <w:r w:rsidR="00FA1765" w:rsidRPr="006D520E">
        <w:t>ce</w:t>
      </w:r>
      <w:r w:rsidR="0029575F" w:rsidRPr="006D520E">
        <w:t xml:space="preserve"> violaciones al derecho al acceso a la información pública y la protección de datos personales</w:t>
      </w:r>
      <w:r w:rsidR="0065670C" w:rsidRPr="006D520E">
        <w:t>.</w:t>
      </w:r>
      <w:r w:rsidR="00DA18FD" w:rsidRPr="006D520E">
        <w:t xml:space="preserve"> </w:t>
      </w:r>
      <w:r w:rsidR="0065670C" w:rsidRPr="006D520E">
        <w:t>A</w:t>
      </w:r>
      <w:r w:rsidR="00DA18FD" w:rsidRPr="006D520E">
        <w:t>cud</w:t>
      </w:r>
      <w:r w:rsidR="00FA1765" w:rsidRPr="006D520E">
        <w:t>e</w:t>
      </w:r>
      <w:r w:rsidR="00DA18FD" w:rsidRPr="006D520E">
        <w:t xml:space="preserve"> a la acción por medio </w:t>
      </w:r>
      <w:r w:rsidR="009E3D24" w:rsidRPr="006D520E">
        <w:t>de</w:t>
      </w:r>
      <w:r w:rsidR="00387509" w:rsidRPr="006D520E">
        <w:t xml:space="preserve"> Gonzalo Sánchez de Tagle Pérez Salazar, quien se ostent</w:t>
      </w:r>
      <w:r w:rsidR="00FA1765" w:rsidRPr="006D520E">
        <w:t>a</w:t>
      </w:r>
      <w:r w:rsidR="00387509" w:rsidRPr="006D520E">
        <w:t xml:space="preserve"> como Director General de Asuntos Jurídicos del</w:t>
      </w:r>
      <w:r w:rsidR="00E34E1B" w:rsidRPr="006D520E">
        <w:t xml:space="preserve"> referido organismo</w:t>
      </w:r>
      <w:r w:rsidR="001E01C8" w:rsidRPr="006D520E">
        <w:t xml:space="preserve"> constitucional autónomo</w:t>
      </w:r>
      <w:r w:rsidR="0052553D" w:rsidRPr="006D520E">
        <w:t>, en términos de</w:t>
      </w:r>
      <w:r w:rsidR="00B125BD" w:rsidRPr="006D520E">
        <w:t>l</w:t>
      </w:r>
      <w:r w:rsidR="0052553D" w:rsidRPr="006D520E">
        <w:t xml:space="preserve"> artículo 41, fracción VI, de la Ley General de Transparencia y Acceso a la Información Pública</w:t>
      </w:r>
      <w:r w:rsidR="0052553D" w:rsidRPr="006D520E">
        <w:rPr>
          <w:rStyle w:val="Refdenotaalpie"/>
        </w:rPr>
        <w:footnoteReference w:id="53"/>
      </w:r>
      <w:r w:rsidR="007A4EB3" w:rsidRPr="006D520E">
        <w:t>, así como</w:t>
      </w:r>
      <w:r w:rsidR="00B125BD" w:rsidRPr="006D520E">
        <w:t xml:space="preserve"> de los artículos</w:t>
      </w:r>
      <w:r w:rsidR="007A4EB3" w:rsidRPr="006D520E">
        <w:t xml:space="preserve"> 12</w:t>
      </w:r>
      <w:r w:rsidR="00B125BD" w:rsidRPr="006D520E">
        <w:t>, fracción IV, y 32, fracciones I y II,</w:t>
      </w:r>
      <w:r w:rsidR="007A4EB3" w:rsidRPr="006D520E">
        <w:t xml:space="preserve"> del Estatuto Orgánico del Instituto Nacional de Transparencia, Acceso a la Información y Protección de Datos Personales</w:t>
      </w:r>
      <w:r w:rsidR="00B125BD" w:rsidRPr="006D520E">
        <w:rPr>
          <w:rStyle w:val="Refdenotaalpie"/>
        </w:rPr>
        <w:footnoteReference w:id="54"/>
      </w:r>
      <w:r w:rsidR="00BE389A" w:rsidRPr="006D520E">
        <w:t>.</w:t>
      </w:r>
      <w:r w:rsidR="002374E6" w:rsidRPr="006D520E">
        <w:t xml:space="preserve"> </w:t>
      </w:r>
      <w:r w:rsidR="00FF7EE2" w:rsidRPr="006D520E">
        <w:t xml:space="preserve">Finalmente, </w:t>
      </w:r>
      <w:r w:rsidR="003C1E5A" w:rsidRPr="006D520E">
        <w:t>el</w:t>
      </w:r>
      <w:r w:rsidR="002374E6" w:rsidRPr="006D520E">
        <w:t xml:space="preserve"> funcionario acredit</w:t>
      </w:r>
      <w:r w:rsidR="00FA1765" w:rsidRPr="006D520E">
        <w:t>a</w:t>
      </w:r>
      <w:r w:rsidR="002374E6" w:rsidRPr="006D520E">
        <w:t xml:space="preserve"> su personería con copia certificada de </w:t>
      </w:r>
      <w:r w:rsidR="001B4936" w:rsidRPr="006D520E">
        <w:t>la</w:t>
      </w:r>
      <w:r w:rsidR="002374E6" w:rsidRPr="006D520E">
        <w:t xml:space="preserve"> credencial</w:t>
      </w:r>
      <w:r w:rsidR="001E01C8" w:rsidRPr="006D520E">
        <w:t xml:space="preserve"> institucional</w:t>
      </w:r>
      <w:r w:rsidR="001B4936" w:rsidRPr="006D520E">
        <w:t xml:space="preserve"> a su nombre</w:t>
      </w:r>
      <w:r w:rsidR="002374E6" w:rsidRPr="006D520E">
        <w:t>, así como</w:t>
      </w:r>
      <w:r w:rsidR="00BF0022" w:rsidRPr="006D520E">
        <w:t xml:space="preserve"> de</w:t>
      </w:r>
      <w:r w:rsidR="002374E6" w:rsidRPr="006D520E">
        <w:t xml:space="preserve"> los acuerdos del Pleno del Instituto Nacional de Transparencia, Acceso a la Información y Protección de Datos Personales por medio de los cuales se le nombr</w:t>
      </w:r>
      <w:r w:rsidR="00196C03" w:rsidRPr="006D520E">
        <w:t>ó</w:t>
      </w:r>
      <w:r w:rsidR="002374E6" w:rsidRPr="006D520E">
        <w:t xml:space="preserve"> </w:t>
      </w:r>
      <w:r w:rsidR="001E01C8" w:rsidRPr="006D520E">
        <w:t>Director General de Asuntos Jurídicos del referido organismo</w:t>
      </w:r>
      <w:r w:rsidR="002374E6" w:rsidRPr="006D520E">
        <w:rPr>
          <w:rStyle w:val="Refdenotaalpie"/>
        </w:rPr>
        <w:footnoteReference w:id="55"/>
      </w:r>
      <w:r w:rsidR="002374E6" w:rsidRPr="006D520E">
        <w:t>.</w:t>
      </w:r>
      <w:r w:rsidR="00BE389A" w:rsidRPr="006D520E">
        <w:t xml:space="preserve">  </w:t>
      </w:r>
    </w:p>
    <w:p w14:paraId="5E2609BB" w14:textId="18F734B2" w:rsidR="00463FEA" w:rsidRPr="006D520E" w:rsidRDefault="00BC0FA8" w:rsidP="00463FEA">
      <w:pPr>
        <w:pStyle w:val="Prrafo"/>
        <w:numPr>
          <w:ilvl w:val="0"/>
          <w:numId w:val="6"/>
        </w:numPr>
        <w:ind w:left="0" w:hanging="567"/>
      </w:pPr>
      <w:r w:rsidRPr="006D520E">
        <w:t xml:space="preserve">Estas consideraciones son obligatorias al haberse aprobado por </w:t>
      </w:r>
      <w:r w:rsidR="00D07F0B">
        <w:t>unanimidad de once votos.</w:t>
      </w:r>
    </w:p>
    <w:p w14:paraId="0428F185" w14:textId="77777777" w:rsidR="00D11A98" w:rsidRPr="006D520E" w:rsidRDefault="00D11A98" w:rsidP="00D11A98">
      <w:pPr>
        <w:pStyle w:val="Prrafo"/>
      </w:pPr>
    </w:p>
    <w:bookmarkEnd w:id="4"/>
    <w:p w14:paraId="74502F56" w14:textId="0D707BE3" w:rsidR="00F15FD9" w:rsidRPr="006D520E" w:rsidRDefault="00E76501" w:rsidP="00E76501">
      <w:pPr>
        <w:pStyle w:val="Ttulo3"/>
        <w:numPr>
          <w:ilvl w:val="0"/>
          <w:numId w:val="7"/>
        </w:numPr>
        <w:ind w:left="0" w:firstLine="0"/>
      </w:pPr>
      <w:r w:rsidRPr="006D520E">
        <w:t xml:space="preserve"> </w:t>
      </w:r>
      <w:r w:rsidR="00F15FD9" w:rsidRPr="006D520E">
        <w:t>CAUSAS DE IMPROCEDENCIA</w:t>
      </w:r>
      <w:r w:rsidR="00F541DA">
        <w:t>.</w:t>
      </w:r>
    </w:p>
    <w:p w14:paraId="5E69ECFE" w14:textId="0AF1DB9C" w:rsidR="00F15FD9" w:rsidRPr="006D520E" w:rsidRDefault="00EE205A" w:rsidP="00F15FD9">
      <w:pPr>
        <w:pStyle w:val="Prrafo"/>
        <w:numPr>
          <w:ilvl w:val="0"/>
          <w:numId w:val="6"/>
        </w:numPr>
        <w:ind w:left="0" w:hanging="567"/>
      </w:pPr>
      <w:r w:rsidRPr="006D520E">
        <w:t>Corresponde ahora analizar si respecto de las normas</w:t>
      </w:r>
      <w:r w:rsidR="006D26E6" w:rsidRPr="006D520E">
        <w:t xml:space="preserve"> generales</w:t>
      </w:r>
      <w:r w:rsidRPr="006D520E">
        <w:t xml:space="preserve"> impugnadas se actualiza alguna causa de improcedencia —ya sea invocada por</w:t>
      </w:r>
      <w:r w:rsidR="006D52FF" w:rsidRPr="006D520E">
        <w:t xml:space="preserve"> alguna de</w:t>
      </w:r>
      <w:r w:rsidRPr="006D520E">
        <w:t xml:space="preserve"> las autoridades que</w:t>
      </w:r>
      <w:r w:rsidR="00B94650" w:rsidRPr="006D520E">
        <w:t xml:space="preserve"> participaron en </w:t>
      </w:r>
      <w:r w:rsidR="006D26E6" w:rsidRPr="006D520E">
        <w:t>su</w:t>
      </w:r>
      <w:r w:rsidRPr="006D520E">
        <w:t xml:space="preserve"> emi</w:t>
      </w:r>
      <w:r w:rsidR="00B94650" w:rsidRPr="006D520E">
        <w:t>sión</w:t>
      </w:r>
      <w:r w:rsidR="006C5F6F" w:rsidRPr="006D520E">
        <w:t>,</w:t>
      </w:r>
      <w:r w:rsidR="00AC0B6D" w:rsidRPr="006D520E">
        <w:t xml:space="preserve"> o</w:t>
      </w:r>
      <w:r w:rsidR="006C5F6F" w:rsidRPr="006D520E">
        <w:t xml:space="preserve"> bien,</w:t>
      </w:r>
      <w:r w:rsidR="00AC0B6D" w:rsidRPr="006D520E">
        <w:t xml:space="preserve"> advertida de oficio por esta Suprema Corte</w:t>
      </w:r>
      <w:r w:rsidRPr="006D520E">
        <w:t>— que impidiera la resolución de fondo del presente asunto</w:t>
      </w:r>
      <w:r w:rsidR="00AD5AC4" w:rsidRPr="006D520E">
        <w:t>.</w:t>
      </w:r>
      <w:r w:rsidR="00935849" w:rsidRPr="006D520E">
        <w:t xml:space="preserve"> </w:t>
      </w:r>
    </w:p>
    <w:p w14:paraId="20B5AFEE" w14:textId="77777777" w:rsidR="008C4EE7" w:rsidRPr="006D520E" w:rsidRDefault="008C4EE7" w:rsidP="00F15FD9">
      <w:pPr>
        <w:pStyle w:val="Prrafo"/>
      </w:pPr>
    </w:p>
    <w:p w14:paraId="752B0743" w14:textId="43DBE12A" w:rsidR="00F15FD9" w:rsidRPr="006D520E" w:rsidRDefault="00F15FD9" w:rsidP="00F15FD9">
      <w:pPr>
        <w:pStyle w:val="Prrafo"/>
      </w:pPr>
      <w:r w:rsidRPr="006D520E">
        <w:rPr>
          <w:b/>
          <w:bCs/>
        </w:rPr>
        <w:t xml:space="preserve">V.1 </w:t>
      </w:r>
      <w:r w:rsidR="00D105D0" w:rsidRPr="006D520E">
        <w:rPr>
          <w:b/>
          <w:bCs/>
        </w:rPr>
        <w:t>Ausencia de conceptos de invalidez</w:t>
      </w:r>
      <w:r w:rsidR="00816F3A">
        <w:rPr>
          <w:b/>
          <w:bCs/>
        </w:rPr>
        <w:t>.</w:t>
      </w:r>
    </w:p>
    <w:p w14:paraId="3FBF7B17" w14:textId="4E870CDF" w:rsidR="00E2122C" w:rsidRPr="006D520E" w:rsidRDefault="00AD63A6" w:rsidP="00E76501">
      <w:pPr>
        <w:pStyle w:val="Prrafo"/>
        <w:numPr>
          <w:ilvl w:val="0"/>
          <w:numId w:val="6"/>
        </w:numPr>
        <w:ind w:left="0" w:hanging="567"/>
      </w:pPr>
      <w:r w:rsidRPr="006D520E">
        <w:t>El Ejecutivo Federal sost</w:t>
      </w:r>
      <w:r w:rsidR="001441BB" w:rsidRPr="006D520E">
        <w:t>iene</w:t>
      </w:r>
      <w:r w:rsidRPr="006D520E">
        <w:t xml:space="preserve"> </w:t>
      </w:r>
      <w:r w:rsidR="006D7BDB" w:rsidRPr="006D520E">
        <w:t>en su</w:t>
      </w:r>
      <w:r w:rsidR="00597F43" w:rsidRPr="006D520E">
        <w:t xml:space="preserve"> primer</w:t>
      </w:r>
      <w:r w:rsidR="006D7BDB" w:rsidRPr="006D520E">
        <w:t xml:space="preserve"> informe </w:t>
      </w:r>
      <w:r w:rsidRPr="006D520E">
        <w:t>que</w:t>
      </w:r>
      <w:r w:rsidR="008B74A5" w:rsidRPr="006D520E">
        <w:t xml:space="preserve"> </w:t>
      </w:r>
      <w:r w:rsidR="004540D0" w:rsidRPr="006D520E">
        <w:t xml:space="preserve">todas </w:t>
      </w:r>
      <w:r w:rsidRPr="006D520E">
        <w:t>las acciones de inconstitucionalidad</w:t>
      </w:r>
      <w:r w:rsidR="00A14DAB" w:rsidRPr="006D520E">
        <w:t xml:space="preserve"> </w:t>
      </w:r>
      <w:r w:rsidR="001441BB" w:rsidRPr="006D520E">
        <w:t>son</w:t>
      </w:r>
      <w:r w:rsidR="00A14DAB" w:rsidRPr="006D520E">
        <w:t xml:space="preserve"> improcedentes</w:t>
      </w:r>
      <w:r w:rsidRPr="006D520E">
        <w:t xml:space="preserve"> </w:t>
      </w:r>
      <w:r w:rsidR="00A14DAB" w:rsidRPr="006D520E">
        <w:t xml:space="preserve">porque </w:t>
      </w:r>
      <w:r w:rsidR="008B74A5" w:rsidRPr="006D520E">
        <w:t xml:space="preserve">se actualiza la causa de improcedencia prevista en </w:t>
      </w:r>
      <w:r w:rsidR="00A14DAB" w:rsidRPr="006D520E">
        <w:t>los artículos 19,</w:t>
      </w:r>
      <w:r w:rsidR="008B74A5" w:rsidRPr="006D520E">
        <w:t xml:space="preserve"> fracción </w:t>
      </w:r>
      <w:r w:rsidR="00A14DAB" w:rsidRPr="006D520E">
        <w:t>VIII</w:t>
      </w:r>
      <w:r w:rsidR="008B74A5" w:rsidRPr="006D520E">
        <w:t>,</w:t>
      </w:r>
      <w:r w:rsidR="00A14DAB" w:rsidRPr="006D520E">
        <w:t xml:space="preserve"> y 61, fracci</w:t>
      </w:r>
      <w:r w:rsidR="00B266A7" w:rsidRPr="006D520E">
        <w:t>o</w:t>
      </w:r>
      <w:r w:rsidR="00A14DAB" w:rsidRPr="006D520E">
        <w:t>n</w:t>
      </w:r>
      <w:r w:rsidR="00B266A7" w:rsidRPr="006D520E">
        <w:t>es IV y</w:t>
      </w:r>
      <w:r w:rsidR="00A14DAB" w:rsidRPr="006D520E">
        <w:t xml:space="preserve"> V,</w:t>
      </w:r>
      <w:r w:rsidR="008B74A5" w:rsidRPr="006D520E">
        <w:t xml:space="preserve"> de la Ley Reglamentaria</w:t>
      </w:r>
      <w:r w:rsidR="00EA7C5F" w:rsidRPr="006D520E">
        <w:rPr>
          <w:rStyle w:val="Refdenotaalpie"/>
        </w:rPr>
        <w:footnoteReference w:id="56"/>
      </w:r>
      <w:r w:rsidR="00A14DAB" w:rsidRPr="006D520E">
        <w:t>.</w:t>
      </w:r>
      <w:r w:rsidRPr="006D520E">
        <w:t xml:space="preserve"> </w:t>
      </w:r>
      <w:r w:rsidR="00F80138" w:rsidRPr="006D520E">
        <w:t>En su opinión,</w:t>
      </w:r>
      <w:r w:rsidRPr="006D520E">
        <w:t xml:space="preserve"> </w:t>
      </w:r>
      <w:r w:rsidR="00A14DAB" w:rsidRPr="006D520E">
        <w:t xml:space="preserve">los </w:t>
      </w:r>
      <w:r w:rsidR="006A7F3F" w:rsidRPr="006D520E">
        <w:t>accionantes</w:t>
      </w:r>
      <w:r w:rsidR="00FA2E53" w:rsidRPr="006D520E">
        <w:t xml:space="preserve"> </w:t>
      </w:r>
      <w:r w:rsidR="00F20338" w:rsidRPr="006D520E">
        <w:t>omit</w:t>
      </w:r>
      <w:r w:rsidR="00FB1759" w:rsidRPr="006D520E">
        <w:t>i</w:t>
      </w:r>
      <w:r w:rsidR="001441BB" w:rsidRPr="006D520E">
        <w:t>eron</w:t>
      </w:r>
      <w:r w:rsidR="00FA2E53" w:rsidRPr="006D520E">
        <w:t xml:space="preserve"> </w:t>
      </w:r>
      <w:r w:rsidR="00C17CFD" w:rsidRPr="006D520E">
        <w:t>formula</w:t>
      </w:r>
      <w:r w:rsidR="00F20338" w:rsidRPr="006D520E">
        <w:t>r</w:t>
      </w:r>
      <w:r w:rsidRPr="006D520E">
        <w:t xml:space="preserve"> conceptos de </w:t>
      </w:r>
      <w:r w:rsidR="006A0328" w:rsidRPr="006D520E">
        <w:t xml:space="preserve">invalidez suficientes </w:t>
      </w:r>
      <w:r w:rsidR="004540D0" w:rsidRPr="006D520E">
        <w:t>respecto de</w:t>
      </w:r>
      <w:r w:rsidR="00A14DAB" w:rsidRPr="006D520E">
        <w:t xml:space="preserve"> cada uno de los preceptos impugnados</w:t>
      </w:r>
      <w:r w:rsidR="00FB1759" w:rsidRPr="006D520E">
        <w:t xml:space="preserve">, por lo que </w:t>
      </w:r>
      <w:r w:rsidR="003133C0" w:rsidRPr="006D520E">
        <w:t xml:space="preserve">el juicio </w:t>
      </w:r>
      <w:r w:rsidR="00FB1759" w:rsidRPr="006D520E">
        <w:t>deb</w:t>
      </w:r>
      <w:r w:rsidR="009346BE" w:rsidRPr="006D520E">
        <w:t>e</w:t>
      </w:r>
      <w:r w:rsidR="00FB1759" w:rsidRPr="006D520E">
        <w:t xml:space="preserve"> sobreseerse</w:t>
      </w:r>
      <w:r w:rsidRPr="006D520E">
        <w:rPr>
          <w:rStyle w:val="Refdenotaalpie"/>
        </w:rPr>
        <w:footnoteReference w:id="57"/>
      </w:r>
      <w:r w:rsidRPr="006D520E">
        <w:t xml:space="preserve">. </w:t>
      </w:r>
    </w:p>
    <w:p w14:paraId="30CB7E76" w14:textId="458E9EBF" w:rsidR="00AD5AC4" w:rsidRPr="006D520E" w:rsidRDefault="00925C6C" w:rsidP="00E76501">
      <w:pPr>
        <w:pStyle w:val="Prrafo"/>
        <w:numPr>
          <w:ilvl w:val="0"/>
          <w:numId w:val="6"/>
        </w:numPr>
        <w:ind w:left="0" w:hanging="567"/>
      </w:pPr>
      <w:r w:rsidRPr="006D520E">
        <w:t>No se actualiza l</w:t>
      </w:r>
      <w:r w:rsidR="001F02EC" w:rsidRPr="006D520E">
        <w:t>a</w:t>
      </w:r>
      <w:r w:rsidR="005228E2" w:rsidRPr="006D520E">
        <w:t xml:space="preserve"> </w:t>
      </w:r>
      <w:r w:rsidR="00AD63A6" w:rsidRPr="006D520E">
        <w:t>causa de improcedencia</w:t>
      </w:r>
      <w:r w:rsidR="00533640" w:rsidRPr="006D520E">
        <w:t xml:space="preserve"> invocada</w:t>
      </w:r>
      <w:r w:rsidR="00AD63A6" w:rsidRPr="006D520E">
        <w:t xml:space="preserve">. </w:t>
      </w:r>
      <w:r w:rsidR="00CB1D09" w:rsidRPr="006D520E">
        <w:t>Como se explica enseguida</w:t>
      </w:r>
      <w:r w:rsidR="003E4733" w:rsidRPr="006D520E">
        <w:t>,</w:t>
      </w:r>
      <w:r w:rsidR="0069154B" w:rsidRPr="006D520E">
        <w:t xml:space="preserve"> </w:t>
      </w:r>
      <w:r w:rsidR="00212487" w:rsidRPr="006D520E">
        <w:t>además de</w:t>
      </w:r>
      <w:r w:rsidR="0069154B" w:rsidRPr="006D520E">
        <w:t xml:space="preserve"> que </w:t>
      </w:r>
      <w:r w:rsidR="00DE522A" w:rsidRPr="006D520E">
        <w:t xml:space="preserve">en el presente asunto </w:t>
      </w:r>
      <w:r w:rsidR="00CB1D09" w:rsidRPr="006D520E">
        <w:t>existe causa de pedir respecto de</w:t>
      </w:r>
      <w:r w:rsidR="00DE522A" w:rsidRPr="006D520E">
        <w:t xml:space="preserve"> todas </w:t>
      </w:r>
      <w:r w:rsidR="0069154B" w:rsidRPr="006D520E">
        <w:t>la</w:t>
      </w:r>
      <w:r w:rsidR="00CB1D09" w:rsidRPr="006D520E">
        <w:t>s disposiciones</w:t>
      </w:r>
      <w:r w:rsidR="00DE522A" w:rsidRPr="006D520E">
        <w:t xml:space="preserve"> del </w:t>
      </w:r>
      <w:r w:rsidR="0031408A" w:rsidRPr="006D520E">
        <w:t>d</w:t>
      </w:r>
      <w:r w:rsidR="00DE522A" w:rsidRPr="006D520E">
        <w:t>ecreto</w:t>
      </w:r>
      <w:r w:rsidR="0031408A" w:rsidRPr="006D520E">
        <w:t xml:space="preserve"> impugnado</w:t>
      </w:r>
      <w:r w:rsidR="00DB7AA2" w:rsidRPr="006D520E">
        <w:t xml:space="preserve">, pues se </w:t>
      </w:r>
      <w:r w:rsidR="00240A39" w:rsidRPr="006D520E">
        <w:t>controvierte</w:t>
      </w:r>
      <w:r w:rsidR="00FD671E" w:rsidRPr="006D520E">
        <w:t>n</w:t>
      </w:r>
      <w:r w:rsidR="00C804AA" w:rsidRPr="006D520E">
        <w:t xml:space="preserve"> </w:t>
      </w:r>
      <w:r w:rsidR="002E3CA7" w:rsidRPr="006D520E">
        <w:t xml:space="preserve">tanto </w:t>
      </w:r>
      <w:r w:rsidR="00C804AA" w:rsidRPr="006D520E">
        <w:t xml:space="preserve">la </w:t>
      </w:r>
      <w:r w:rsidR="00FD671E" w:rsidRPr="006D520E">
        <w:t xml:space="preserve">oportunidad en su promulgación </w:t>
      </w:r>
      <w:r w:rsidR="002E3CA7" w:rsidRPr="006D520E">
        <w:t>como</w:t>
      </w:r>
      <w:r w:rsidR="00FD671E" w:rsidRPr="006D520E">
        <w:t xml:space="preserve"> la constitucionalidad de su procedimiento legislativo</w:t>
      </w:r>
      <w:r w:rsidR="00166174" w:rsidRPr="006D520E">
        <w:t>, es criterio reiterado de</w:t>
      </w:r>
      <w:r w:rsidR="00DB7AA2" w:rsidRPr="006D520E">
        <w:t xml:space="preserve"> </w:t>
      </w:r>
      <w:r w:rsidR="00A61B67" w:rsidRPr="006D520E">
        <w:t>est</w:t>
      </w:r>
      <w:r w:rsidR="00DB7AA2" w:rsidRPr="006D520E">
        <w:t>a Suprema Corte</w:t>
      </w:r>
      <w:r w:rsidR="00166174" w:rsidRPr="006D520E">
        <w:t xml:space="preserve"> que la suplencia de los conceptos de invalidez deficientes opera </w:t>
      </w:r>
      <w:r w:rsidR="00DB7AA2" w:rsidRPr="006D520E">
        <w:t xml:space="preserve">también </w:t>
      </w:r>
      <w:r w:rsidR="00166174" w:rsidRPr="006D520E">
        <w:t>en las acciones de inconstitucionalidad en materia electoral</w:t>
      </w:r>
      <w:r w:rsidR="00AD5AC4" w:rsidRPr="006D520E">
        <w:t>.</w:t>
      </w:r>
    </w:p>
    <w:p w14:paraId="75878F23" w14:textId="03763655" w:rsidR="00F069FC" w:rsidRPr="006D520E" w:rsidRDefault="00F84270" w:rsidP="00E76501">
      <w:pPr>
        <w:pStyle w:val="Prrafo"/>
        <w:numPr>
          <w:ilvl w:val="0"/>
          <w:numId w:val="6"/>
        </w:numPr>
        <w:ind w:left="0" w:hanging="567"/>
      </w:pPr>
      <w:r w:rsidRPr="006D520E">
        <w:t>En primer lugar</w:t>
      </w:r>
      <w:r w:rsidR="000912C1" w:rsidRPr="006D520E">
        <w:t xml:space="preserve">, </w:t>
      </w:r>
      <w:r w:rsidR="00FB7293" w:rsidRPr="006D520E">
        <w:t xml:space="preserve">de la lectura integral de </w:t>
      </w:r>
      <w:r w:rsidR="00305227" w:rsidRPr="006D520E">
        <w:t>l</w:t>
      </w:r>
      <w:r w:rsidR="00FB7293" w:rsidRPr="006D520E">
        <w:t xml:space="preserve">os </w:t>
      </w:r>
      <w:r w:rsidR="00305227" w:rsidRPr="006D520E">
        <w:t>siete</w:t>
      </w:r>
      <w:r w:rsidR="00FB7293" w:rsidRPr="006D520E">
        <w:t xml:space="preserve"> escritos de </w:t>
      </w:r>
      <w:r w:rsidR="005B0258" w:rsidRPr="006D520E">
        <w:t xml:space="preserve">demanda y la ampliación </w:t>
      </w:r>
      <w:r w:rsidR="007D5D2B" w:rsidRPr="006D520E">
        <w:t>de</w:t>
      </w:r>
      <w:r w:rsidR="005B0258" w:rsidRPr="006D520E">
        <w:t>l primero de ellos</w:t>
      </w:r>
      <w:r w:rsidR="00FB7293" w:rsidRPr="006D520E">
        <w:t xml:space="preserve"> se desprende</w:t>
      </w:r>
      <w:r w:rsidR="005B0258" w:rsidRPr="006D520E">
        <w:t xml:space="preserve"> claramente</w:t>
      </w:r>
      <w:r w:rsidR="00FB7293" w:rsidRPr="006D520E">
        <w:t xml:space="preserve"> que los partidos políticos Movimiento Ciudadano,</w:t>
      </w:r>
      <w:r w:rsidR="00D73C8A" w:rsidRPr="006D520E">
        <w:t xml:space="preserve"> de la Revolución Democrática,</w:t>
      </w:r>
      <w:r w:rsidR="00FB7293" w:rsidRPr="006D520E">
        <w:t xml:space="preserve"> Acción Nacional y Revolucionario Institucional, así como las </w:t>
      </w:r>
      <w:r w:rsidR="00D21473" w:rsidRPr="006D520E">
        <w:t xml:space="preserve">dos </w:t>
      </w:r>
      <w:r w:rsidR="00FB7293" w:rsidRPr="006D520E">
        <w:t>minorías de integrantes de</w:t>
      </w:r>
      <w:r w:rsidR="005B0258" w:rsidRPr="006D520E">
        <w:t xml:space="preserve"> </w:t>
      </w:r>
      <w:r w:rsidR="00FB7293" w:rsidRPr="006D520E">
        <w:t>l</w:t>
      </w:r>
      <w:r w:rsidR="005B0258" w:rsidRPr="006D520E">
        <w:t>a LXV Legislatura del</w:t>
      </w:r>
      <w:r w:rsidR="00FB7293" w:rsidRPr="006D520E">
        <w:t xml:space="preserve"> Congreso de la Unión</w:t>
      </w:r>
      <w:r w:rsidR="00EF2627" w:rsidRPr="006D520E">
        <w:t>,</w:t>
      </w:r>
      <w:r w:rsidR="00FB7293" w:rsidRPr="006D520E">
        <w:t xml:space="preserve"> formula</w:t>
      </w:r>
      <w:r w:rsidR="006848F0" w:rsidRPr="006D520E">
        <w:t>ro</w:t>
      </w:r>
      <w:r w:rsidR="00FB7293" w:rsidRPr="006D520E">
        <w:t>n</w:t>
      </w:r>
      <w:r w:rsidR="00B109A3" w:rsidRPr="006D520E">
        <w:t xml:space="preserve"> </w:t>
      </w:r>
      <w:r w:rsidR="00FB7293" w:rsidRPr="006D520E">
        <w:t xml:space="preserve">conceptos de invalidez que se encuentran relacionados con la totalidad del </w:t>
      </w:r>
      <w:r w:rsidR="009E63E4" w:rsidRPr="006D520E">
        <w:t>d</w:t>
      </w:r>
      <w:r w:rsidR="00FB7293" w:rsidRPr="006D520E">
        <w:t>ecreto</w:t>
      </w:r>
      <w:r w:rsidR="004D04F7" w:rsidRPr="006D520E">
        <w:t xml:space="preserve"> impugnado</w:t>
      </w:r>
      <w:r w:rsidR="0099766B" w:rsidRPr="006D520E">
        <w:t>.</w:t>
      </w:r>
      <w:r w:rsidR="005B0258" w:rsidRPr="006D520E">
        <w:t xml:space="preserve"> Mientras que</w:t>
      </w:r>
      <w:r w:rsidR="00305227" w:rsidRPr="006D520E">
        <w:t xml:space="preserve"> todos </w:t>
      </w:r>
      <w:r w:rsidR="00980140" w:rsidRPr="006D520E">
        <w:t>l</w:t>
      </w:r>
      <w:r w:rsidR="008A3B9D" w:rsidRPr="006D520E">
        <w:t>os</w:t>
      </w:r>
      <w:r w:rsidR="009E5F8A" w:rsidRPr="006D520E">
        <w:t xml:space="preserve"> accionantes</w:t>
      </w:r>
      <w:r w:rsidR="009D4EF7" w:rsidRPr="006D520E">
        <w:t xml:space="preserve"> </w:t>
      </w:r>
      <w:r w:rsidR="00980140" w:rsidRPr="006D520E">
        <w:t xml:space="preserve">recién referidos </w:t>
      </w:r>
      <w:r w:rsidR="00D21473" w:rsidRPr="006D520E">
        <w:t>plantean</w:t>
      </w:r>
      <w:r w:rsidR="00305227" w:rsidRPr="006D520E">
        <w:t xml:space="preserve"> de una u otra forma</w:t>
      </w:r>
      <w:r w:rsidR="00265B1A" w:rsidRPr="006D520E">
        <w:t xml:space="preserve"> la inconstitucionalidad del procedimiento legislativo</w:t>
      </w:r>
      <w:r w:rsidR="00305227" w:rsidRPr="006D520E">
        <w:t xml:space="preserve"> que dio origen al </w:t>
      </w:r>
      <w:r w:rsidR="00F13373" w:rsidRPr="006D520E">
        <w:t>d</w:t>
      </w:r>
      <w:r w:rsidR="00305227" w:rsidRPr="006D520E">
        <w:t>ecreto</w:t>
      </w:r>
      <w:r w:rsidR="00305227" w:rsidRPr="006D520E">
        <w:rPr>
          <w:rStyle w:val="Refdenotaalpie"/>
        </w:rPr>
        <w:footnoteReference w:id="58"/>
      </w:r>
      <w:r w:rsidR="00CA6FC1" w:rsidRPr="006D520E">
        <w:t>,</w:t>
      </w:r>
      <w:r w:rsidR="00D21473" w:rsidRPr="006D520E">
        <w:t xml:space="preserve"> </w:t>
      </w:r>
      <w:r w:rsidR="00265B1A" w:rsidRPr="006D520E">
        <w:t>el partido político</w:t>
      </w:r>
      <w:r w:rsidR="005B0258" w:rsidRPr="006D520E">
        <w:t xml:space="preserve"> Movimiento Ciudadano </w:t>
      </w:r>
      <w:r w:rsidR="00D21473" w:rsidRPr="006D520E">
        <w:t>plante</w:t>
      </w:r>
      <w:r w:rsidR="006848F0" w:rsidRPr="006D520E">
        <w:t>a</w:t>
      </w:r>
      <w:r w:rsidR="00D21473" w:rsidRPr="006D520E">
        <w:t>,</w:t>
      </w:r>
      <w:r w:rsidR="005B0258" w:rsidRPr="006D520E">
        <w:t xml:space="preserve"> </w:t>
      </w:r>
      <w:r w:rsidR="00265B1A" w:rsidRPr="006D520E">
        <w:t>además</w:t>
      </w:r>
      <w:r w:rsidR="00D21473" w:rsidRPr="006D520E">
        <w:t>,</w:t>
      </w:r>
      <w:r w:rsidR="00265B1A" w:rsidRPr="006D520E">
        <w:t xml:space="preserve"> </w:t>
      </w:r>
      <w:r w:rsidR="005B0258" w:rsidRPr="006D520E">
        <w:t xml:space="preserve">violaciones a la </w:t>
      </w:r>
      <w:r w:rsidR="00537602" w:rsidRPr="006D520E">
        <w:t>prohibición de legislar durante la denominada</w:t>
      </w:r>
      <w:r w:rsidR="00681C6D" w:rsidRPr="006D520E">
        <w:t xml:space="preserve"> “</w:t>
      </w:r>
      <w:r w:rsidR="005B0258" w:rsidRPr="006D520E">
        <w:t>veda electoral</w:t>
      </w:r>
      <w:r w:rsidR="00681C6D" w:rsidRPr="006D520E">
        <w:t>”</w:t>
      </w:r>
      <w:r w:rsidR="00D47B85" w:rsidRPr="006D520E">
        <w:rPr>
          <w:rStyle w:val="Refdenotaalpie"/>
        </w:rPr>
        <w:footnoteReference w:id="59"/>
      </w:r>
      <w:r w:rsidR="00082ABE" w:rsidRPr="006D520E">
        <w:t>.</w:t>
      </w:r>
    </w:p>
    <w:p w14:paraId="0EC29253" w14:textId="3486DE82" w:rsidR="00F15FD9" w:rsidRPr="006D520E" w:rsidRDefault="00082ABE" w:rsidP="00E76501">
      <w:pPr>
        <w:pStyle w:val="Prrafo"/>
        <w:numPr>
          <w:ilvl w:val="0"/>
          <w:numId w:val="6"/>
        </w:numPr>
        <w:ind w:left="0" w:hanging="567"/>
      </w:pPr>
      <w:r w:rsidRPr="006D520E">
        <w:t>Toda vez que estos</w:t>
      </w:r>
      <w:r w:rsidR="005B0258" w:rsidRPr="006D520E">
        <w:t xml:space="preserve"> </w:t>
      </w:r>
      <w:r w:rsidR="005A5C99" w:rsidRPr="006D520E">
        <w:t xml:space="preserve">dos </w:t>
      </w:r>
      <w:r w:rsidR="00AA3085" w:rsidRPr="006D520E">
        <w:t>argumentos</w:t>
      </w:r>
      <w:r w:rsidR="005B0258" w:rsidRPr="006D520E">
        <w:t xml:space="preserve"> se relacionan con el </w:t>
      </w:r>
      <w:r w:rsidR="009056C7" w:rsidRPr="006D520E">
        <w:t>d</w:t>
      </w:r>
      <w:r w:rsidR="005B0258" w:rsidRPr="006D520E">
        <w:t>ecreto</w:t>
      </w:r>
      <w:r w:rsidR="00DA27C1" w:rsidRPr="006D520E">
        <w:t xml:space="preserve"> en su totalidad</w:t>
      </w:r>
      <w:r w:rsidRPr="006D520E">
        <w:t xml:space="preserve">, es decir, </w:t>
      </w:r>
      <w:r w:rsidR="00460013" w:rsidRPr="006D520E">
        <w:t>se trata de</w:t>
      </w:r>
      <w:r w:rsidRPr="006D520E">
        <w:t xml:space="preserve"> planteamientos </w:t>
      </w:r>
      <w:r w:rsidR="00185782" w:rsidRPr="006D520E">
        <w:t>que, de ser fundados, desembocarían en</w:t>
      </w:r>
      <w:r w:rsidRPr="006D520E">
        <w:t xml:space="preserve"> la </w:t>
      </w:r>
      <w:r w:rsidR="00185782" w:rsidRPr="006D520E">
        <w:t>in</w:t>
      </w:r>
      <w:r w:rsidRPr="006D520E">
        <w:t>validez de todas las disposiciones que integran</w:t>
      </w:r>
      <w:r w:rsidR="003133C0" w:rsidRPr="006D520E">
        <w:t xml:space="preserve"> la norma</w:t>
      </w:r>
      <w:r w:rsidR="00D94029" w:rsidRPr="006D520E">
        <w:t xml:space="preserve"> general</w:t>
      </w:r>
      <w:r w:rsidR="003133C0" w:rsidRPr="006D520E">
        <w:t xml:space="preserve"> impugnada</w:t>
      </w:r>
      <w:r w:rsidRPr="006D520E">
        <w:t xml:space="preserve">, </w:t>
      </w:r>
      <w:r w:rsidR="00BB3FBB" w:rsidRPr="006D520E">
        <w:t xml:space="preserve">es </w:t>
      </w:r>
      <w:r w:rsidR="00460013" w:rsidRPr="006D520E">
        <w:t>evidente</w:t>
      </w:r>
      <w:r w:rsidR="00BB3FBB" w:rsidRPr="006D520E">
        <w:t xml:space="preserve"> que</w:t>
      </w:r>
      <w:r w:rsidR="008B2BC9" w:rsidRPr="006D520E">
        <w:t>, contra lo que afirma el Ejecutivo Federal,</w:t>
      </w:r>
      <w:r w:rsidR="00BB3FBB" w:rsidRPr="006D520E">
        <w:t xml:space="preserve"> en el presente caso</w:t>
      </w:r>
      <w:r w:rsidR="00F30908" w:rsidRPr="006D520E">
        <w:t xml:space="preserve"> </w:t>
      </w:r>
      <w:r w:rsidR="00273C6E" w:rsidRPr="006D520E">
        <w:t xml:space="preserve">sí </w:t>
      </w:r>
      <w:r w:rsidR="00F30908" w:rsidRPr="006D520E">
        <w:t xml:space="preserve">se </w:t>
      </w:r>
      <w:r w:rsidR="00694A5A" w:rsidRPr="006D520E">
        <w:t>formularon</w:t>
      </w:r>
      <w:r w:rsidR="005B0258" w:rsidRPr="006D520E">
        <w:t xml:space="preserve"> conceptos de invalidez relacionados con cada un</w:t>
      </w:r>
      <w:r w:rsidR="00944EDA" w:rsidRPr="006D520E">
        <w:t>o</w:t>
      </w:r>
      <w:r w:rsidR="005B0258" w:rsidRPr="006D520E">
        <w:t xml:space="preserve"> de l</w:t>
      </w:r>
      <w:r w:rsidR="00944EDA" w:rsidRPr="006D520E">
        <w:t>o</w:t>
      </w:r>
      <w:r w:rsidR="005B0258" w:rsidRPr="006D520E">
        <w:t xml:space="preserve">s </w:t>
      </w:r>
      <w:r w:rsidR="00944EDA" w:rsidRPr="006D520E">
        <w:t>preceptos</w:t>
      </w:r>
      <w:r w:rsidR="005B0258" w:rsidRPr="006D520E">
        <w:t xml:space="preserve"> impugnad</w:t>
      </w:r>
      <w:r w:rsidR="00944EDA" w:rsidRPr="006D520E">
        <w:t>os</w:t>
      </w:r>
      <w:r w:rsidR="005B0258" w:rsidRPr="006D520E">
        <w:t>.</w:t>
      </w:r>
      <w:r w:rsidR="00847D98" w:rsidRPr="006D520E">
        <w:t xml:space="preserve"> Dicho a la inversa, respecto de cada disposición del </w:t>
      </w:r>
      <w:r w:rsidR="00DF6FA9" w:rsidRPr="006D520E">
        <w:t>d</w:t>
      </w:r>
      <w:r w:rsidR="00847D98" w:rsidRPr="006D520E">
        <w:t>ecreto</w:t>
      </w:r>
      <w:r w:rsidR="00DF6FA9" w:rsidRPr="006D520E">
        <w:t xml:space="preserve"> impugnado</w:t>
      </w:r>
      <w:r w:rsidR="00252451" w:rsidRPr="006D520E">
        <w:t xml:space="preserve"> </w:t>
      </w:r>
      <w:r w:rsidR="00847D98" w:rsidRPr="006D520E">
        <w:t xml:space="preserve">esta Suprema Corte </w:t>
      </w:r>
      <w:r w:rsidR="00A55D3B" w:rsidRPr="006D520E">
        <w:t xml:space="preserve">como mínimo </w:t>
      </w:r>
      <w:r w:rsidR="00AC3D4D" w:rsidRPr="006D520E">
        <w:t xml:space="preserve">deberá analizar </w:t>
      </w:r>
      <w:r w:rsidR="00847D98" w:rsidRPr="006D520E">
        <w:t>si su expedición vulneró</w:t>
      </w:r>
      <w:r w:rsidR="00FA693F" w:rsidRPr="006D520E">
        <w:t xml:space="preserve"> las normas constitucionales relacionadas con</w:t>
      </w:r>
      <w:r w:rsidR="002016F7" w:rsidRPr="006D520E">
        <w:t xml:space="preserve"> veda electoral </w:t>
      </w:r>
      <w:r w:rsidR="00936EDD" w:rsidRPr="006D520E">
        <w:t>o</w:t>
      </w:r>
      <w:r w:rsidR="002016F7" w:rsidRPr="006D520E">
        <w:t xml:space="preserve"> con</w:t>
      </w:r>
      <w:r w:rsidR="00FA693F" w:rsidRPr="006D520E">
        <w:t xml:space="preserve"> procedimiento legislativo.</w:t>
      </w:r>
      <w:r w:rsidR="00AA71A4" w:rsidRPr="006D520E">
        <w:t xml:space="preserve"> No puede concluirse, por tanto, que no exista concepto de </w:t>
      </w:r>
      <w:r w:rsidR="00031D52" w:rsidRPr="006D520E">
        <w:t>invalidez</w:t>
      </w:r>
      <w:r w:rsidR="00AA71A4" w:rsidRPr="006D520E">
        <w:t xml:space="preserve"> respecto de todos los preceptos impugnados.</w:t>
      </w:r>
    </w:p>
    <w:p w14:paraId="27F88474" w14:textId="278BE56F" w:rsidR="00755A8B" w:rsidRPr="006D520E" w:rsidRDefault="001766E5" w:rsidP="002C47C0">
      <w:pPr>
        <w:pStyle w:val="Prrafo"/>
        <w:numPr>
          <w:ilvl w:val="0"/>
          <w:numId w:val="6"/>
        </w:numPr>
        <w:ind w:left="0" w:hanging="567"/>
      </w:pPr>
      <w:bookmarkStart w:id="5" w:name="_Hlk77066971"/>
      <w:r w:rsidRPr="006D520E">
        <w:t>En segundo lugar</w:t>
      </w:r>
      <w:r w:rsidR="00861803" w:rsidRPr="006D520E">
        <w:t>,</w:t>
      </w:r>
      <w:r w:rsidR="000921FA" w:rsidRPr="006D520E">
        <w:t xml:space="preserve"> suponiendo que </w:t>
      </w:r>
      <w:r w:rsidR="00ED4E55" w:rsidRPr="006D520E">
        <w:t>l</w:t>
      </w:r>
      <w:r w:rsidR="000921FA" w:rsidRPr="006D520E">
        <w:t>os argumentos</w:t>
      </w:r>
      <w:r w:rsidR="00ED4E55" w:rsidRPr="006D520E">
        <w:t xml:space="preserve"> de los accionantes</w:t>
      </w:r>
      <w:r w:rsidR="000921FA" w:rsidRPr="006D520E">
        <w:t xml:space="preserve"> hubieran sido formulados de manera deficiente</w:t>
      </w:r>
      <w:r w:rsidR="007F0D57" w:rsidRPr="006D520E">
        <w:t xml:space="preserve"> como afirma</w:t>
      </w:r>
      <w:r w:rsidR="009F6D2C" w:rsidRPr="006D520E">
        <w:t xml:space="preserve"> la autoridad en sus informes</w:t>
      </w:r>
      <w:r w:rsidR="000921FA" w:rsidRPr="006D520E">
        <w:t>,</w:t>
      </w:r>
      <w:r w:rsidR="00FB7293" w:rsidRPr="006D520E">
        <w:t xml:space="preserve"> desde hace </w:t>
      </w:r>
      <w:r w:rsidR="005A36BE" w:rsidRPr="006D520E">
        <w:t>tiempo</w:t>
      </w:r>
      <w:r w:rsidR="00FB7293" w:rsidRPr="006D520E">
        <w:t xml:space="preserve"> el Tribunal Pleno zanjó que en acciones de inconstitucionalidad </w:t>
      </w:r>
      <w:r w:rsidR="00EE4CB4" w:rsidRPr="006D520E">
        <w:t xml:space="preserve">en materia </w:t>
      </w:r>
      <w:r w:rsidR="00FB7293" w:rsidRPr="006D520E">
        <w:t>electoral no opera el estricto derecho</w:t>
      </w:r>
      <w:r w:rsidR="006066F6" w:rsidRPr="006D520E">
        <w:rPr>
          <w:rStyle w:val="Refdenotaalpie"/>
        </w:rPr>
        <w:footnoteReference w:id="60"/>
      </w:r>
      <w:r w:rsidR="00117E9D" w:rsidRPr="006D520E">
        <w:t>.</w:t>
      </w:r>
      <w:r w:rsidR="00FB7293" w:rsidRPr="006D520E">
        <w:t xml:space="preserve"> </w:t>
      </w:r>
      <w:r w:rsidR="00117E9D" w:rsidRPr="006D520E">
        <w:t>P</w:t>
      </w:r>
      <w:r w:rsidR="00FB7293" w:rsidRPr="006D520E">
        <w:t>or consiguiente,</w:t>
      </w:r>
      <w:r w:rsidR="00117E9D" w:rsidRPr="006D520E">
        <w:t xml:space="preserve"> en estos casos</w:t>
      </w:r>
      <w:r w:rsidR="00FB7293" w:rsidRPr="006D520E">
        <w:t xml:space="preserve"> sí es posible suplir </w:t>
      </w:r>
      <w:r w:rsidR="00B85909" w:rsidRPr="006D520E">
        <w:t xml:space="preserve">la deficiencia en la formulación de </w:t>
      </w:r>
      <w:r w:rsidR="00FB7293" w:rsidRPr="006D520E">
        <w:t>los conceptos de invalidez</w:t>
      </w:r>
      <w:r w:rsidR="0099766B" w:rsidRPr="006D520E">
        <w:t>;</w:t>
      </w:r>
      <w:r w:rsidR="00FB7293" w:rsidRPr="006D520E">
        <w:t xml:space="preserve"> </w:t>
      </w:r>
      <w:r w:rsidR="00EE4CB4" w:rsidRPr="006D520E">
        <w:t xml:space="preserve">desde luego </w:t>
      </w:r>
      <w:r w:rsidR="00FB7293" w:rsidRPr="006D520E">
        <w:t>con</w:t>
      </w:r>
      <w:r w:rsidR="00C230F2" w:rsidRPr="006D520E">
        <w:t xml:space="preserve"> </w:t>
      </w:r>
      <w:r w:rsidR="00FB7293" w:rsidRPr="006D520E">
        <w:t>la</w:t>
      </w:r>
      <w:r w:rsidR="0099766B" w:rsidRPr="006D520E">
        <w:t xml:space="preserve"> </w:t>
      </w:r>
      <w:r w:rsidR="00FB7293" w:rsidRPr="006D520E">
        <w:t>limitante prevista en el párrafo segundo del artículo 71 de la Ley Reglamentaria</w:t>
      </w:r>
      <w:r w:rsidR="00FB7293" w:rsidRPr="006D520E">
        <w:rPr>
          <w:rStyle w:val="Refdenotaalpie"/>
        </w:rPr>
        <w:footnoteReference w:id="61"/>
      </w:r>
      <w:r w:rsidR="00FB7293" w:rsidRPr="006D520E">
        <w:t xml:space="preserve"> en el sentido de que</w:t>
      </w:r>
      <w:r w:rsidR="002011D8" w:rsidRPr="006D520E">
        <w:t xml:space="preserve"> en </w:t>
      </w:r>
      <w:r w:rsidR="00450451" w:rsidRPr="006D520E">
        <w:t xml:space="preserve">acciones de inconstitucionalidad </w:t>
      </w:r>
      <w:r w:rsidR="00BB62AE" w:rsidRPr="006D520E">
        <w:t>contra</w:t>
      </w:r>
      <w:r w:rsidR="002447E0" w:rsidRPr="006D520E">
        <w:t xml:space="preserve"> </w:t>
      </w:r>
      <w:r w:rsidR="00BB62AE" w:rsidRPr="006D520E">
        <w:t>leyes</w:t>
      </w:r>
      <w:r w:rsidR="002447E0" w:rsidRPr="006D520E">
        <w:t xml:space="preserve"> </w:t>
      </w:r>
      <w:r w:rsidR="00450451" w:rsidRPr="006D520E">
        <w:t>electoral</w:t>
      </w:r>
      <w:r w:rsidR="00BB62AE" w:rsidRPr="006D520E">
        <w:t>es</w:t>
      </w:r>
      <w:r w:rsidR="00FB7293" w:rsidRPr="006D520E">
        <w:t xml:space="preserve"> </w:t>
      </w:r>
      <w:r w:rsidR="00FA0531" w:rsidRPr="006D520E">
        <w:t>sólo</w:t>
      </w:r>
      <w:r w:rsidR="00FB7293" w:rsidRPr="006D520E">
        <w:t xml:space="preserve"> es posible fundar la invalidez de una norma general en un precepto constitucional </w:t>
      </w:r>
      <w:r w:rsidR="00450451" w:rsidRPr="006D520E">
        <w:t>señalado</w:t>
      </w:r>
      <w:r w:rsidR="00FB7293" w:rsidRPr="006D520E">
        <w:t xml:space="preserve"> expresamente</w:t>
      </w:r>
      <w:r w:rsidR="00C230F2" w:rsidRPr="006D520E">
        <w:t xml:space="preserve"> como vulnerado</w:t>
      </w:r>
      <w:r w:rsidR="00FB7293" w:rsidRPr="006D520E">
        <w:t xml:space="preserve"> por la parte accionante.</w:t>
      </w:r>
    </w:p>
    <w:p w14:paraId="6B7A4511" w14:textId="77690F43" w:rsidR="0027690D" w:rsidRPr="006D520E" w:rsidRDefault="008F39AD" w:rsidP="002C47C0">
      <w:pPr>
        <w:pStyle w:val="Prrafo"/>
        <w:numPr>
          <w:ilvl w:val="0"/>
          <w:numId w:val="6"/>
        </w:numPr>
        <w:ind w:left="0" w:hanging="567"/>
      </w:pPr>
      <w:r w:rsidRPr="006D520E">
        <w:t>Así, i</w:t>
      </w:r>
      <w:r w:rsidR="0082105D" w:rsidRPr="006D520E">
        <w:t>ndependientemente de</w:t>
      </w:r>
      <w:r w:rsidR="005B0258" w:rsidRPr="006D520E">
        <w:t xml:space="preserve"> que</w:t>
      </w:r>
      <w:r w:rsidR="00A93F6C" w:rsidRPr="006D520E">
        <w:t xml:space="preserve"> en el presente caso</w:t>
      </w:r>
      <w:r w:rsidR="005B0258" w:rsidRPr="006D520E">
        <w:t xml:space="preserve"> </w:t>
      </w:r>
      <w:r w:rsidR="00A93F6C" w:rsidRPr="006D520E">
        <w:t xml:space="preserve">los argumentos encaminados a demostrar la inconstitucionalidad </w:t>
      </w:r>
      <w:r w:rsidR="00F00A70" w:rsidRPr="006D520E">
        <w:t>de</w:t>
      </w:r>
      <w:r w:rsidR="00A93F6C" w:rsidRPr="006D520E">
        <w:t xml:space="preserve"> </w:t>
      </w:r>
      <w:r w:rsidR="002011D8" w:rsidRPr="006D520E">
        <w:t xml:space="preserve">todas </w:t>
      </w:r>
      <w:r w:rsidR="00A93F6C" w:rsidRPr="006D520E">
        <w:t xml:space="preserve">las disposiciones </w:t>
      </w:r>
      <w:r w:rsidR="002011D8" w:rsidRPr="006D520E">
        <w:t>impugnadas</w:t>
      </w:r>
      <w:r w:rsidR="007F0D57" w:rsidRPr="006D520E">
        <w:t xml:space="preserve"> no se h</w:t>
      </w:r>
      <w:r w:rsidR="0082105D" w:rsidRPr="006D520E">
        <w:t>ubieran</w:t>
      </w:r>
      <w:r w:rsidR="007F0D57" w:rsidRPr="006D520E">
        <w:t xml:space="preserve"> esgrimido con la suficiencia </w:t>
      </w:r>
      <w:r w:rsidR="0021239A" w:rsidRPr="006D520E">
        <w:t>requerida para estimarlos fundados por sí mismos</w:t>
      </w:r>
      <w:r w:rsidR="005B0258" w:rsidRPr="006D520E">
        <w:t>,</w:t>
      </w:r>
      <w:r w:rsidR="00F00A70" w:rsidRPr="006D520E">
        <w:t xml:space="preserve"> lo cierto es que</w:t>
      </w:r>
      <w:r w:rsidR="005B0258" w:rsidRPr="006D520E">
        <w:t xml:space="preserve"> al existir causa de pedir respecto de</w:t>
      </w:r>
      <w:r w:rsidR="002011D8" w:rsidRPr="006D520E">
        <w:t>l</w:t>
      </w:r>
      <w:r w:rsidR="005B0258" w:rsidRPr="006D520E">
        <w:t xml:space="preserve"> </w:t>
      </w:r>
      <w:r w:rsidR="00D904C1" w:rsidRPr="006D520E">
        <w:t>d</w:t>
      </w:r>
      <w:r w:rsidR="005B0258" w:rsidRPr="006D520E">
        <w:t>ecreto</w:t>
      </w:r>
      <w:r w:rsidR="00766410" w:rsidRPr="006D520E">
        <w:t xml:space="preserve"> impugnado</w:t>
      </w:r>
      <w:r w:rsidR="002011D8" w:rsidRPr="006D520E">
        <w:t xml:space="preserve"> en su totalidad</w:t>
      </w:r>
      <w:r w:rsidR="005B0258" w:rsidRPr="006D520E">
        <w:t>, esta Suprema Corte</w:t>
      </w:r>
      <w:r w:rsidR="00816F3A">
        <w:t xml:space="preserve"> de Justicia de la Nación</w:t>
      </w:r>
      <w:r w:rsidR="005B0258" w:rsidRPr="006D520E">
        <w:t xml:space="preserve"> se encuentra en aptitud de suplir</w:t>
      </w:r>
      <w:r w:rsidR="002011D8" w:rsidRPr="006D520E">
        <w:t xml:space="preserve"> </w:t>
      </w:r>
      <w:r w:rsidR="005B0258" w:rsidRPr="006D520E">
        <w:t>en su deficiencia</w:t>
      </w:r>
      <w:r w:rsidR="002011D8" w:rsidRPr="006D520E">
        <w:t xml:space="preserve"> esos conceptos de invalidez</w:t>
      </w:r>
      <w:r w:rsidR="005B0258" w:rsidRPr="006D520E">
        <w:t xml:space="preserve">, siempre y cuando </w:t>
      </w:r>
      <w:r w:rsidR="007F0D57" w:rsidRPr="006D520E">
        <w:t xml:space="preserve">para hacerlo </w:t>
      </w:r>
      <w:r w:rsidR="005B0258" w:rsidRPr="006D520E">
        <w:t xml:space="preserve">se base en preceptos constitucionales cuya violación </w:t>
      </w:r>
      <w:r w:rsidR="002011D8" w:rsidRPr="006D520E">
        <w:t>haya sido</w:t>
      </w:r>
      <w:r w:rsidR="005B0258" w:rsidRPr="006D520E">
        <w:t xml:space="preserve"> invocada expresamente en la demanda o su ampliación.</w:t>
      </w:r>
      <w:r w:rsidR="000C0385" w:rsidRPr="006D520E">
        <w:t xml:space="preserve"> </w:t>
      </w:r>
      <w:r w:rsidR="00B806C0" w:rsidRPr="006D520E">
        <w:t>Consecuentemente</w:t>
      </w:r>
      <w:r w:rsidR="00B85909" w:rsidRPr="006D520E">
        <w:t>,</w:t>
      </w:r>
      <w:r w:rsidR="002D4BF2" w:rsidRPr="006D520E">
        <w:t xml:space="preserve"> contra lo que sugiere el Ejecutivo Federal,</w:t>
      </w:r>
      <w:r w:rsidR="00B85909" w:rsidRPr="006D520E">
        <w:t xml:space="preserve"> </w:t>
      </w:r>
      <w:r w:rsidR="000921FA" w:rsidRPr="006D520E">
        <w:t>tampoco la</w:t>
      </w:r>
      <w:r w:rsidR="000C0385" w:rsidRPr="006D520E">
        <w:t xml:space="preserve"> formulación deficiente</w:t>
      </w:r>
      <w:r w:rsidR="005928ED" w:rsidRPr="006D520E">
        <w:t xml:space="preserve"> de los planteamientos de inconstitucionalidad</w:t>
      </w:r>
      <w:r w:rsidR="00865F68" w:rsidRPr="006D520E">
        <w:t xml:space="preserve"> del </w:t>
      </w:r>
      <w:r w:rsidR="00DD7275" w:rsidRPr="006D520E">
        <w:t>d</w:t>
      </w:r>
      <w:r w:rsidR="00865F68" w:rsidRPr="006D520E">
        <w:t>ecreto</w:t>
      </w:r>
      <w:r w:rsidR="00B85909" w:rsidRPr="006D520E">
        <w:t xml:space="preserve"> </w:t>
      </w:r>
      <w:r w:rsidR="00865F68" w:rsidRPr="006D520E">
        <w:t xml:space="preserve">sería </w:t>
      </w:r>
      <w:r w:rsidR="0032789F" w:rsidRPr="006D520E">
        <w:t>motivo</w:t>
      </w:r>
      <w:r w:rsidR="00ED2314" w:rsidRPr="006D520E">
        <w:t xml:space="preserve"> suficiente</w:t>
      </w:r>
      <w:r w:rsidR="00865F68" w:rsidRPr="006D520E">
        <w:t xml:space="preserve"> para</w:t>
      </w:r>
      <w:r w:rsidR="00B85909" w:rsidRPr="006D520E">
        <w:t xml:space="preserve"> </w:t>
      </w:r>
      <w:r w:rsidR="000921FA" w:rsidRPr="006D520E">
        <w:t>decretar</w:t>
      </w:r>
      <w:r w:rsidR="00B85909" w:rsidRPr="006D520E">
        <w:t xml:space="preserve"> </w:t>
      </w:r>
      <w:r w:rsidR="000C0385" w:rsidRPr="006D520E">
        <w:t>el sobreseimiento</w:t>
      </w:r>
      <w:r w:rsidR="005928ED" w:rsidRPr="006D520E">
        <w:t xml:space="preserve"> de la acción</w:t>
      </w:r>
      <w:r w:rsidR="000C0385" w:rsidRPr="006D520E">
        <w:t>.</w:t>
      </w:r>
      <w:r w:rsidR="0027690D" w:rsidRPr="006D520E">
        <w:t xml:space="preserve"> </w:t>
      </w:r>
    </w:p>
    <w:p w14:paraId="59742CBA" w14:textId="29739988" w:rsidR="00F15FD9" w:rsidRPr="006D520E" w:rsidRDefault="00162B6A" w:rsidP="002C47C0">
      <w:pPr>
        <w:pStyle w:val="Prrafo"/>
        <w:numPr>
          <w:ilvl w:val="0"/>
          <w:numId w:val="6"/>
        </w:numPr>
        <w:ind w:left="0" w:hanging="567"/>
      </w:pPr>
      <w:r w:rsidRPr="006D520E">
        <w:t>Por estas razones</w:t>
      </w:r>
      <w:r w:rsidR="00E708C3" w:rsidRPr="006D520E">
        <w:t>, corresponde</w:t>
      </w:r>
      <w:r w:rsidR="004E2FEF" w:rsidRPr="006D520E">
        <w:t xml:space="preserve"> </w:t>
      </w:r>
      <w:r w:rsidR="00925C6C" w:rsidRPr="006D520E">
        <w:rPr>
          <w:b/>
          <w:bCs/>
        </w:rPr>
        <w:t>desestima</w:t>
      </w:r>
      <w:r w:rsidR="00E708C3" w:rsidRPr="006D520E">
        <w:rPr>
          <w:b/>
          <w:bCs/>
        </w:rPr>
        <w:t>r</w:t>
      </w:r>
      <w:r w:rsidR="0027690D" w:rsidRPr="006D520E">
        <w:t xml:space="preserve"> la</w:t>
      </w:r>
      <w:r w:rsidR="00916A8C" w:rsidRPr="006D520E">
        <w:t xml:space="preserve"> única</w:t>
      </w:r>
      <w:r w:rsidR="0027690D" w:rsidRPr="006D520E">
        <w:t xml:space="preserve"> causa de improcedencia invocada</w:t>
      </w:r>
      <w:r w:rsidR="00916A8C" w:rsidRPr="006D520E">
        <w:t xml:space="preserve"> por </w:t>
      </w:r>
      <w:r w:rsidR="00444674" w:rsidRPr="006D520E">
        <w:t>las autoridades</w:t>
      </w:r>
      <w:r w:rsidR="00585BCC" w:rsidRPr="006D520E">
        <w:t xml:space="preserve"> </w:t>
      </w:r>
      <w:r w:rsidR="00D20B9E" w:rsidRPr="006D520E">
        <w:t>y</w:t>
      </w:r>
      <w:r w:rsidR="008F39AD" w:rsidRPr="006D520E">
        <w:t>, al</w:t>
      </w:r>
      <w:r w:rsidR="005A3914" w:rsidRPr="006D520E">
        <w:t xml:space="preserve"> no advertirse de oficio la actualización de alguna otra,</w:t>
      </w:r>
      <w:r w:rsidR="00D20B9E" w:rsidRPr="006D520E">
        <w:t xml:space="preserve"> </w:t>
      </w:r>
      <w:r w:rsidR="007F432C" w:rsidRPr="006D520E">
        <w:t>entrar a</w:t>
      </w:r>
      <w:r w:rsidR="005A2860" w:rsidRPr="006D520E">
        <w:t>l análisis</w:t>
      </w:r>
      <w:r w:rsidR="00D20B9E" w:rsidRPr="006D520E">
        <w:t xml:space="preserve"> </w:t>
      </w:r>
      <w:r w:rsidR="005A2860" w:rsidRPr="006D520E">
        <w:t>de</w:t>
      </w:r>
      <w:r w:rsidR="00D20B9E" w:rsidRPr="006D520E">
        <w:t xml:space="preserve"> </w:t>
      </w:r>
      <w:r w:rsidR="00D90BB1" w:rsidRPr="006D520E">
        <w:t>los planteamientos</w:t>
      </w:r>
      <w:r w:rsidR="0017311F" w:rsidRPr="006D520E">
        <w:t xml:space="preserve"> de los accionantes</w:t>
      </w:r>
      <w:r w:rsidR="0027690D" w:rsidRPr="006D520E">
        <w:t>.</w:t>
      </w:r>
    </w:p>
    <w:p w14:paraId="1E94087A" w14:textId="34D4299B" w:rsidR="000E05CA" w:rsidRPr="006D520E" w:rsidRDefault="00BC0FA8" w:rsidP="000E05CA">
      <w:pPr>
        <w:pStyle w:val="Prrafo"/>
        <w:numPr>
          <w:ilvl w:val="0"/>
          <w:numId w:val="6"/>
        </w:numPr>
        <w:ind w:left="0" w:hanging="567"/>
      </w:pPr>
      <w:r w:rsidRPr="006D520E">
        <w:t xml:space="preserve">Estas consideraciones son </w:t>
      </w:r>
      <w:r w:rsidR="0045510B" w:rsidRPr="006D520E">
        <w:t>obligatorias</w:t>
      </w:r>
      <w:r w:rsidRPr="006D520E">
        <w:t xml:space="preserve"> al haberse aprobado por </w:t>
      </w:r>
      <w:r w:rsidR="00A6493D">
        <w:t>mayoría</w:t>
      </w:r>
      <w:r w:rsidRPr="006D520E">
        <w:t xml:space="preserve"> </w:t>
      </w:r>
      <w:r w:rsidR="00A6493D">
        <w:t>de</w:t>
      </w:r>
      <w:r w:rsidRPr="006D520E">
        <w:t xml:space="preserve"> </w:t>
      </w:r>
      <w:r w:rsidR="00A6493D">
        <w:t>diez</w:t>
      </w:r>
      <w:r w:rsidRPr="006D520E">
        <w:t xml:space="preserve"> </w:t>
      </w:r>
      <w:bookmarkEnd w:id="5"/>
      <w:r w:rsidR="00A6493D">
        <w:t>votos.</w:t>
      </w:r>
    </w:p>
    <w:p w14:paraId="6A5972A0" w14:textId="77777777" w:rsidR="00DA3D1B" w:rsidRPr="006D520E" w:rsidRDefault="00DA3D1B" w:rsidP="00DA3D1B">
      <w:pPr>
        <w:pStyle w:val="Prrafo"/>
      </w:pPr>
    </w:p>
    <w:p w14:paraId="3015F914" w14:textId="3C2A9434" w:rsidR="00F15FD9" w:rsidRPr="006D520E" w:rsidRDefault="00BD12C8" w:rsidP="00E76501">
      <w:pPr>
        <w:pStyle w:val="Ttulo3"/>
        <w:numPr>
          <w:ilvl w:val="0"/>
          <w:numId w:val="7"/>
        </w:numPr>
        <w:ind w:left="0" w:firstLine="0"/>
      </w:pPr>
      <w:r>
        <w:t xml:space="preserve"> </w:t>
      </w:r>
      <w:r w:rsidR="00F15FD9" w:rsidRPr="006D520E">
        <w:t>ESTUDIO DE FONDO</w:t>
      </w:r>
      <w:r>
        <w:t>.</w:t>
      </w:r>
    </w:p>
    <w:p w14:paraId="016C4257" w14:textId="226F2E6E" w:rsidR="004E6C30" w:rsidRPr="006D520E" w:rsidRDefault="006A0C71" w:rsidP="00CC2046">
      <w:pPr>
        <w:pStyle w:val="Prrafo"/>
        <w:numPr>
          <w:ilvl w:val="0"/>
          <w:numId w:val="6"/>
        </w:numPr>
        <w:ind w:left="0" w:hanging="567"/>
      </w:pPr>
      <w:r w:rsidRPr="006D520E">
        <w:t>E</w:t>
      </w:r>
      <w:r w:rsidR="00CC2046" w:rsidRPr="006D520E">
        <w:t>n el presente asunto se plantean violaciones constitucionales</w:t>
      </w:r>
      <w:r w:rsidR="00CE05E9" w:rsidRPr="006D520E">
        <w:t xml:space="preserve"> que involucran al </w:t>
      </w:r>
      <w:r w:rsidR="00C92C0A" w:rsidRPr="006D520E">
        <w:t>d</w:t>
      </w:r>
      <w:r w:rsidR="00CE05E9" w:rsidRPr="006D520E">
        <w:t xml:space="preserve">ecreto </w:t>
      </w:r>
      <w:r w:rsidR="00C92C0A" w:rsidRPr="006D520E">
        <w:t xml:space="preserve">impugnado </w:t>
      </w:r>
      <w:r w:rsidR="00CE05E9" w:rsidRPr="006D520E">
        <w:t xml:space="preserve">en su totalidad y otras que </w:t>
      </w:r>
      <w:r w:rsidR="00047060" w:rsidRPr="006D520E">
        <w:t>se relacionan</w:t>
      </w:r>
      <w:r w:rsidR="00524C5B" w:rsidRPr="006D520E">
        <w:t xml:space="preserve"> sólo </w:t>
      </w:r>
      <w:r w:rsidR="00047060" w:rsidRPr="006D520E">
        <w:t>con</w:t>
      </w:r>
      <w:r w:rsidR="00CE05E9" w:rsidRPr="006D520E">
        <w:t xml:space="preserve"> </w:t>
      </w:r>
      <w:r w:rsidR="00200D41" w:rsidRPr="006D520E">
        <w:t xml:space="preserve">sus </w:t>
      </w:r>
      <w:r w:rsidR="00CE05E9" w:rsidRPr="006D520E">
        <w:t>disposiciones específicas</w:t>
      </w:r>
      <w:r w:rsidR="00CC2046" w:rsidRPr="006D520E">
        <w:t xml:space="preserve">. Como ha sostenido reiteradamente este Tribunal Pleno, cuando en </w:t>
      </w:r>
      <w:r w:rsidR="0064521F" w:rsidRPr="006D520E">
        <w:t>una</w:t>
      </w:r>
      <w:r w:rsidR="00CC2046" w:rsidRPr="006D520E">
        <w:t xml:space="preserve"> </w:t>
      </w:r>
      <w:r w:rsidR="000005AE" w:rsidRPr="006D520E">
        <w:t xml:space="preserve">misma </w:t>
      </w:r>
      <w:r w:rsidR="0064521F" w:rsidRPr="006D520E">
        <w:t xml:space="preserve">acción </w:t>
      </w:r>
      <w:r w:rsidR="00CC2046" w:rsidRPr="006D520E">
        <w:t xml:space="preserve">de inconstitucionalidad coexistan estos dos tipos de planteamiento, deberán analizarse en primer término </w:t>
      </w:r>
      <w:r w:rsidR="00CE05E9" w:rsidRPr="006D520E">
        <w:t>aquell</w:t>
      </w:r>
      <w:r w:rsidR="00524C5B" w:rsidRPr="006D520E">
        <w:t>o</w:t>
      </w:r>
      <w:r w:rsidR="00CE05E9" w:rsidRPr="006D520E">
        <w:t>s que</w:t>
      </w:r>
      <w:r w:rsidR="00CC2046" w:rsidRPr="006D520E">
        <w:t>, de resultar fundad</w:t>
      </w:r>
      <w:r w:rsidR="00524C5B" w:rsidRPr="006D520E">
        <w:t>o</w:t>
      </w:r>
      <w:r w:rsidR="00CC2046" w:rsidRPr="006D520E">
        <w:t>s</w:t>
      </w:r>
      <w:r w:rsidR="00CE05E9" w:rsidRPr="006D520E">
        <w:t>,</w:t>
      </w:r>
      <w:r w:rsidR="00CC2046" w:rsidRPr="006D520E">
        <w:t xml:space="preserve"> </w:t>
      </w:r>
      <w:r w:rsidR="00524C5B" w:rsidRPr="006D520E">
        <w:t>producirían un efecto de invalidación total</w:t>
      </w:r>
      <w:r w:rsidR="000005AE" w:rsidRPr="006D520E">
        <w:t xml:space="preserve"> de la norma</w:t>
      </w:r>
      <w:r w:rsidR="00C64476" w:rsidRPr="006D520E">
        <w:t xml:space="preserve"> general</w:t>
      </w:r>
      <w:r w:rsidR="000005AE" w:rsidRPr="006D520E">
        <w:t xml:space="preserve"> impugnada</w:t>
      </w:r>
      <w:r w:rsidR="00CE05E9" w:rsidRPr="006D520E">
        <w:t>, pues</w:t>
      </w:r>
      <w:r w:rsidR="00524C5B" w:rsidRPr="006D520E">
        <w:t xml:space="preserve"> </w:t>
      </w:r>
      <w:r w:rsidR="00B41274" w:rsidRPr="006D520E">
        <w:t>ello en principio</w:t>
      </w:r>
      <w:r w:rsidR="00CC2046" w:rsidRPr="006D520E">
        <w:t xml:space="preserve"> tornaría innecesario ocuparse del resto de conceptos de invalidez</w:t>
      </w:r>
      <w:r w:rsidR="00CC2046" w:rsidRPr="006D520E">
        <w:rPr>
          <w:vertAlign w:val="superscript"/>
        </w:rPr>
        <w:footnoteReference w:id="62"/>
      </w:r>
      <w:r w:rsidR="00CC2046" w:rsidRPr="006D520E">
        <w:t>. De este modo, corresponde</w:t>
      </w:r>
      <w:r w:rsidR="00125632" w:rsidRPr="006D520E">
        <w:t xml:space="preserve"> aquí</w:t>
      </w:r>
      <w:r w:rsidR="00CC2046" w:rsidRPr="006D520E">
        <w:t xml:space="preserve"> analizar</w:t>
      </w:r>
      <w:r w:rsidR="00125632" w:rsidRPr="006D520E">
        <w:t xml:space="preserve"> </w:t>
      </w:r>
      <w:r w:rsidR="004E7DE1" w:rsidRPr="006D520E">
        <w:t>en</w:t>
      </w:r>
      <w:r w:rsidR="00125632" w:rsidRPr="006D520E">
        <w:t xml:space="preserve"> </w:t>
      </w:r>
      <w:r w:rsidR="004E7DE1" w:rsidRPr="006D520E">
        <w:t>orden</w:t>
      </w:r>
      <w:r w:rsidR="00CC2046" w:rsidRPr="006D520E">
        <w:t xml:space="preserve"> </w:t>
      </w:r>
      <w:r w:rsidR="00047060" w:rsidRPr="006D520E">
        <w:t>pr</w:t>
      </w:r>
      <w:r w:rsidR="00125632" w:rsidRPr="006D520E">
        <w:t>eferente</w:t>
      </w:r>
      <w:r w:rsidR="00CC2046" w:rsidRPr="006D520E">
        <w:t xml:space="preserve"> los planteamientos</w:t>
      </w:r>
      <w:r w:rsidR="00125632" w:rsidRPr="006D520E">
        <w:t xml:space="preserve"> de los accionantes</w:t>
      </w:r>
      <w:r w:rsidR="00CC2046" w:rsidRPr="006D520E">
        <w:t xml:space="preserve"> relacionados con</w:t>
      </w:r>
      <w:r w:rsidR="00B41274" w:rsidRPr="006D520E">
        <w:t xml:space="preserve"> violación a la</w:t>
      </w:r>
      <w:r w:rsidR="00524C5B" w:rsidRPr="006D520E">
        <w:t xml:space="preserve"> veda</w:t>
      </w:r>
      <w:r w:rsidR="00B41274" w:rsidRPr="006D520E">
        <w:t xml:space="preserve"> electoral</w:t>
      </w:r>
      <w:r w:rsidR="00047060" w:rsidRPr="006D520E">
        <w:t xml:space="preserve"> (</w:t>
      </w:r>
      <w:r w:rsidR="00047060" w:rsidRPr="006D520E">
        <w:rPr>
          <w:b/>
          <w:bCs/>
        </w:rPr>
        <w:t>VI.1</w:t>
      </w:r>
      <w:r w:rsidR="00047060" w:rsidRPr="006D520E">
        <w:t>) y</w:t>
      </w:r>
      <w:r w:rsidR="00125632" w:rsidRPr="006D520E">
        <w:t xml:space="preserve"> con</w:t>
      </w:r>
      <w:r w:rsidR="00D66BF7" w:rsidRPr="006D520E">
        <w:t xml:space="preserve"> </w:t>
      </w:r>
      <w:r w:rsidR="00125632" w:rsidRPr="006D520E">
        <w:t>violaciones a</w:t>
      </w:r>
      <w:r w:rsidR="00CC2046" w:rsidRPr="006D520E">
        <w:t>l procedimiento legislativo (</w:t>
      </w:r>
      <w:r w:rsidR="00CC2046" w:rsidRPr="006D520E">
        <w:rPr>
          <w:b/>
          <w:bCs/>
        </w:rPr>
        <w:t>VI.</w:t>
      </w:r>
      <w:r w:rsidR="00047060" w:rsidRPr="006D520E">
        <w:rPr>
          <w:b/>
          <w:bCs/>
        </w:rPr>
        <w:t>2</w:t>
      </w:r>
      <w:r w:rsidR="00CC2046" w:rsidRPr="006D520E">
        <w:t>).</w:t>
      </w:r>
    </w:p>
    <w:p w14:paraId="10FE164F" w14:textId="04BE9D17" w:rsidR="000E05CA" w:rsidRPr="006D520E" w:rsidRDefault="000E05CA" w:rsidP="00F15FD9">
      <w:pPr>
        <w:pStyle w:val="Prrafo"/>
      </w:pPr>
    </w:p>
    <w:p w14:paraId="4E4106FC" w14:textId="347540AB" w:rsidR="004E6C30" w:rsidRPr="006D520E" w:rsidRDefault="00A336F6" w:rsidP="001B2858">
      <w:pPr>
        <w:pStyle w:val="Ttulo3"/>
        <w:numPr>
          <w:ilvl w:val="1"/>
          <w:numId w:val="1"/>
        </w:numPr>
        <w:jc w:val="left"/>
      </w:pPr>
      <w:r w:rsidRPr="006D520E">
        <w:t>Violación a la veda electoral</w:t>
      </w:r>
      <w:r w:rsidR="007B5F74">
        <w:t>.</w:t>
      </w:r>
    </w:p>
    <w:p w14:paraId="7F1D323A" w14:textId="7B5C2ADD" w:rsidR="00CC4D29" w:rsidRPr="006D520E" w:rsidRDefault="00EF5A11" w:rsidP="00CC4D29">
      <w:pPr>
        <w:pStyle w:val="Prrafo"/>
        <w:numPr>
          <w:ilvl w:val="0"/>
          <w:numId w:val="6"/>
        </w:numPr>
        <w:ind w:left="0" w:hanging="567"/>
      </w:pPr>
      <w:r w:rsidRPr="006D520E">
        <w:rPr>
          <w:b/>
          <w:bCs/>
        </w:rPr>
        <w:t>Contenido</w:t>
      </w:r>
      <w:r w:rsidR="00CC4D29" w:rsidRPr="006D520E">
        <w:rPr>
          <w:b/>
          <w:bCs/>
        </w:rPr>
        <w:t xml:space="preserve"> y publicación de la norma general impugnada</w:t>
      </w:r>
      <w:r w:rsidR="00CC4D29" w:rsidRPr="006D520E">
        <w:t xml:space="preserve">. Como se </w:t>
      </w:r>
      <w:r w:rsidR="00DD3FE4" w:rsidRPr="006D520E">
        <w:t>mencion</w:t>
      </w:r>
      <w:r w:rsidR="00CC4D29" w:rsidRPr="006D520E">
        <w:t xml:space="preserve">ó </w:t>
      </w:r>
      <w:r w:rsidR="00487314" w:rsidRPr="006D520E">
        <w:t xml:space="preserve">en </w:t>
      </w:r>
      <w:r w:rsidR="00397BA8" w:rsidRPr="006D520E">
        <w:t>el apartado de</w:t>
      </w:r>
      <w:r w:rsidR="00487314" w:rsidRPr="006D520E">
        <w:t xml:space="preserve"> antecedentes</w:t>
      </w:r>
      <w:r w:rsidR="00CC4D29" w:rsidRPr="006D520E">
        <w:t>,</w:t>
      </w:r>
      <w:r w:rsidR="00397BA8" w:rsidRPr="006D520E">
        <w:t xml:space="preserve"> el decreto impugnado contiene múltiples modificaciones</w:t>
      </w:r>
      <w:r w:rsidR="008C35B8" w:rsidRPr="006D520E">
        <w:t xml:space="preserve"> legales</w:t>
      </w:r>
      <w:r w:rsidR="00397BA8" w:rsidRPr="006D520E">
        <w:t xml:space="preserve"> a la estructura, la organización y los procedimientos del Instituto Nacional Electoral, así como a las atribuciones del Tribunal Electoral del Poder Judicial de la Federación</w:t>
      </w:r>
      <w:r w:rsidR="00CC4D29" w:rsidRPr="006D520E">
        <w:t xml:space="preserve">. </w:t>
      </w:r>
      <w:r w:rsidR="00A01200" w:rsidRPr="006D520E">
        <w:t>D</w:t>
      </w:r>
      <w:r w:rsidR="00487314" w:rsidRPr="006D520E">
        <w:t>icho instrumento</w:t>
      </w:r>
      <w:r w:rsidR="00D06E4C" w:rsidRPr="006D520E">
        <w:t xml:space="preserve"> </w:t>
      </w:r>
      <w:r w:rsidR="00E91144" w:rsidRPr="006D520E">
        <w:t>fue</w:t>
      </w:r>
      <w:r w:rsidR="00397BA8" w:rsidRPr="006D520E">
        <w:t xml:space="preserve"> public</w:t>
      </w:r>
      <w:r w:rsidR="00E91144" w:rsidRPr="006D520E">
        <w:t>ado</w:t>
      </w:r>
      <w:r w:rsidR="00397BA8" w:rsidRPr="006D520E">
        <w:t xml:space="preserve"> en el Diario Oficial de la Federación el dos de marzo de dos mil veintitrés</w:t>
      </w:r>
      <w:r w:rsidR="0039416C" w:rsidRPr="006D520E">
        <w:rPr>
          <w:rStyle w:val="Refdenotaalpie"/>
        </w:rPr>
        <w:footnoteReference w:id="63"/>
      </w:r>
      <w:r w:rsidR="00CC4D29" w:rsidRPr="006D520E">
        <w:t>.</w:t>
      </w:r>
    </w:p>
    <w:p w14:paraId="1E1CD74E" w14:textId="284BF10B" w:rsidR="00CC4D29" w:rsidRPr="006D520E" w:rsidRDefault="00CC4D29" w:rsidP="00CC4D29">
      <w:pPr>
        <w:pStyle w:val="Prrafo"/>
        <w:numPr>
          <w:ilvl w:val="0"/>
          <w:numId w:val="6"/>
        </w:numPr>
        <w:ind w:left="0" w:hanging="567"/>
      </w:pPr>
      <w:r w:rsidRPr="006D520E">
        <w:rPr>
          <w:b/>
          <w:bCs/>
        </w:rPr>
        <w:t>Concepto de invalidez.</w:t>
      </w:r>
      <w:r w:rsidRPr="006D520E">
        <w:t xml:space="preserve"> El partido político Movimiento Ciudadano </w:t>
      </w:r>
      <w:r w:rsidR="00FD3899" w:rsidRPr="006D520E">
        <w:t>a</w:t>
      </w:r>
      <w:r w:rsidR="00885841" w:rsidRPr="006D520E">
        <w:t>lega</w:t>
      </w:r>
      <w:r w:rsidRPr="006D520E">
        <w:t xml:space="preserve"> que con la publicación del </w:t>
      </w:r>
      <w:r w:rsidR="00921DAF" w:rsidRPr="006D520E">
        <w:t>d</w:t>
      </w:r>
      <w:r w:rsidRPr="006D520E">
        <w:t>ecreto</w:t>
      </w:r>
      <w:r w:rsidR="00921DAF" w:rsidRPr="006D520E">
        <w:t xml:space="preserve"> impugnado</w:t>
      </w:r>
      <w:r w:rsidRPr="006D520E">
        <w:t xml:space="preserve"> en esa fecha se</w:t>
      </w:r>
      <w:r w:rsidR="00202E85" w:rsidRPr="006D520E">
        <w:t xml:space="preserve"> </w:t>
      </w:r>
      <w:r w:rsidR="00885841" w:rsidRPr="006D520E">
        <w:t>vulner</w:t>
      </w:r>
      <w:r w:rsidR="007F6D91" w:rsidRPr="006D520E">
        <w:t>a</w:t>
      </w:r>
      <w:r w:rsidRPr="006D520E">
        <w:t xml:space="preserve"> el último párrafo de la fracción II del artículo 105 de la Constitución Federal porque</w:t>
      </w:r>
      <w:r w:rsidR="000218D1" w:rsidRPr="006D520E">
        <w:t xml:space="preserve"> </w:t>
      </w:r>
      <w:r w:rsidR="00A86A99" w:rsidRPr="006D520E">
        <w:t>se</w:t>
      </w:r>
      <w:r w:rsidRPr="006D520E">
        <w:t xml:space="preserve"> </w:t>
      </w:r>
      <w:r w:rsidR="00885841" w:rsidRPr="006D520E">
        <w:t>introduj</w:t>
      </w:r>
      <w:r w:rsidR="00A86A99" w:rsidRPr="006D520E">
        <w:t>eron</w:t>
      </w:r>
      <w:r w:rsidRPr="006D520E">
        <w:t xml:space="preserve"> modificaciones fundamentales a la legislación electoral </w:t>
      </w:r>
      <w:r w:rsidR="00A86A99" w:rsidRPr="006D520E">
        <w:t>después de los noventa días anteriores al inicio de</w:t>
      </w:r>
      <w:r w:rsidR="000F606B" w:rsidRPr="006D520E">
        <w:t xml:space="preserve"> los</w:t>
      </w:r>
      <w:r w:rsidR="00A86A99" w:rsidRPr="006D520E">
        <w:t xml:space="preserve"> procesos electorales en que </w:t>
      </w:r>
      <w:r w:rsidR="00B1073C" w:rsidRPr="006D520E">
        <w:t>va</w:t>
      </w:r>
      <w:r w:rsidR="00D63261" w:rsidRPr="006D520E">
        <w:t>n</w:t>
      </w:r>
      <w:r w:rsidR="00A86A99" w:rsidRPr="006D520E">
        <w:t xml:space="preserve"> a aplicarse</w:t>
      </w:r>
      <w:r w:rsidRPr="006D520E">
        <w:t xml:space="preserve">. </w:t>
      </w:r>
      <w:r w:rsidR="00885841" w:rsidRPr="006D520E">
        <w:t>Sostiene</w:t>
      </w:r>
      <w:r w:rsidRPr="006D520E">
        <w:t xml:space="preserve"> que el </w:t>
      </w:r>
      <w:r w:rsidR="003A7174" w:rsidRPr="006D520E">
        <w:t>d</w:t>
      </w:r>
      <w:r w:rsidRPr="006D520E">
        <w:t>ecreto</w:t>
      </w:r>
      <w:r w:rsidR="003A7174" w:rsidRPr="006D520E">
        <w:t xml:space="preserve"> impugnado</w:t>
      </w:r>
      <w:r w:rsidRPr="006D520E">
        <w:t xml:space="preserve"> </w:t>
      </w:r>
      <w:r w:rsidR="00885841" w:rsidRPr="006D520E">
        <w:t>fue</w:t>
      </w:r>
      <w:r w:rsidRPr="006D520E">
        <w:t xml:space="preserve"> expedido </w:t>
      </w:r>
      <w:r w:rsidR="00A86A99" w:rsidRPr="006D520E">
        <w:t>incluso después</w:t>
      </w:r>
      <w:r w:rsidRPr="006D520E">
        <w:t xml:space="preserve"> del inicio de los procesos electorales ordinarios locales en las entidades federativas de Coahuila y Estado de México, que habían comenzado en enero de dos mil veintitrés, así como del proceso electoral federal extraordinario para Senador por el Estado de Tamaulipas, que había iniciado en diciembre de dos mil veintidós. Afirm</w:t>
      </w:r>
      <w:r w:rsidR="00885841" w:rsidRPr="006D520E">
        <w:t>a</w:t>
      </w:r>
      <w:r w:rsidRPr="006D520E">
        <w:t xml:space="preserve"> que, pese a que en el </w:t>
      </w:r>
      <w:r w:rsidR="003A7174" w:rsidRPr="006D520E">
        <w:t>d</w:t>
      </w:r>
      <w:r w:rsidRPr="006D520E">
        <w:t xml:space="preserve">ecreto se </w:t>
      </w:r>
      <w:r w:rsidR="00885841" w:rsidRPr="006D520E">
        <w:t>previeron</w:t>
      </w:r>
      <w:r w:rsidRPr="006D520E">
        <w:t xml:space="preserve"> disposiciones transitorias que exclu</w:t>
      </w:r>
      <w:r w:rsidR="00885841" w:rsidRPr="006D520E">
        <w:t>yen</w:t>
      </w:r>
      <w:r w:rsidRPr="006D520E">
        <w:t xml:space="preserve"> la entrada en vigor de las reformas en dichas entidades federativas, </w:t>
      </w:r>
      <w:r w:rsidR="00885841" w:rsidRPr="006D520E">
        <w:t>el instrumento contiene</w:t>
      </w:r>
      <w:r w:rsidRPr="006D520E">
        <w:t xml:space="preserve"> modificaciones a la estructura y funcionamiento del Instituto Nacional Electoral que necesariamente tendrán impacto en esos procesos electorales</w:t>
      </w:r>
      <w:r w:rsidRPr="006D520E">
        <w:rPr>
          <w:rStyle w:val="Refdenotaalpie"/>
        </w:rPr>
        <w:footnoteReference w:id="64"/>
      </w:r>
      <w:r w:rsidRPr="006D520E">
        <w:t>.</w:t>
      </w:r>
    </w:p>
    <w:p w14:paraId="446B912B" w14:textId="4A967D3D" w:rsidR="00B60CE1" w:rsidRPr="006D520E" w:rsidRDefault="00CC4D29" w:rsidP="00154D96">
      <w:pPr>
        <w:pStyle w:val="Prrafo"/>
        <w:numPr>
          <w:ilvl w:val="0"/>
          <w:numId w:val="6"/>
        </w:numPr>
        <w:ind w:left="0" w:hanging="567"/>
      </w:pPr>
      <w:r w:rsidRPr="006D520E">
        <w:rPr>
          <w:b/>
          <w:bCs/>
        </w:rPr>
        <w:t>Respuesta de</w:t>
      </w:r>
      <w:r w:rsidR="003831D4" w:rsidRPr="006D520E">
        <w:rPr>
          <w:b/>
          <w:bCs/>
        </w:rPr>
        <w:t xml:space="preserve"> </w:t>
      </w:r>
      <w:r w:rsidRPr="006D520E">
        <w:rPr>
          <w:b/>
          <w:bCs/>
        </w:rPr>
        <w:t>l</w:t>
      </w:r>
      <w:r w:rsidR="003831D4" w:rsidRPr="006D520E">
        <w:rPr>
          <w:b/>
          <w:bCs/>
        </w:rPr>
        <w:t>as</w:t>
      </w:r>
      <w:r w:rsidRPr="006D520E">
        <w:rPr>
          <w:b/>
          <w:bCs/>
        </w:rPr>
        <w:t xml:space="preserve"> </w:t>
      </w:r>
      <w:r w:rsidR="003831D4" w:rsidRPr="006D520E">
        <w:rPr>
          <w:b/>
          <w:bCs/>
        </w:rPr>
        <w:t>autoridades responsables</w:t>
      </w:r>
      <w:r w:rsidRPr="006D520E">
        <w:rPr>
          <w:b/>
          <w:bCs/>
        </w:rPr>
        <w:t xml:space="preserve">. </w:t>
      </w:r>
      <w:r w:rsidRPr="006D520E">
        <w:t>E</w:t>
      </w:r>
      <w:r w:rsidR="007B203E" w:rsidRPr="006D520E">
        <w:t>n sus informes e</w:t>
      </w:r>
      <w:r w:rsidRPr="006D520E">
        <w:t>l Congreso de la Unión</w:t>
      </w:r>
      <w:r w:rsidR="00527C68" w:rsidRPr="006D520E">
        <w:t xml:space="preserve"> n</w:t>
      </w:r>
      <w:r w:rsidR="004A05D3" w:rsidRPr="006D520E">
        <w:t>iega</w:t>
      </w:r>
      <w:r w:rsidR="00527C68" w:rsidRPr="006D520E">
        <w:t xml:space="preserve"> que con la expedición del decreto impugnado</w:t>
      </w:r>
      <w:r w:rsidR="00495407" w:rsidRPr="006D520E">
        <w:t xml:space="preserve"> se </w:t>
      </w:r>
      <w:r w:rsidR="00DC5EF2" w:rsidRPr="006D520E">
        <w:t xml:space="preserve">hubiera </w:t>
      </w:r>
      <w:r w:rsidR="00495407" w:rsidRPr="006D520E">
        <w:t>v</w:t>
      </w:r>
      <w:r w:rsidR="004619D5" w:rsidRPr="006D520E">
        <w:t>iol</w:t>
      </w:r>
      <w:r w:rsidR="00DC5EF2" w:rsidRPr="006D520E">
        <w:t>ado</w:t>
      </w:r>
      <w:r w:rsidR="00495407" w:rsidRPr="006D520E">
        <w:t xml:space="preserve"> la veda electoral</w:t>
      </w:r>
      <w:r w:rsidR="00390508" w:rsidRPr="006D520E">
        <w:t xml:space="preserve">. </w:t>
      </w:r>
      <w:r w:rsidR="00527C68" w:rsidRPr="006D520E">
        <w:t>Mientras que l</w:t>
      </w:r>
      <w:r w:rsidR="00390508" w:rsidRPr="006D520E">
        <w:t>a Cámara de Diputados</w:t>
      </w:r>
      <w:r w:rsidRPr="006D520E">
        <w:t xml:space="preserve"> señal</w:t>
      </w:r>
      <w:r w:rsidR="004A05D3" w:rsidRPr="006D520E">
        <w:t>a</w:t>
      </w:r>
      <w:r w:rsidR="00527C68" w:rsidRPr="006D520E">
        <w:t xml:space="preserve"> de manera genérica que </w:t>
      </w:r>
      <w:r w:rsidR="00F62704" w:rsidRPr="006D520E">
        <w:t xml:space="preserve">todos </w:t>
      </w:r>
      <w:r w:rsidR="00527C68" w:rsidRPr="006D520E">
        <w:t xml:space="preserve">los conceptos de invalidez de los accionantes </w:t>
      </w:r>
      <w:r w:rsidR="007F6D91" w:rsidRPr="006D520E">
        <w:t>son</w:t>
      </w:r>
      <w:r w:rsidR="00527C68" w:rsidRPr="006D520E">
        <w:t xml:space="preserve"> infundados</w:t>
      </w:r>
      <w:r w:rsidR="00390508" w:rsidRPr="006D520E">
        <w:rPr>
          <w:rStyle w:val="Refdenotaalpie"/>
        </w:rPr>
        <w:footnoteReference w:id="65"/>
      </w:r>
      <w:r w:rsidR="00527C68" w:rsidRPr="006D520E">
        <w:t>,</w:t>
      </w:r>
      <w:r w:rsidR="00390508" w:rsidRPr="006D520E">
        <w:t xml:space="preserve"> el Senado de la República</w:t>
      </w:r>
      <w:r w:rsidR="00F62704" w:rsidRPr="006D520E">
        <w:t xml:space="preserve"> abord</w:t>
      </w:r>
      <w:r w:rsidR="007F6D91" w:rsidRPr="006D520E">
        <w:t>a</w:t>
      </w:r>
      <w:r w:rsidR="00F62704" w:rsidRPr="006D520E">
        <w:t xml:space="preserve"> directamente e</w:t>
      </w:r>
      <w:r w:rsidR="00DC5EF2" w:rsidRPr="006D520E">
        <w:t>se</w:t>
      </w:r>
      <w:r w:rsidR="00F62704" w:rsidRPr="006D520E">
        <w:t xml:space="preserve"> planteamiento y </w:t>
      </w:r>
      <w:r w:rsidR="00390508" w:rsidRPr="006D520E">
        <w:t>sost</w:t>
      </w:r>
      <w:r w:rsidR="007F6D91" w:rsidRPr="006D520E">
        <w:t>iene</w:t>
      </w:r>
      <w:r w:rsidR="00527C68" w:rsidRPr="006D520E">
        <w:t xml:space="preserve"> que</w:t>
      </w:r>
      <w:r w:rsidR="00390508" w:rsidRPr="006D520E">
        <w:t xml:space="preserve"> no se vulnera</w:t>
      </w:r>
      <w:r w:rsidR="00527C68" w:rsidRPr="006D520E">
        <w:t xml:space="preserve"> </w:t>
      </w:r>
      <w:r w:rsidR="00672293" w:rsidRPr="006D520E">
        <w:t>tal</w:t>
      </w:r>
      <w:r w:rsidR="00527C68" w:rsidRPr="006D520E">
        <w:t xml:space="preserve"> </w:t>
      </w:r>
      <w:r w:rsidR="002F50FE" w:rsidRPr="006D520E">
        <w:t>prohibición</w:t>
      </w:r>
      <w:r w:rsidR="00527C68" w:rsidRPr="006D520E">
        <w:t xml:space="preserve"> </w:t>
      </w:r>
      <w:r w:rsidR="002F50FE" w:rsidRPr="006D520E">
        <w:t>constitucional</w:t>
      </w:r>
      <w:r w:rsidR="00527C68" w:rsidRPr="006D520E">
        <w:t xml:space="preserve"> porque</w:t>
      </w:r>
      <w:r w:rsidR="00356EBD" w:rsidRPr="006D520E">
        <w:t>, aunque efectivamente se trata de modificaciones legales fundamentales</w:t>
      </w:r>
      <w:r w:rsidR="00DE01DE" w:rsidRPr="006D520E">
        <w:t xml:space="preserve"> y</w:t>
      </w:r>
      <w:r w:rsidR="00A82063" w:rsidRPr="006D520E">
        <w:t xml:space="preserve"> al momento de publicarse la norma impugnada</w:t>
      </w:r>
      <w:r w:rsidR="00DE01DE" w:rsidRPr="006D520E">
        <w:t xml:space="preserve"> los procesos electorales en Coahuila de Zaragoza y Estado de México ya habían iniciado</w:t>
      </w:r>
      <w:r w:rsidR="00356EBD" w:rsidRPr="006D520E">
        <w:t>,</w:t>
      </w:r>
      <w:r w:rsidR="00527C68" w:rsidRPr="006D520E">
        <w:t xml:space="preserve"> el </w:t>
      </w:r>
      <w:r w:rsidR="00AE3AA2" w:rsidRPr="006D520E">
        <w:t xml:space="preserve">propio </w:t>
      </w:r>
      <w:r w:rsidR="00527C68" w:rsidRPr="006D520E">
        <w:t>decreto cont</w:t>
      </w:r>
      <w:r w:rsidR="004619D5" w:rsidRPr="006D520E">
        <w:t>iene</w:t>
      </w:r>
      <w:r w:rsidR="00527C68" w:rsidRPr="006D520E">
        <w:t xml:space="preserve"> un régimen transitorio que exclu</w:t>
      </w:r>
      <w:r w:rsidR="004619D5" w:rsidRPr="006D520E">
        <w:t>ye</w:t>
      </w:r>
      <w:r w:rsidR="00527C68" w:rsidRPr="006D520E">
        <w:t xml:space="preserve"> la entrada en vigor de las disposiciones reformadas </w:t>
      </w:r>
      <w:r w:rsidR="00356EBD" w:rsidRPr="006D520E">
        <w:t xml:space="preserve">precisamente </w:t>
      </w:r>
      <w:r w:rsidR="00527C68" w:rsidRPr="006D520E">
        <w:t xml:space="preserve">en </w:t>
      </w:r>
      <w:r w:rsidR="00DE01DE" w:rsidRPr="006D520E">
        <w:t>esas dos</w:t>
      </w:r>
      <w:r w:rsidR="00527C68" w:rsidRPr="006D520E">
        <w:t xml:space="preserve"> entidades federativas</w:t>
      </w:r>
      <w:r w:rsidR="00390508" w:rsidRPr="006D520E">
        <w:rPr>
          <w:rStyle w:val="Refdenotaalpie"/>
        </w:rPr>
        <w:footnoteReference w:id="66"/>
      </w:r>
      <w:r w:rsidR="00390508" w:rsidRPr="006D520E">
        <w:t>.</w:t>
      </w:r>
      <w:r w:rsidRPr="006D520E">
        <w:t xml:space="preserve"> </w:t>
      </w:r>
      <w:r w:rsidR="00B15D31" w:rsidRPr="006D520E">
        <w:t>Por su parte, e</w:t>
      </w:r>
      <w:r w:rsidRPr="006D520E">
        <w:t xml:space="preserve">l Ejecutivo Federal </w:t>
      </w:r>
      <w:r w:rsidR="00E9010E" w:rsidRPr="006D520E">
        <w:t xml:space="preserve">no </w:t>
      </w:r>
      <w:r w:rsidR="00527C68" w:rsidRPr="006D520E">
        <w:t>se refi</w:t>
      </w:r>
      <w:r w:rsidR="007F6D91" w:rsidRPr="006D520E">
        <w:t>ere</w:t>
      </w:r>
      <w:r w:rsidR="00527C68" w:rsidRPr="006D520E">
        <w:t xml:space="preserve"> </w:t>
      </w:r>
      <w:r w:rsidR="00E9010E" w:rsidRPr="006D520E">
        <w:t>en</w:t>
      </w:r>
      <w:r w:rsidR="00B15D31" w:rsidRPr="006D520E">
        <w:t xml:space="preserve"> su</w:t>
      </w:r>
      <w:r w:rsidR="00D6724E" w:rsidRPr="006D520E">
        <w:t>s</w:t>
      </w:r>
      <w:r w:rsidR="00C26DF0" w:rsidRPr="006D520E">
        <w:t xml:space="preserve"> </w:t>
      </w:r>
      <w:r w:rsidR="00B15D31" w:rsidRPr="006D520E">
        <w:t>informe</w:t>
      </w:r>
      <w:r w:rsidR="00D6724E" w:rsidRPr="006D520E">
        <w:t>s</w:t>
      </w:r>
      <w:r w:rsidR="007F6D91" w:rsidRPr="006D520E">
        <w:t xml:space="preserve"> al planteamiento del partido accionante en relación con la veda electoral</w:t>
      </w:r>
      <w:r w:rsidR="00390508" w:rsidRPr="006D520E">
        <w:rPr>
          <w:rStyle w:val="Refdenotaalpie"/>
        </w:rPr>
        <w:footnoteReference w:id="67"/>
      </w:r>
      <w:r w:rsidRPr="006D520E">
        <w:t>.</w:t>
      </w:r>
    </w:p>
    <w:p w14:paraId="6B0B385E" w14:textId="444912C3" w:rsidR="00CC4D29" w:rsidRPr="006D520E" w:rsidRDefault="00B60CE1" w:rsidP="00CC4D29">
      <w:pPr>
        <w:pStyle w:val="Prrafo"/>
        <w:numPr>
          <w:ilvl w:val="0"/>
          <w:numId w:val="6"/>
        </w:numPr>
        <w:ind w:left="0" w:hanging="567"/>
      </w:pPr>
      <w:r w:rsidRPr="006D520E">
        <w:rPr>
          <w:b/>
          <w:bCs/>
        </w:rPr>
        <w:t>Opinión del Tribunal Electoral del Poder Judicial de la Federación.</w:t>
      </w:r>
      <w:r w:rsidRPr="006D520E">
        <w:t xml:space="preserve"> </w:t>
      </w:r>
      <w:r w:rsidR="004D3186" w:rsidRPr="006D520E">
        <w:t>La</w:t>
      </w:r>
      <w:r w:rsidR="001B24BA" w:rsidRPr="006D520E">
        <w:t xml:space="preserve"> </w:t>
      </w:r>
      <w:r w:rsidR="006311C2" w:rsidRPr="006D520E">
        <w:t>Sala Superior</w:t>
      </w:r>
      <w:r w:rsidR="004D3186" w:rsidRPr="006D520E">
        <w:t xml:space="preserve"> de este órgano</w:t>
      </w:r>
      <w:r w:rsidR="006311C2" w:rsidRPr="006D520E">
        <w:t xml:space="preserve"> </w:t>
      </w:r>
      <w:r w:rsidR="00467DA7" w:rsidRPr="006D520E">
        <w:t xml:space="preserve">jurisdiccional especializado </w:t>
      </w:r>
      <w:r w:rsidR="00BC31B1" w:rsidRPr="006D520E">
        <w:t xml:space="preserve">considera que </w:t>
      </w:r>
      <w:r w:rsidR="00A749CE" w:rsidRPr="006D520E">
        <w:t xml:space="preserve">el </w:t>
      </w:r>
      <w:r w:rsidR="00771274" w:rsidRPr="006D520E">
        <w:t>concepto de invalidez</w:t>
      </w:r>
      <w:r w:rsidR="00193824" w:rsidRPr="006D520E">
        <w:t xml:space="preserve"> del partido accionante</w:t>
      </w:r>
      <w:r w:rsidR="00AA48A0" w:rsidRPr="006D520E">
        <w:t xml:space="preserve"> </w:t>
      </w:r>
      <w:r w:rsidR="00C44AD3" w:rsidRPr="006D520E">
        <w:t xml:space="preserve">es infundado </w:t>
      </w:r>
      <w:r w:rsidR="00AA48A0" w:rsidRPr="006D520E">
        <w:t>porque</w:t>
      </w:r>
      <w:r w:rsidR="00FC0E72" w:rsidRPr="006D520E">
        <w:t xml:space="preserve"> </w:t>
      </w:r>
      <w:r w:rsidR="00BC31B1" w:rsidRPr="006D520E">
        <w:t xml:space="preserve">con la publicación del decreto impugnado </w:t>
      </w:r>
      <w:r w:rsidR="00AA48A0" w:rsidRPr="006D520E">
        <w:t>no se transgre</w:t>
      </w:r>
      <w:r w:rsidR="00BC31B1" w:rsidRPr="006D520E">
        <w:t>de</w:t>
      </w:r>
      <w:r w:rsidR="00AA48A0" w:rsidRPr="006D520E">
        <w:t xml:space="preserve"> el principio de certeza</w:t>
      </w:r>
      <w:r w:rsidR="00A9057C" w:rsidRPr="006D520E">
        <w:rPr>
          <w:vertAlign w:val="superscript"/>
        </w:rPr>
        <w:footnoteReference w:id="68"/>
      </w:r>
      <w:r w:rsidR="00A749CE" w:rsidRPr="006D520E">
        <w:t xml:space="preserve">. </w:t>
      </w:r>
      <w:r w:rsidR="00AA48A0" w:rsidRPr="006D520E">
        <w:t>Sost</w:t>
      </w:r>
      <w:r w:rsidR="00BC31B1" w:rsidRPr="006D520E">
        <w:t>iene</w:t>
      </w:r>
      <w:r w:rsidR="00AA48A0" w:rsidRPr="006D520E">
        <w:t xml:space="preserve">, primero, que se actualiza una imposibilidad jurídica para que las disposiciones del decreto impugnado </w:t>
      </w:r>
      <w:r w:rsidR="00BC31B1" w:rsidRPr="006D520E">
        <w:t>se</w:t>
      </w:r>
      <w:r w:rsidR="00AA48A0" w:rsidRPr="006D520E">
        <w:t>an aplicadas a los procesos comiciales que se enc</w:t>
      </w:r>
      <w:r w:rsidR="00BC31B1" w:rsidRPr="006D520E">
        <w:t>uentr</w:t>
      </w:r>
      <w:r w:rsidR="0091105C" w:rsidRPr="006D520E">
        <w:t>a</w:t>
      </w:r>
      <w:r w:rsidR="00BC31B1" w:rsidRPr="006D520E">
        <w:t>n</w:t>
      </w:r>
      <w:r w:rsidR="00AA48A0" w:rsidRPr="006D520E">
        <w:t xml:space="preserve"> en curso</w:t>
      </w:r>
      <w:r w:rsidR="00BF5F93" w:rsidRPr="006D520E">
        <w:t>,</w:t>
      </w:r>
      <w:r w:rsidR="00AA48A0" w:rsidRPr="006D520E">
        <w:t xml:space="preserve"> o que inici</w:t>
      </w:r>
      <w:r w:rsidR="00BC31B1" w:rsidRPr="006D520E">
        <w:t>e</w:t>
      </w:r>
      <w:r w:rsidR="00AA48A0" w:rsidRPr="006D520E">
        <w:t xml:space="preserve">n o hubiesen iniciado dentro de los periodos a que se </w:t>
      </w:r>
      <w:r w:rsidR="00BC31B1" w:rsidRPr="006D520E">
        <w:t>refiere</w:t>
      </w:r>
      <w:r w:rsidR="00AA48A0" w:rsidRPr="006D520E">
        <w:t xml:space="preserve"> el penúltimo párrafo de la fracción II del artículo 105 constitucional</w:t>
      </w:r>
      <w:r w:rsidR="00BF5F93" w:rsidRPr="006D520E">
        <w:t>,</w:t>
      </w:r>
      <w:r w:rsidR="00AA48A0" w:rsidRPr="006D520E">
        <w:t xml:space="preserve"> porque eso se </w:t>
      </w:r>
      <w:r w:rsidR="00BC31B1" w:rsidRPr="006D520E">
        <w:t>encuentra</w:t>
      </w:r>
      <w:r w:rsidR="00AA48A0" w:rsidRPr="006D520E">
        <w:t xml:space="preserve"> claramente establecido en </w:t>
      </w:r>
      <w:r w:rsidR="00361EAF" w:rsidRPr="006D520E">
        <w:t>el</w:t>
      </w:r>
      <w:r w:rsidR="00AA48A0" w:rsidRPr="006D520E">
        <w:t xml:space="preserve"> régimen transitorio. En</w:t>
      </w:r>
      <w:r w:rsidR="003948C3" w:rsidRPr="006D520E">
        <w:t xml:space="preserve"> su concepto, en</w:t>
      </w:r>
      <w:r w:rsidR="00AA48A0" w:rsidRPr="006D520E">
        <w:t xml:space="preserve"> las elecciones locales de Coahuila y Estado de México s</w:t>
      </w:r>
      <w:r w:rsidR="0091105C" w:rsidRPr="006D520E">
        <w:t>igue</w:t>
      </w:r>
      <w:r w:rsidR="00AA48A0" w:rsidRPr="006D520E">
        <w:t xml:space="preserve"> rigiendo la normativa vigente hasta antes de la entrada en vigor del decreto. Segundo, consider</w:t>
      </w:r>
      <w:r w:rsidR="0091105C" w:rsidRPr="006D520E">
        <w:t>a</w:t>
      </w:r>
      <w:r w:rsidR="00AA48A0" w:rsidRPr="006D520E">
        <w:t xml:space="preserve"> </w:t>
      </w:r>
      <w:r w:rsidR="0075671F" w:rsidRPr="006D520E">
        <w:t xml:space="preserve">un hecho notorio que, a raíz de la suspensión dictada por el ministro instructor en la controversia constitucional 261/2023, todas las reformas del decreto impugnado han quedado paralizadas y, por ende, no </w:t>
      </w:r>
      <w:r w:rsidR="0091105C" w:rsidRPr="006D520E">
        <w:t xml:space="preserve">tendrán </w:t>
      </w:r>
      <w:r w:rsidR="0075671F" w:rsidRPr="006D520E">
        <w:t>aplicación en esos comicios. Finalmente,</w:t>
      </w:r>
      <w:r w:rsidR="009949CA" w:rsidRPr="006D520E">
        <w:t xml:space="preserve"> en relación con la elección extraordinaria de Senador por Tamaulipas,</w:t>
      </w:r>
      <w:r w:rsidR="0075671F" w:rsidRPr="006D520E">
        <w:t xml:space="preserve"> sost</w:t>
      </w:r>
      <w:r w:rsidR="0091105C" w:rsidRPr="006D520E">
        <w:t>iene</w:t>
      </w:r>
      <w:r w:rsidR="0075671F" w:rsidRPr="006D520E">
        <w:t xml:space="preserve"> que</w:t>
      </w:r>
      <w:r w:rsidR="009949CA" w:rsidRPr="006D520E">
        <w:t xml:space="preserve"> </w:t>
      </w:r>
      <w:r w:rsidR="00221ED2" w:rsidRPr="006D520E">
        <w:t>dicha</w:t>
      </w:r>
      <w:r w:rsidR="009949CA" w:rsidRPr="006D520E">
        <w:t xml:space="preserve"> elección culminó antes de la entrada en vigor del decreto</w:t>
      </w:r>
      <w:r w:rsidR="0091105C" w:rsidRPr="006D520E">
        <w:t xml:space="preserve"> impugnado</w:t>
      </w:r>
      <w:r w:rsidR="009949CA" w:rsidRPr="006D520E">
        <w:t>, por lo que tampoco en ese caso el decreto podía tener un impacto que provocara su invalidez</w:t>
      </w:r>
      <w:r w:rsidR="0075671F" w:rsidRPr="006D520E">
        <w:t>.</w:t>
      </w:r>
    </w:p>
    <w:p w14:paraId="287E6D01" w14:textId="46B79D57" w:rsidR="00CC4D29" w:rsidRPr="006D520E" w:rsidRDefault="00CC4D29" w:rsidP="00CC4D29">
      <w:pPr>
        <w:pStyle w:val="Prrafo"/>
        <w:numPr>
          <w:ilvl w:val="0"/>
          <w:numId w:val="6"/>
        </w:numPr>
        <w:ind w:left="0" w:hanging="567"/>
      </w:pPr>
      <w:r w:rsidRPr="006D520E">
        <w:rPr>
          <w:b/>
          <w:bCs/>
        </w:rPr>
        <w:t>Cuesti</w:t>
      </w:r>
      <w:r w:rsidR="005E0022" w:rsidRPr="006D520E">
        <w:rPr>
          <w:b/>
          <w:bCs/>
        </w:rPr>
        <w:t>o</w:t>
      </w:r>
      <w:r w:rsidRPr="006D520E">
        <w:rPr>
          <w:b/>
          <w:bCs/>
        </w:rPr>
        <w:t>n</w:t>
      </w:r>
      <w:r w:rsidR="005E0022" w:rsidRPr="006D520E">
        <w:rPr>
          <w:b/>
          <w:bCs/>
        </w:rPr>
        <w:t>es</w:t>
      </w:r>
      <w:r w:rsidRPr="006D520E">
        <w:rPr>
          <w:b/>
          <w:bCs/>
        </w:rPr>
        <w:t xml:space="preserve"> jurídica</w:t>
      </w:r>
      <w:r w:rsidR="005E0022" w:rsidRPr="006D520E">
        <w:rPr>
          <w:b/>
          <w:bCs/>
        </w:rPr>
        <w:t>s</w:t>
      </w:r>
      <w:r w:rsidRPr="006D520E">
        <w:rPr>
          <w:b/>
          <w:bCs/>
        </w:rPr>
        <w:t xml:space="preserve"> por resolver.</w:t>
      </w:r>
      <w:r w:rsidRPr="006D520E">
        <w:t xml:space="preserve"> </w:t>
      </w:r>
      <w:r w:rsidR="00CB5D14" w:rsidRPr="006D520E">
        <w:t>Del</w:t>
      </w:r>
      <w:r w:rsidRPr="006D520E">
        <w:t xml:space="preserve"> </w:t>
      </w:r>
      <w:r w:rsidR="00C70590" w:rsidRPr="006D520E">
        <w:t>planteamiento</w:t>
      </w:r>
      <w:r w:rsidRPr="006D520E">
        <w:t xml:space="preserve"> del partido</w:t>
      </w:r>
      <w:r w:rsidR="00C24C1D" w:rsidRPr="006D520E">
        <w:t xml:space="preserve"> </w:t>
      </w:r>
      <w:r w:rsidR="00CD74A4" w:rsidRPr="006D520E">
        <w:t>Movimiento Ciudadano</w:t>
      </w:r>
      <w:r w:rsidR="00514971" w:rsidRPr="006D520E">
        <w:t xml:space="preserve"> en relación con la veda electoral</w:t>
      </w:r>
      <w:r w:rsidR="006418F0" w:rsidRPr="006D520E">
        <w:t xml:space="preserve"> </w:t>
      </w:r>
      <w:r w:rsidR="00185060" w:rsidRPr="006D520E">
        <w:t xml:space="preserve">se </w:t>
      </w:r>
      <w:r w:rsidR="00CB5D14" w:rsidRPr="006D520E">
        <w:t>desprenden</w:t>
      </w:r>
      <w:r w:rsidRPr="006D520E">
        <w:t xml:space="preserve"> dos preguntas</w:t>
      </w:r>
      <w:r w:rsidR="001130D1" w:rsidRPr="006D520E">
        <w:t xml:space="preserve"> </w:t>
      </w:r>
      <w:r w:rsidR="00FE2D90" w:rsidRPr="006D520E">
        <w:t>concretas</w:t>
      </w:r>
      <w:r w:rsidR="00125DE1" w:rsidRPr="006D520E">
        <w:t xml:space="preserve"> </w:t>
      </w:r>
      <w:r w:rsidR="009C3ECC" w:rsidRPr="006D520E">
        <w:t>cuyas respuestas</w:t>
      </w:r>
      <w:r w:rsidR="007635DF" w:rsidRPr="006D520E">
        <w:t xml:space="preserve"> </w:t>
      </w:r>
      <w:r w:rsidR="009C3ECC" w:rsidRPr="006D520E">
        <w:t>deberán ser afirmativas</w:t>
      </w:r>
      <w:r w:rsidR="005244B6" w:rsidRPr="006D520E">
        <w:t xml:space="preserve"> para </w:t>
      </w:r>
      <w:r w:rsidRPr="006D520E">
        <w:t xml:space="preserve">que </w:t>
      </w:r>
      <w:r w:rsidR="003A2EB5" w:rsidRPr="006D520E">
        <w:t>l</w:t>
      </w:r>
      <w:r w:rsidR="000307A8" w:rsidRPr="006D520E">
        <w:t>a Suprema Corte</w:t>
      </w:r>
      <w:r w:rsidR="002D6D40" w:rsidRPr="006D520E">
        <w:t xml:space="preserve"> </w:t>
      </w:r>
      <w:r w:rsidR="00CD74A4" w:rsidRPr="006D520E">
        <w:t>declare la invalidez</w:t>
      </w:r>
      <w:r w:rsidR="000307A8" w:rsidRPr="006D520E">
        <w:t xml:space="preserve"> d</w:t>
      </w:r>
      <w:r w:rsidRPr="006D520E">
        <w:t>el</w:t>
      </w:r>
      <w:r w:rsidR="002D6D40" w:rsidRPr="006D520E">
        <w:t xml:space="preserve"> decreto impugnado</w:t>
      </w:r>
      <w:r w:rsidR="00AE0CBA" w:rsidRPr="006D520E">
        <w:t xml:space="preserve"> por ese motivo</w:t>
      </w:r>
      <w:r w:rsidR="00EF7F73" w:rsidRPr="006D520E">
        <w:t>. Las preguntas son las siguientes</w:t>
      </w:r>
      <w:r w:rsidR="00BC35AC" w:rsidRPr="006D520E">
        <w:t>:</w:t>
      </w:r>
    </w:p>
    <w:p w14:paraId="21502232" w14:textId="3C52D0E3" w:rsidR="00CC4D29" w:rsidRPr="006D520E" w:rsidRDefault="00CC4D29" w:rsidP="00CC4D29">
      <w:pPr>
        <w:pStyle w:val="Prrafo"/>
        <w:ind w:left="360"/>
      </w:pPr>
      <w:r w:rsidRPr="006D520E">
        <w:t>1. ¿</w:t>
      </w:r>
      <w:r w:rsidR="00755981" w:rsidRPr="006D520E">
        <w:t>Las reformas del</w:t>
      </w:r>
      <w:r w:rsidRPr="006D520E">
        <w:t xml:space="preserve"> </w:t>
      </w:r>
      <w:r w:rsidR="00762864" w:rsidRPr="006D520E">
        <w:t>d</w:t>
      </w:r>
      <w:r w:rsidRPr="006D520E">
        <w:t>ecreto</w:t>
      </w:r>
      <w:r w:rsidR="00762864" w:rsidRPr="006D520E">
        <w:t xml:space="preserve"> impugnado</w:t>
      </w:r>
      <w:r w:rsidRPr="006D520E">
        <w:t xml:space="preserve"> </w:t>
      </w:r>
      <w:r w:rsidR="00755981" w:rsidRPr="006D520E">
        <w:t>son</w:t>
      </w:r>
      <w:r w:rsidRPr="006D520E">
        <w:t xml:space="preserve"> aplicable</w:t>
      </w:r>
      <w:r w:rsidR="00755981" w:rsidRPr="006D520E">
        <w:t>s</w:t>
      </w:r>
      <w:r w:rsidRPr="006D520E">
        <w:t xml:space="preserve"> en los procesos electorales locales de Coahuila y Estado de México, así como en el extraordinario federal</w:t>
      </w:r>
      <w:r w:rsidR="00796C67" w:rsidRPr="006D520E">
        <w:t xml:space="preserve"> de Senador</w:t>
      </w:r>
      <w:r w:rsidRPr="006D520E">
        <w:t xml:space="preserve"> </w:t>
      </w:r>
      <w:r w:rsidR="00796C67" w:rsidRPr="006D520E">
        <w:t>por</w:t>
      </w:r>
      <w:r w:rsidRPr="006D520E">
        <w:t xml:space="preserve"> Tamaulipas?</w:t>
      </w:r>
    </w:p>
    <w:p w14:paraId="4EC71160" w14:textId="7E303D1B" w:rsidR="00CC4D29" w:rsidRPr="006D520E" w:rsidRDefault="00CC4D29" w:rsidP="00CC4D29">
      <w:pPr>
        <w:pStyle w:val="Prrafo"/>
        <w:ind w:left="360"/>
      </w:pPr>
      <w:r w:rsidRPr="006D520E">
        <w:t xml:space="preserve">2. </w:t>
      </w:r>
      <w:r w:rsidR="00B15F2A" w:rsidRPr="006D520E">
        <w:t>Si ése fuera</w:t>
      </w:r>
      <w:r w:rsidR="00615074" w:rsidRPr="006D520E">
        <w:t xml:space="preserve"> el caso, </w:t>
      </w:r>
      <w:r w:rsidRPr="006D520E">
        <w:t>¿</w:t>
      </w:r>
      <w:r w:rsidR="00615074" w:rsidRPr="006D520E">
        <w:t>e</w:t>
      </w:r>
      <w:r w:rsidRPr="006D520E">
        <w:t xml:space="preserve">l </w:t>
      </w:r>
      <w:r w:rsidR="00762864" w:rsidRPr="006D520E">
        <w:t>d</w:t>
      </w:r>
      <w:r w:rsidRPr="006D520E">
        <w:t>ecreto</w:t>
      </w:r>
      <w:r w:rsidR="00762864" w:rsidRPr="006D520E">
        <w:t xml:space="preserve"> impugnado</w:t>
      </w:r>
      <w:r w:rsidRPr="006D520E">
        <w:t xml:space="preserve"> </w:t>
      </w:r>
      <w:r w:rsidR="004E4AD0" w:rsidRPr="006D520E">
        <w:t>contiene</w:t>
      </w:r>
      <w:r w:rsidRPr="006D520E">
        <w:t xml:space="preserve"> modificaciones legales fundamentales en </w:t>
      </w:r>
      <w:r w:rsidR="004E4AD0" w:rsidRPr="006D520E">
        <w:t>el sentido</w:t>
      </w:r>
      <w:r w:rsidRPr="006D520E">
        <w:t xml:space="preserve"> del artículo 105, fracción II, penúltimo párrafo</w:t>
      </w:r>
      <w:r w:rsidR="00B76A81" w:rsidRPr="006D520E">
        <w:t>,</w:t>
      </w:r>
      <w:r w:rsidRPr="006D520E">
        <w:t xml:space="preserve"> de la Constitución Federal?</w:t>
      </w:r>
    </w:p>
    <w:p w14:paraId="400F0978" w14:textId="3A4CA3DB" w:rsidR="007635DF" w:rsidRPr="006D520E" w:rsidRDefault="00CC4D29" w:rsidP="00CC4D29">
      <w:pPr>
        <w:pStyle w:val="Prrafo"/>
        <w:numPr>
          <w:ilvl w:val="0"/>
          <w:numId w:val="6"/>
        </w:numPr>
        <w:ind w:left="0" w:hanging="567"/>
      </w:pPr>
      <w:r w:rsidRPr="006D520E">
        <w:t xml:space="preserve">A </w:t>
      </w:r>
      <w:r w:rsidR="00BC35AC" w:rsidRPr="006D520E">
        <w:t>continuación,</w:t>
      </w:r>
      <w:r w:rsidRPr="006D520E">
        <w:t xml:space="preserve"> se </w:t>
      </w:r>
      <w:r w:rsidR="00BC35AC" w:rsidRPr="006D520E">
        <w:t>aborda</w:t>
      </w:r>
      <w:r w:rsidR="009B4995" w:rsidRPr="006D520E">
        <w:t xml:space="preserve"> </w:t>
      </w:r>
      <w:r w:rsidR="00FA0533" w:rsidRPr="006D520E">
        <w:t>la primera</w:t>
      </w:r>
      <w:r w:rsidR="00BC35AC" w:rsidRPr="006D520E">
        <w:t xml:space="preserve"> de estas cuestiones</w:t>
      </w:r>
      <w:r w:rsidRPr="006D520E">
        <w:t>.</w:t>
      </w:r>
    </w:p>
    <w:p w14:paraId="45F27999" w14:textId="61DEEBF5" w:rsidR="00CC4D29" w:rsidRPr="006D520E" w:rsidRDefault="00CC4D29" w:rsidP="007635DF">
      <w:pPr>
        <w:pStyle w:val="Prrafo"/>
      </w:pPr>
      <w:r w:rsidRPr="006D520E">
        <w:t xml:space="preserve"> </w:t>
      </w:r>
    </w:p>
    <w:p w14:paraId="022FC7BD" w14:textId="24BA32BE" w:rsidR="00CC4D29" w:rsidRPr="006D520E" w:rsidRDefault="00BF189B" w:rsidP="00BF189B">
      <w:pPr>
        <w:pStyle w:val="Prrafo"/>
        <w:ind w:left="360"/>
        <w:rPr>
          <w:b/>
          <w:bCs/>
        </w:rPr>
      </w:pPr>
      <w:r w:rsidRPr="006D520E">
        <w:rPr>
          <w:b/>
          <w:bCs/>
        </w:rPr>
        <w:t xml:space="preserve">1. </w:t>
      </w:r>
      <w:r w:rsidR="00CC4D29" w:rsidRPr="006D520E">
        <w:rPr>
          <w:b/>
          <w:bCs/>
        </w:rPr>
        <w:t>¿</w:t>
      </w:r>
      <w:r w:rsidR="00755981" w:rsidRPr="006D520E">
        <w:rPr>
          <w:b/>
          <w:bCs/>
        </w:rPr>
        <w:t>Las reformas del</w:t>
      </w:r>
      <w:r w:rsidR="00796C67" w:rsidRPr="006D520E">
        <w:rPr>
          <w:b/>
          <w:bCs/>
        </w:rPr>
        <w:t xml:space="preserve"> decreto impugnado </w:t>
      </w:r>
      <w:r w:rsidR="00755981" w:rsidRPr="006D520E">
        <w:rPr>
          <w:b/>
          <w:bCs/>
        </w:rPr>
        <w:t>son</w:t>
      </w:r>
      <w:r w:rsidR="00796C67" w:rsidRPr="006D520E">
        <w:rPr>
          <w:b/>
          <w:bCs/>
        </w:rPr>
        <w:t xml:space="preserve"> aplicable</w:t>
      </w:r>
      <w:r w:rsidR="00755981" w:rsidRPr="006D520E">
        <w:rPr>
          <w:b/>
          <w:bCs/>
        </w:rPr>
        <w:t>s</w:t>
      </w:r>
      <w:r w:rsidR="00796C67" w:rsidRPr="006D520E">
        <w:rPr>
          <w:b/>
          <w:bCs/>
        </w:rPr>
        <w:t xml:space="preserve"> en los procesos electorales locales de Coahuila y Estado de México, así como en el extraordinario federal de Senador por Tamaulipas</w:t>
      </w:r>
      <w:r w:rsidR="00CC4D29" w:rsidRPr="006D520E">
        <w:rPr>
          <w:b/>
          <w:bCs/>
        </w:rPr>
        <w:t>?</w:t>
      </w:r>
    </w:p>
    <w:p w14:paraId="262F45A4" w14:textId="6533E992" w:rsidR="00C94A3C" w:rsidRPr="006D520E" w:rsidRDefault="00AB06D8" w:rsidP="00CC4D29">
      <w:pPr>
        <w:pStyle w:val="Prrafo"/>
        <w:numPr>
          <w:ilvl w:val="0"/>
          <w:numId w:val="6"/>
        </w:numPr>
        <w:ind w:left="0" w:hanging="567"/>
      </w:pPr>
      <w:r w:rsidRPr="006D520E">
        <w:t xml:space="preserve">Es bien </w:t>
      </w:r>
      <w:r w:rsidR="004028F7" w:rsidRPr="006D520E">
        <w:t>conocido</w:t>
      </w:r>
      <w:r w:rsidRPr="006D520E">
        <w:t xml:space="preserve"> que en el orden jurídico mexicano rige un estricto periodo de veda para la modificación de legislación en materia electoral. </w:t>
      </w:r>
      <w:r w:rsidR="00D71A1C" w:rsidRPr="006D520E">
        <w:t>El artículo 105, fracción II, de la Constitución Federal dispone a la letra en su penúltimo párrafo que “</w:t>
      </w:r>
      <w:r w:rsidR="002B05EB" w:rsidRPr="006D520E">
        <w:rPr>
          <w:i/>
          <w:iCs/>
        </w:rPr>
        <w:t>[</w:t>
      </w:r>
      <w:r w:rsidR="00D71A1C" w:rsidRPr="006D520E">
        <w:rPr>
          <w:i/>
          <w:iCs/>
        </w:rPr>
        <w:t>l</w:t>
      </w:r>
      <w:r w:rsidR="005E2FB2" w:rsidRPr="006D520E">
        <w:rPr>
          <w:i/>
          <w:iCs/>
        </w:rPr>
        <w:t>]</w:t>
      </w:r>
      <w:r w:rsidR="00D71A1C" w:rsidRPr="006D520E">
        <w:rPr>
          <w:i/>
          <w:iCs/>
        </w:rPr>
        <w:t>as leyes electorales federal y locales deberán promulgarse y publicarse por lo menos noventa días antes de que inicie el proceso electoral en que vayan a aplicarse, y durante el mismo no podrá haber modificaciones legales fundamentales</w:t>
      </w:r>
      <w:r w:rsidR="00D71A1C" w:rsidRPr="006D520E">
        <w:t>”</w:t>
      </w:r>
      <w:r w:rsidR="00E97452" w:rsidRPr="006D520E">
        <w:rPr>
          <w:rStyle w:val="Refdenotaalpie"/>
        </w:rPr>
        <w:footnoteReference w:id="69"/>
      </w:r>
      <w:r w:rsidR="00D71A1C" w:rsidRPr="006D520E">
        <w:t>.</w:t>
      </w:r>
      <w:r w:rsidR="002B05EB" w:rsidRPr="006D520E">
        <w:t xml:space="preserve"> </w:t>
      </w:r>
      <w:r w:rsidR="00C94A3C" w:rsidRPr="006D520E">
        <w:t xml:space="preserve">Como ha sostenido reiteradamente este </w:t>
      </w:r>
      <w:r w:rsidR="00A31387" w:rsidRPr="006D520E">
        <w:t>Tribunal Pleno</w:t>
      </w:r>
      <w:r w:rsidR="00C94A3C" w:rsidRPr="006D520E">
        <w:t xml:space="preserve">, </w:t>
      </w:r>
      <w:r w:rsidR="002B05EB" w:rsidRPr="006D520E">
        <w:t>dicha regla</w:t>
      </w:r>
      <w:r w:rsidRPr="006D520E">
        <w:t xml:space="preserve"> constitucional </w:t>
      </w:r>
      <w:r w:rsidR="00A31387" w:rsidRPr="006D520E">
        <w:t>pretende garantizar el principio rector de certeza en materia electoral</w:t>
      </w:r>
      <w:r w:rsidRPr="006D520E">
        <w:t>, pues</w:t>
      </w:r>
      <w:r w:rsidR="00A31387" w:rsidRPr="006D520E">
        <w:t xml:space="preserve"> permite</w:t>
      </w:r>
      <w:r w:rsidR="002A615A" w:rsidRPr="006D520E">
        <w:t xml:space="preserve"> no solamente</w:t>
      </w:r>
      <w:r w:rsidR="00A31387" w:rsidRPr="006D520E">
        <w:t xml:space="preserve"> </w:t>
      </w:r>
      <w:r w:rsidR="00F120F3" w:rsidRPr="006D520E">
        <w:t xml:space="preserve">que los sujetos del proceso electoral tengan pleno conocimiento de </w:t>
      </w:r>
      <w:r w:rsidR="003A192B" w:rsidRPr="006D520E">
        <w:t>l</w:t>
      </w:r>
      <w:r w:rsidR="00F120F3" w:rsidRPr="006D520E">
        <w:t>as normas</w:t>
      </w:r>
      <w:r w:rsidR="003A192B" w:rsidRPr="006D520E">
        <w:t xml:space="preserve"> que los regirán</w:t>
      </w:r>
      <w:r w:rsidR="002A615A" w:rsidRPr="006D520E">
        <w:t>, sino también</w:t>
      </w:r>
      <w:r w:rsidR="00F120F3" w:rsidRPr="006D520E">
        <w:t xml:space="preserve"> </w:t>
      </w:r>
      <w:r w:rsidR="00A31387" w:rsidRPr="006D520E">
        <w:t>que la Suprema Corte resuelva sobre la constitucionalidad de</w:t>
      </w:r>
      <w:r w:rsidR="00F120F3" w:rsidRPr="006D520E">
        <w:t xml:space="preserve"> su</w:t>
      </w:r>
      <w:r w:rsidR="00A31387" w:rsidRPr="006D520E">
        <w:t xml:space="preserve"> contenido antes de que sean aplicadas por las autoridades electorales</w:t>
      </w:r>
      <w:r w:rsidRPr="006D520E">
        <w:rPr>
          <w:rStyle w:val="Refdenotaalpie"/>
        </w:rPr>
        <w:footnoteReference w:id="70"/>
      </w:r>
      <w:r w:rsidR="002B05EB" w:rsidRPr="006D520E">
        <w:t>.</w:t>
      </w:r>
    </w:p>
    <w:p w14:paraId="1D5F0D91" w14:textId="1079D898" w:rsidR="00D71A1C" w:rsidRPr="006D520E" w:rsidRDefault="00816520" w:rsidP="00CC4D29">
      <w:pPr>
        <w:pStyle w:val="Prrafo"/>
        <w:numPr>
          <w:ilvl w:val="0"/>
          <w:numId w:val="6"/>
        </w:numPr>
        <w:ind w:left="0" w:hanging="567"/>
      </w:pPr>
      <w:r w:rsidRPr="006D520E">
        <w:t>D</w:t>
      </w:r>
      <w:r w:rsidR="007F565E" w:rsidRPr="006D520E">
        <w:t xml:space="preserve">e la simple literalidad del precepto </w:t>
      </w:r>
      <w:r w:rsidR="003562E8" w:rsidRPr="006D520E">
        <w:t xml:space="preserve">en comento </w:t>
      </w:r>
      <w:r w:rsidR="007F565E" w:rsidRPr="006D520E">
        <w:t xml:space="preserve">se advierte que, </w:t>
      </w:r>
      <w:r w:rsidR="00C94A3C" w:rsidRPr="006D520E">
        <w:t>para que se</w:t>
      </w:r>
      <w:r w:rsidR="004932FC" w:rsidRPr="006D520E">
        <w:t xml:space="preserve"> pueda</w:t>
      </w:r>
      <w:r w:rsidR="00C94A3C" w:rsidRPr="006D520E">
        <w:t xml:space="preserve"> consider</w:t>
      </w:r>
      <w:r w:rsidR="004932FC" w:rsidRPr="006D520E">
        <w:t>ar</w:t>
      </w:r>
      <w:r w:rsidR="00C94A3C" w:rsidRPr="006D520E">
        <w:t xml:space="preserve"> que una ley electoral vulnera </w:t>
      </w:r>
      <w:r w:rsidR="00720F7C" w:rsidRPr="006D520E">
        <w:t>l</w:t>
      </w:r>
      <w:r w:rsidR="00C94A3C" w:rsidRPr="006D520E">
        <w:t>a prohibición</w:t>
      </w:r>
      <w:r w:rsidR="007F565E" w:rsidRPr="006D520E">
        <w:t xml:space="preserve"> constitucional</w:t>
      </w:r>
      <w:r w:rsidR="00720F7C" w:rsidRPr="006D520E">
        <w:t xml:space="preserve"> de legislar durante el periodo de veda</w:t>
      </w:r>
      <w:r w:rsidR="00C94A3C" w:rsidRPr="006D520E">
        <w:t xml:space="preserve">, deben </w:t>
      </w:r>
      <w:r w:rsidR="0062104B" w:rsidRPr="006D520E">
        <w:t>conju</w:t>
      </w:r>
      <w:r w:rsidR="00A70657" w:rsidRPr="006D520E">
        <w:t>ga</w:t>
      </w:r>
      <w:r w:rsidR="0062104B" w:rsidRPr="006D520E">
        <w:t>rse</w:t>
      </w:r>
      <w:r w:rsidR="00C94A3C" w:rsidRPr="006D520E">
        <w:t xml:space="preserve"> </w:t>
      </w:r>
      <w:r w:rsidR="00321D3A" w:rsidRPr="006D520E">
        <w:t>simultáneamente</w:t>
      </w:r>
      <w:r w:rsidR="00A24844" w:rsidRPr="006D520E">
        <w:t xml:space="preserve"> </w:t>
      </w:r>
      <w:r w:rsidR="00C94A3C" w:rsidRPr="006D520E">
        <w:t>tres elementos. Primero, la norma</w:t>
      </w:r>
      <w:r w:rsidR="007F565E" w:rsidRPr="006D520E">
        <w:t xml:space="preserve"> electoral</w:t>
      </w:r>
      <w:r w:rsidR="00C94A3C" w:rsidRPr="006D520E">
        <w:t xml:space="preserve"> debe haberse promulgado y publicado después de los noventa días anteriores al inicio de un proceso electoral. Segundo, </w:t>
      </w:r>
      <w:r w:rsidR="007F565E" w:rsidRPr="006D520E">
        <w:t xml:space="preserve">la norma </w:t>
      </w:r>
      <w:r w:rsidR="00C94A3C" w:rsidRPr="006D520E">
        <w:t xml:space="preserve">debe aplicar </w:t>
      </w:r>
      <w:r w:rsidR="007F565E" w:rsidRPr="006D520E">
        <w:t>en</w:t>
      </w:r>
      <w:r w:rsidR="00C94A3C" w:rsidRPr="006D520E">
        <w:t xml:space="preserve"> e</w:t>
      </w:r>
      <w:r w:rsidR="001714BB" w:rsidRPr="006D520E">
        <w:t>l</w:t>
      </w:r>
      <w:r w:rsidR="00C94A3C" w:rsidRPr="006D520E">
        <w:t xml:space="preserve"> proceso electoral</w:t>
      </w:r>
      <w:r w:rsidR="001714BB" w:rsidRPr="006D520E">
        <w:t xml:space="preserve"> cuyo inicio está próximo</w:t>
      </w:r>
      <w:r w:rsidR="00C94A3C" w:rsidRPr="006D520E">
        <w:t>. Tercero, debe tratarse de una modificación legal fundamental</w:t>
      </w:r>
      <w:r w:rsidR="007F565E" w:rsidRPr="006D520E">
        <w:t xml:space="preserve"> en el sentido del artículo 105, fracción II,</w:t>
      </w:r>
      <w:r w:rsidR="004932FC" w:rsidRPr="006D520E">
        <w:t xml:space="preserve"> penúltimo párrafo, de la Constitución Federal,</w:t>
      </w:r>
      <w:r w:rsidR="007F565E" w:rsidRPr="006D520E">
        <w:t xml:space="preserve"> es decir,</w:t>
      </w:r>
      <w:r w:rsidR="00E54CEB" w:rsidRPr="006D520E">
        <w:t xml:space="preserve"> la norma debe</w:t>
      </w:r>
      <w:r w:rsidR="007F565E" w:rsidRPr="006D520E">
        <w:t xml:space="preserve"> producir </w:t>
      </w:r>
      <w:r w:rsidR="004932FC" w:rsidRPr="006D520E">
        <w:t xml:space="preserve">en las bases, reglas o algún otro elemento rector del proceso electoral </w:t>
      </w:r>
      <w:r w:rsidR="007F565E" w:rsidRPr="006D520E">
        <w:t>una alteración al marco jurídico</w:t>
      </w:r>
      <w:r w:rsidR="00C54F86" w:rsidRPr="006D520E">
        <w:t xml:space="preserve"> aplicable a dicho proceso</w:t>
      </w:r>
      <w:r w:rsidR="004932FC" w:rsidRPr="006D520E">
        <w:rPr>
          <w:rStyle w:val="Refdenotaalpie"/>
        </w:rPr>
        <w:footnoteReference w:id="71"/>
      </w:r>
      <w:r w:rsidR="00C94A3C" w:rsidRPr="006D520E">
        <w:t>.</w:t>
      </w:r>
      <w:r w:rsidR="002E09BB" w:rsidRPr="006D520E">
        <w:t xml:space="preserve"> </w:t>
      </w:r>
      <w:r w:rsidR="00E54CEB" w:rsidRPr="006D520E">
        <w:t>Si faltara</w:t>
      </w:r>
      <w:r w:rsidR="002E09BB" w:rsidRPr="006D520E">
        <w:t xml:space="preserve"> alguno de estos elementos,</w:t>
      </w:r>
      <w:r w:rsidR="00E54CEB" w:rsidRPr="006D520E">
        <w:t xml:space="preserve"> entonces</w:t>
      </w:r>
      <w:r w:rsidR="002E09BB" w:rsidRPr="006D520E">
        <w:t xml:space="preserve"> </w:t>
      </w:r>
      <w:r w:rsidR="00D9671E" w:rsidRPr="006D520E">
        <w:t>no podrá con</w:t>
      </w:r>
      <w:r w:rsidR="00E54CEB" w:rsidRPr="006D520E">
        <w:t>cluirse</w:t>
      </w:r>
      <w:r w:rsidR="00D9671E" w:rsidRPr="006D520E">
        <w:t xml:space="preserve"> que </w:t>
      </w:r>
      <w:r w:rsidR="003562E8" w:rsidRPr="006D520E">
        <w:t xml:space="preserve">con la publicación de la norma </w:t>
      </w:r>
      <w:r w:rsidR="0049094F" w:rsidRPr="006D520E">
        <w:t xml:space="preserve">general </w:t>
      </w:r>
      <w:r w:rsidR="00D9671E" w:rsidRPr="006D520E">
        <w:t>se vulneró la regla constitucional</w:t>
      </w:r>
      <w:r w:rsidR="00A24844" w:rsidRPr="006D520E">
        <w:t xml:space="preserve"> que establece la veda electoral</w:t>
      </w:r>
      <w:r w:rsidR="00336B8D" w:rsidRPr="006D520E">
        <w:t xml:space="preserve"> ni, por tanto, declarar su invalidez por ese motivo</w:t>
      </w:r>
      <w:r w:rsidR="002E09BB" w:rsidRPr="006D520E">
        <w:t>.</w:t>
      </w:r>
    </w:p>
    <w:p w14:paraId="7E0E5960" w14:textId="517B4AE9" w:rsidR="00CC4D29" w:rsidRPr="006D520E" w:rsidRDefault="006F7BA7" w:rsidP="00CC4D29">
      <w:pPr>
        <w:pStyle w:val="Prrafo"/>
        <w:numPr>
          <w:ilvl w:val="0"/>
          <w:numId w:val="6"/>
        </w:numPr>
        <w:ind w:left="0" w:hanging="567"/>
      </w:pPr>
      <w:r w:rsidRPr="006D520E">
        <w:t>Q</w:t>
      </w:r>
      <w:r w:rsidR="008368C3" w:rsidRPr="006D520E">
        <w:t>ueda claro</w:t>
      </w:r>
      <w:r w:rsidR="00C02963" w:rsidRPr="006D520E">
        <w:t xml:space="preserve"> </w:t>
      </w:r>
      <w:r w:rsidR="00CC4D29" w:rsidRPr="006D520E">
        <w:t>que</w:t>
      </w:r>
      <w:r w:rsidR="004932FC" w:rsidRPr="006D520E">
        <w:t xml:space="preserve"> en el presente caso</w:t>
      </w:r>
      <w:r w:rsidR="00C217E7" w:rsidRPr="006D520E">
        <w:t xml:space="preserve"> se actualiza el primer elemento de la prohibición</w:t>
      </w:r>
      <w:r w:rsidR="00E830B8" w:rsidRPr="006D520E">
        <w:t xml:space="preserve"> constitucional</w:t>
      </w:r>
      <w:r w:rsidR="00C217E7" w:rsidRPr="006D520E">
        <w:t>, pues</w:t>
      </w:r>
      <w:r w:rsidR="00CC4D29" w:rsidRPr="006D520E">
        <w:t xml:space="preserve"> </w:t>
      </w:r>
      <w:r w:rsidR="006D5AA4" w:rsidRPr="006D520E">
        <w:t>el decreto impugnado</w:t>
      </w:r>
      <w:r w:rsidR="00CC4D29" w:rsidRPr="006D520E">
        <w:t xml:space="preserve"> no fue promulgad</w:t>
      </w:r>
      <w:r w:rsidR="006D5AA4" w:rsidRPr="006D520E">
        <w:t>o</w:t>
      </w:r>
      <w:r w:rsidR="00CC4D29" w:rsidRPr="006D520E">
        <w:t xml:space="preserve"> con noventa días de antelación respecto de</w:t>
      </w:r>
      <w:r w:rsidR="004A4E2D" w:rsidRPr="006D520E">
        <w:t>l inicio de</w:t>
      </w:r>
      <w:r w:rsidR="00CC4D29" w:rsidRPr="006D520E">
        <w:t xml:space="preserve"> los procesos electorales locales en Coahuila y Estado de México, ni tampoco </w:t>
      </w:r>
      <w:r w:rsidR="00093ECE" w:rsidRPr="006D520E">
        <w:t>del</w:t>
      </w:r>
      <w:r w:rsidR="00CC4D29" w:rsidRPr="006D520E">
        <w:t xml:space="preserve"> </w:t>
      </w:r>
      <w:r w:rsidR="00DB77D0" w:rsidRPr="006D520E">
        <w:t xml:space="preserve">proceso electoral </w:t>
      </w:r>
      <w:r w:rsidR="00CC4D29" w:rsidRPr="006D520E">
        <w:t xml:space="preserve">extraordinario federal </w:t>
      </w:r>
      <w:r w:rsidR="007553AA" w:rsidRPr="006D520E">
        <w:t>para Senador por</w:t>
      </w:r>
      <w:r w:rsidR="00CC4D29" w:rsidRPr="006D520E">
        <w:t xml:space="preserve"> Tamaulipas. </w:t>
      </w:r>
      <w:r w:rsidR="00D83A13" w:rsidRPr="006D520E">
        <w:t>Tal c</w:t>
      </w:r>
      <w:r w:rsidR="00F26F28" w:rsidRPr="006D520E">
        <w:t>omo afirma el partido accionante</w:t>
      </w:r>
      <w:r w:rsidR="00C6657D" w:rsidRPr="006D520E">
        <w:t xml:space="preserve"> </w:t>
      </w:r>
      <w:r w:rsidR="00F26F28" w:rsidRPr="006D520E">
        <w:t>y reconoce el Congreso de la Unión, d</w:t>
      </w:r>
      <w:r w:rsidR="00CC4D29" w:rsidRPr="006D520E">
        <w:t>ichos procesos electorales comenzaron incluso antes de la e</w:t>
      </w:r>
      <w:r w:rsidR="006D5AA4" w:rsidRPr="006D520E">
        <w:t>xpedic</w:t>
      </w:r>
      <w:r w:rsidR="00CC4D29" w:rsidRPr="006D520E">
        <w:t>ión de</w:t>
      </w:r>
      <w:r w:rsidR="006D5AA4" w:rsidRPr="006D520E">
        <w:t xml:space="preserve"> dicha norma general</w:t>
      </w:r>
      <w:r w:rsidR="00093ECE" w:rsidRPr="006D520E">
        <w:t>.</w:t>
      </w:r>
      <w:r w:rsidR="00D456DE" w:rsidRPr="006D520E">
        <w:t xml:space="preserve"> </w:t>
      </w:r>
      <w:r w:rsidR="00093ECE" w:rsidRPr="006D520E">
        <w:t>M</w:t>
      </w:r>
      <w:r w:rsidR="00D456DE" w:rsidRPr="006D520E">
        <w:t xml:space="preserve">ientras que el proceso electoral </w:t>
      </w:r>
      <w:r w:rsidR="00AA74E6" w:rsidRPr="006D520E">
        <w:t xml:space="preserve">federal </w:t>
      </w:r>
      <w:r w:rsidR="00D456DE" w:rsidRPr="006D520E">
        <w:t xml:space="preserve">extraordinario </w:t>
      </w:r>
      <w:r w:rsidR="00AA74E6" w:rsidRPr="006D520E">
        <w:t>de Senador por Tamaulipas</w:t>
      </w:r>
      <w:r w:rsidR="00D456DE" w:rsidRPr="006D520E">
        <w:t xml:space="preserve"> comenzó el treinta de noviembre de dos mil veintidós</w:t>
      </w:r>
      <w:r w:rsidR="00302D91" w:rsidRPr="006D520E">
        <w:rPr>
          <w:rStyle w:val="Refdenotaalpie"/>
        </w:rPr>
        <w:footnoteReference w:id="72"/>
      </w:r>
      <w:r w:rsidR="00D456DE" w:rsidRPr="006D520E">
        <w:t>, en las entidades federativas de Coahuila de Zaragoza y Estado de México los procesos electorales ordinarios iniciaron los días uno y cuatro de enero de dos mil veintitrés, respectivamente</w:t>
      </w:r>
      <w:r w:rsidR="00CC4D29" w:rsidRPr="006D520E">
        <w:rPr>
          <w:rStyle w:val="Refdenotaalpie"/>
        </w:rPr>
        <w:footnoteReference w:id="73"/>
      </w:r>
      <w:r w:rsidR="00CC4D29" w:rsidRPr="006D520E">
        <w:t xml:space="preserve">. </w:t>
      </w:r>
      <w:r w:rsidR="00195E42" w:rsidRPr="006D520E">
        <w:t>La cuestión</w:t>
      </w:r>
      <w:r w:rsidR="00CC4D29" w:rsidRPr="006D520E">
        <w:t xml:space="preserve"> aquí</w:t>
      </w:r>
      <w:r w:rsidR="004932FC" w:rsidRPr="006D520E">
        <w:t>, por tanto,</w:t>
      </w:r>
      <w:r w:rsidR="00195E42" w:rsidRPr="006D520E">
        <w:t xml:space="preserve"> se reduce a</w:t>
      </w:r>
      <w:r w:rsidR="00AA74E6" w:rsidRPr="006D520E">
        <w:t xml:space="preserve"> verificar</w:t>
      </w:r>
      <w:r w:rsidR="004932FC" w:rsidRPr="006D520E">
        <w:t xml:space="preserve"> </w:t>
      </w:r>
      <w:r w:rsidR="008E19AE" w:rsidRPr="006D520E">
        <w:t xml:space="preserve">si se actualiza </w:t>
      </w:r>
      <w:r w:rsidR="004932FC" w:rsidRPr="006D520E">
        <w:t>el segundo elemento</w:t>
      </w:r>
      <w:r w:rsidR="003F0046" w:rsidRPr="006D520E">
        <w:t xml:space="preserve"> de la prohibición constitucional</w:t>
      </w:r>
      <w:r w:rsidR="004932FC" w:rsidRPr="006D520E">
        <w:t>, es decir,</w:t>
      </w:r>
      <w:r w:rsidR="006009B4" w:rsidRPr="006D520E">
        <w:t xml:space="preserve"> si</w:t>
      </w:r>
      <w:r w:rsidR="00CC4D29" w:rsidRPr="006D520E">
        <w:t xml:space="preserve"> </w:t>
      </w:r>
      <w:r w:rsidR="00425257" w:rsidRPr="006D520E">
        <w:t>l</w:t>
      </w:r>
      <w:r w:rsidR="00CC4D29" w:rsidRPr="006D520E">
        <w:t xml:space="preserve">as modificaciones legales </w:t>
      </w:r>
      <w:r w:rsidR="00425257" w:rsidRPr="006D520E">
        <w:t xml:space="preserve">contenidas en el decreto impugnado </w:t>
      </w:r>
      <w:r w:rsidR="00AA74E6" w:rsidRPr="006D520E">
        <w:t>son aplicables</w:t>
      </w:r>
      <w:r w:rsidR="00CC4D29" w:rsidRPr="006D520E">
        <w:t xml:space="preserve"> en </w:t>
      </w:r>
      <w:r w:rsidR="00AA74E6" w:rsidRPr="006D520E">
        <w:t xml:space="preserve">los </w:t>
      </w:r>
      <w:r w:rsidR="00CC4D29" w:rsidRPr="006D520E">
        <w:t>procesos electorales</w:t>
      </w:r>
      <w:r w:rsidR="000F3C4D" w:rsidRPr="006D520E">
        <w:t xml:space="preserve"> a que se refiere el partido accionante</w:t>
      </w:r>
      <w:r w:rsidR="00CC4D29" w:rsidRPr="006D520E">
        <w:t xml:space="preserve">. </w:t>
      </w:r>
    </w:p>
    <w:p w14:paraId="51A28771" w14:textId="7FD6B4E3" w:rsidR="000507A6" w:rsidRPr="006D520E" w:rsidRDefault="000507A6" w:rsidP="00CC4D29">
      <w:pPr>
        <w:pStyle w:val="Prrafo"/>
        <w:numPr>
          <w:ilvl w:val="0"/>
          <w:numId w:val="6"/>
        </w:numPr>
        <w:ind w:left="0" w:hanging="567"/>
      </w:pPr>
      <w:r w:rsidRPr="006D520E">
        <w:t xml:space="preserve">Esta Suprema Corte considera que, </w:t>
      </w:r>
      <w:r w:rsidR="00C2767B" w:rsidRPr="006D520E">
        <w:t>tal como sostiene el Senado de la República en su informe</w:t>
      </w:r>
      <w:r w:rsidRPr="006D520E">
        <w:t xml:space="preserve">, el decreto impugnado no es aplicable en los procesos electorales locales de Coahuila </w:t>
      </w:r>
      <w:r w:rsidR="00A052C0" w:rsidRPr="006D520E">
        <w:t>ni del</w:t>
      </w:r>
      <w:r w:rsidRPr="006D520E">
        <w:t xml:space="preserve"> Estado de México, ni tampoco en el extraordinario federal de Senador por Tamaulipas</w:t>
      </w:r>
      <w:r w:rsidR="00FF0FD8" w:rsidRPr="006D520E">
        <w:t>, por lo que no puede considerarse como violatorio de la veda electoral</w:t>
      </w:r>
      <w:r w:rsidR="00CC4D29" w:rsidRPr="006D520E">
        <w:t>.</w:t>
      </w:r>
      <w:r w:rsidR="00E65730" w:rsidRPr="006D520E">
        <w:t xml:space="preserve"> Como se explica enseguida,</w:t>
      </w:r>
      <w:r w:rsidRPr="006D520E">
        <w:t xml:space="preserve"> mientras que el régimen transitorio del decreto impugnado excluye expresamente </w:t>
      </w:r>
      <w:r w:rsidR="006A31B1" w:rsidRPr="006D520E">
        <w:t>la</w:t>
      </w:r>
      <w:r w:rsidRPr="006D520E">
        <w:t xml:space="preserve"> aplicación</w:t>
      </w:r>
      <w:r w:rsidR="006A31B1" w:rsidRPr="006D520E">
        <w:t xml:space="preserve"> de sus modificaciones</w:t>
      </w:r>
      <w:r w:rsidRPr="006D520E">
        <w:t xml:space="preserve"> en dichos procesos </w:t>
      </w:r>
      <w:r w:rsidR="00D76297" w:rsidRPr="006D520E">
        <w:t xml:space="preserve">electorales </w:t>
      </w:r>
      <w:r w:rsidRPr="006D520E">
        <w:t xml:space="preserve">locales, </w:t>
      </w:r>
      <w:r w:rsidR="00F87874" w:rsidRPr="006D520E">
        <w:t>la norma general impugnada</w:t>
      </w:r>
      <w:r w:rsidRPr="006D520E">
        <w:t xml:space="preserve"> fue expedid</w:t>
      </w:r>
      <w:r w:rsidR="00F87874" w:rsidRPr="006D520E">
        <w:t>a</w:t>
      </w:r>
      <w:r w:rsidRPr="006D520E">
        <w:t xml:space="preserve"> con posterioridad a la celebración de la elección federal extraordinaria en Tamaulipas</w:t>
      </w:r>
      <w:r w:rsidR="00F87874" w:rsidRPr="006D520E">
        <w:t>, por lo que</w:t>
      </w:r>
      <w:r w:rsidR="00A5574E" w:rsidRPr="006D520E">
        <w:t>,</w:t>
      </w:r>
      <w:r w:rsidR="00A32977" w:rsidRPr="006D520E">
        <w:t xml:space="preserve"> igualmente en términos de</w:t>
      </w:r>
      <w:r w:rsidR="00CD7C1F" w:rsidRPr="006D520E">
        <w:t>l</w:t>
      </w:r>
      <w:r w:rsidR="00A32977" w:rsidRPr="006D520E">
        <w:t xml:space="preserve"> régimen transitorio</w:t>
      </w:r>
      <w:r w:rsidR="00A5574E" w:rsidRPr="006D520E">
        <w:t>,</w:t>
      </w:r>
      <w:r w:rsidR="00A32977" w:rsidRPr="006D520E">
        <w:t xml:space="preserve"> las modificaciones</w:t>
      </w:r>
      <w:r w:rsidR="00B71B45" w:rsidRPr="006D520E">
        <w:t xml:space="preserve"> legales</w:t>
      </w:r>
      <w:r w:rsidR="00F87874" w:rsidRPr="006D520E">
        <w:t xml:space="preserve"> tampoco tendrá</w:t>
      </w:r>
      <w:r w:rsidR="00A32977" w:rsidRPr="006D520E">
        <w:t>n</w:t>
      </w:r>
      <w:r w:rsidR="00F87874" w:rsidRPr="006D520E">
        <w:t xml:space="preserve"> aplicabilidad en </w:t>
      </w:r>
      <w:r w:rsidR="00ED2E4F" w:rsidRPr="006D520E">
        <w:t xml:space="preserve">la resolución de </w:t>
      </w:r>
      <w:r w:rsidR="00F87874" w:rsidRPr="006D520E">
        <w:t>las controversias que se generen a raíz de ese proceso</w:t>
      </w:r>
      <w:r w:rsidR="00AC3883" w:rsidRPr="006D520E">
        <w:t xml:space="preserve"> electoral</w:t>
      </w:r>
      <w:r w:rsidRPr="006D520E">
        <w:t>.</w:t>
      </w:r>
    </w:p>
    <w:p w14:paraId="41F52DA2" w14:textId="70D8CDE0" w:rsidR="0075097C" w:rsidRPr="006D520E" w:rsidRDefault="000B26CD" w:rsidP="00CC4D29">
      <w:pPr>
        <w:pStyle w:val="Prrafo"/>
        <w:numPr>
          <w:ilvl w:val="0"/>
          <w:numId w:val="6"/>
        </w:numPr>
        <w:ind w:left="0" w:hanging="567"/>
      </w:pPr>
      <w:r w:rsidRPr="006D520E">
        <w:t>En primer lugar</w:t>
      </w:r>
      <w:r w:rsidR="000507A6" w:rsidRPr="006D520E">
        <w:t xml:space="preserve">, </w:t>
      </w:r>
      <w:r w:rsidR="004F5F81" w:rsidRPr="006D520E">
        <w:t>es criterio</w:t>
      </w:r>
      <w:r w:rsidR="004620C8" w:rsidRPr="006D520E">
        <w:t xml:space="preserve"> mayoritario</w:t>
      </w:r>
      <w:r w:rsidR="004F5F81" w:rsidRPr="006D520E">
        <w:t xml:space="preserve"> de </w:t>
      </w:r>
      <w:r w:rsidR="00216481" w:rsidRPr="006D520E">
        <w:t>l</w:t>
      </w:r>
      <w:r w:rsidR="002F4C42" w:rsidRPr="006D520E">
        <w:t>a</w:t>
      </w:r>
      <w:r w:rsidR="00E65730" w:rsidRPr="006D520E">
        <w:t xml:space="preserve"> Suprema Corte</w:t>
      </w:r>
      <w:r w:rsidR="008748FA">
        <w:t xml:space="preserve"> de Justicia de la Nación</w:t>
      </w:r>
      <w:r w:rsidR="00E65730" w:rsidRPr="006D520E">
        <w:t xml:space="preserve"> que la</w:t>
      </w:r>
      <w:r w:rsidR="004F5F81" w:rsidRPr="006D520E">
        <w:t xml:space="preserve"> existencia de</w:t>
      </w:r>
      <w:r w:rsidR="00E65730" w:rsidRPr="006D520E">
        <w:t xml:space="preserve"> disposiciones transitorias que excluyan </w:t>
      </w:r>
      <w:r w:rsidR="00757B65" w:rsidRPr="006D520E">
        <w:t>claramente</w:t>
      </w:r>
      <w:r w:rsidR="00E65730" w:rsidRPr="006D520E">
        <w:t xml:space="preserve"> </w:t>
      </w:r>
      <w:r w:rsidR="00D913EB" w:rsidRPr="006D520E">
        <w:t xml:space="preserve">de un determinado proceso electivo </w:t>
      </w:r>
      <w:r w:rsidR="00E65730" w:rsidRPr="006D520E">
        <w:t>la aplicabilidad de las</w:t>
      </w:r>
      <w:r w:rsidR="00111DC9" w:rsidRPr="006D520E">
        <w:t xml:space="preserve"> modificaciones a la</w:t>
      </w:r>
      <w:r w:rsidR="00E65730" w:rsidRPr="006D520E">
        <w:t xml:space="preserve"> </w:t>
      </w:r>
      <w:r w:rsidR="00BD1B50" w:rsidRPr="006D520E">
        <w:t xml:space="preserve">legislación </w:t>
      </w:r>
      <w:r w:rsidR="00E65730" w:rsidRPr="006D520E">
        <w:t xml:space="preserve">electoral en principio </w:t>
      </w:r>
      <w:r w:rsidR="004F5F81" w:rsidRPr="006D520E">
        <w:t>es</w:t>
      </w:r>
      <w:r w:rsidR="00E65730" w:rsidRPr="006D520E">
        <w:t xml:space="preserve"> </w:t>
      </w:r>
      <w:r w:rsidR="004F5F81" w:rsidRPr="006D520E">
        <w:t>suficiente</w:t>
      </w:r>
      <w:r w:rsidR="00E65730" w:rsidRPr="006D520E">
        <w:t xml:space="preserve"> para que se considere que</w:t>
      </w:r>
      <w:r w:rsidR="0023073B" w:rsidRPr="006D520E">
        <w:t xml:space="preserve"> las reformas</w:t>
      </w:r>
      <w:r w:rsidR="00E65730" w:rsidRPr="006D520E">
        <w:t xml:space="preserve"> no tienen efectos</w:t>
      </w:r>
      <w:r w:rsidR="006E1FE1" w:rsidRPr="006D520E">
        <w:t xml:space="preserve"> en </w:t>
      </w:r>
      <w:r w:rsidR="0023073B" w:rsidRPr="006D520E">
        <w:t>él</w:t>
      </w:r>
      <w:r w:rsidR="002F4C42" w:rsidRPr="006D520E">
        <w:t xml:space="preserve"> y, por ende, </w:t>
      </w:r>
      <w:r w:rsidR="00037A48" w:rsidRPr="006D520E">
        <w:t xml:space="preserve">que </w:t>
      </w:r>
      <w:r w:rsidR="004620C8" w:rsidRPr="006D520E">
        <w:t>la publicación de las modificaciones</w:t>
      </w:r>
      <w:r w:rsidR="003579BF" w:rsidRPr="006D520E">
        <w:t xml:space="preserve"> incluso con posterioridad a los noventa días anteriores a</w:t>
      </w:r>
      <w:r w:rsidR="00D913EB" w:rsidRPr="006D520E">
        <w:t xml:space="preserve"> su</w:t>
      </w:r>
      <w:r w:rsidR="003579BF" w:rsidRPr="006D520E">
        <w:t xml:space="preserve"> inicio </w:t>
      </w:r>
      <w:r w:rsidR="002F4C42" w:rsidRPr="006D520E">
        <w:t xml:space="preserve">no vulnera la </w:t>
      </w:r>
      <w:r w:rsidR="003579BF" w:rsidRPr="006D520E">
        <w:t>prohibición prevista en el artículo 105, fracción II, penúltimo párrafo, de la Constitución Federal</w:t>
      </w:r>
      <w:r w:rsidR="006E1FE1" w:rsidRPr="006D520E">
        <w:t>.</w:t>
      </w:r>
      <w:r w:rsidR="006153D3" w:rsidRPr="006D520E">
        <w:t xml:space="preserve"> </w:t>
      </w:r>
      <w:r w:rsidR="003364DA" w:rsidRPr="006D520E">
        <w:t>Concretamente, a</w:t>
      </w:r>
      <w:r w:rsidR="006153D3" w:rsidRPr="006D520E">
        <w:t xml:space="preserve">l resolver la </w:t>
      </w:r>
      <w:r w:rsidR="006153D3" w:rsidRPr="006D520E">
        <w:rPr>
          <w:b/>
          <w:bCs/>
        </w:rPr>
        <w:t>acción de</w:t>
      </w:r>
      <w:r w:rsidR="00FC68CA" w:rsidRPr="006D520E">
        <w:rPr>
          <w:b/>
          <w:bCs/>
        </w:rPr>
        <w:t xml:space="preserve"> inconstitucionalidad 294/2020 y sus acumuladas</w:t>
      </w:r>
      <w:r w:rsidR="008748FA">
        <w:rPr>
          <w:b/>
          <w:bCs/>
        </w:rPr>
        <w:t xml:space="preserve"> 298/2020 y 301/2020</w:t>
      </w:r>
      <w:r w:rsidR="00387B3A" w:rsidRPr="006D520E">
        <w:rPr>
          <w:rStyle w:val="Refdenotaalpie"/>
        </w:rPr>
        <w:footnoteReference w:id="74"/>
      </w:r>
      <w:r w:rsidR="001F4E09" w:rsidRPr="006D520E">
        <w:t xml:space="preserve"> </w:t>
      </w:r>
      <w:r w:rsidR="00FC68CA" w:rsidRPr="006D520E">
        <w:t xml:space="preserve">este Tribunal Pleno </w:t>
      </w:r>
      <w:r w:rsidR="00EB03FA" w:rsidRPr="006D520E">
        <w:t>desestimó el planteamiento formulado</w:t>
      </w:r>
      <w:r w:rsidR="0097513E" w:rsidRPr="006D520E">
        <w:t xml:space="preserve"> en este sentido</w:t>
      </w:r>
      <w:r w:rsidR="00EB03FA" w:rsidRPr="006D520E">
        <w:t xml:space="preserve"> contra </w:t>
      </w:r>
      <w:r w:rsidR="00110D2E" w:rsidRPr="006D520E">
        <w:t>una</w:t>
      </w:r>
      <w:r w:rsidR="00EB03FA" w:rsidRPr="006D520E">
        <w:t xml:space="preserve"> reforma</w:t>
      </w:r>
      <w:r w:rsidR="00F93108" w:rsidRPr="006D520E">
        <w:t xml:space="preserve"> a la Constitución de</w:t>
      </w:r>
      <w:r w:rsidR="008748FA">
        <w:t>l Estado de</w:t>
      </w:r>
      <w:r w:rsidR="00F93108" w:rsidRPr="006D520E">
        <w:t xml:space="preserve"> Tamaulipas</w:t>
      </w:r>
      <w:r w:rsidR="004620C8" w:rsidRPr="006D520E">
        <w:t xml:space="preserve"> que reducía </w:t>
      </w:r>
      <w:r w:rsidR="00B07C4F" w:rsidRPr="006D520E">
        <w:t xml:space="preserve">de cinco a tres </w:t>
      </w:r>
      <w:r w:rsidR="004620C8" w:rsidRPr="006D520E">
        <w:t>el número de magistra</w:t>
      </w:r>
      <w:r w:rsidR="00B07C4F" w:rsidRPr="006D520E">
        <w:t>turas</w:t>
      </w:r>
      <w:r w:rsidR="004620C8" w:rsidRPr="006D520E">
        <w:t xml:space="preserve"> del Tribunal Electoral del Estado</w:t>
      </w:r>
      <w:r w:rsidR="00110D2E" w:rsidRPr="006D520E">
        <w:t xml:space="preserve"> y que había sido publicada </w:t>
      </w:r>
      <w:r w:rsidR="00020E36" w:rsidRPr="006D520E">
        <w:t xml:space="preserve">todavía </w:t>
      </w:r>
      <w:r w:rsidR="00110D2E" w:rsidRPr="006D520E">
        <w:t>durante el transcurso del proceso electoral</w:t>
      </w:r>
      <w:r w:rsidR="0075097C" w:rsidRPr="006D520E">
        <w:t xml:space="preserve"> local</w:t>
      </w:r>
      <w:r w:rsidR="00110D2E" w:rsidRPr="006D520E">
        <w:t xml:space="preserve"> dos mil veinte-dos mil veintiuno</w:t>
      </w:r>
      <w:r w:rsidR="004620C8" w:rsidRPr="006D520E">
        <w:t>.</w:t>
      </w:r>
    </w:p>
    <w:p w14:paraId="63F6BE9A" w14:textId="0422D7E1" w:rsidR="006153D3" w:rsidRPr="006D520E" w:rsidRDefault="001947F1" w:rsidP="00CC4D29">
      <w:pPr>
        <w:pStyle w:val="Prrafo"/>
        <w:numPr>
          <w:ilvl w:val="0"/>
          <w:numId w:val="6"/>
        </w:numPr>
        <w:ind w:left="0" w:hanging="567"/>
      </w:pPr>
      <w:r w:rsidRPr="006D520E">
        <w:t>L</w:t>
      </w:r>
      <w:r w:rsidR="00020E36" w:rsidRPr="006D520E">
        <w:t>a Suprema Corte</w:t>
      </w:r>
      <w:r w:rsidR="004F5F81" w:rsidRPr="006D520E">
        <w:t xml:space="preserve"> concluyó que</w:t>
      </w:r>
      <w:r w:rsidR="003F4BEA" w:rsidRPr="006D520E">
        <w:t xml:space="preserve">, a pesar de </w:t>
      </w:r>
      <w:r w:rsidR="003062D4" w:rsidRPr="006D520E">
        <w:t>que la</w:t>
      </w:r>
      <w:r w:rsidR="00FE064A" w:rsidRPr="006D520E">
        <w:t xml:space="preserve"> </w:t>
      </w:r>
      <w:r w:rsidR="003F4BEA" w:rsidRPr="006D520E">
        <w:t>publicación</w:t>
      </w:r>
      <w:r w:rsidR="00FE064A" w:rsidRPr="006D520E">
        <w:t xml:space="preserve"> de</w:t>
      </w:r>
      <w:r w:rsidR="004F5F81" w:rsidRPr="006D520E">
        <w:t xml:space="preserve"> la </w:t>
      </w:r>
      <w:r w:rsidR="00110D2E" w:rsidRPr="006D520E">
        <w:t>norma</w:t>
      </w:r>
      <w:r w:rsidRPr="006D520E">
        <w:t xml:space="preserve"> general</w:t>
      </w:r>
      <w:r w:rsidR="00110D2E" w:rsidRPr="006D520E">
        <w:t xml:space="preserve"> impugnada</w:t>
      </w:r>
      <w:r w:rsidR="003062D4" w:rsidRPr="006D520E">
        <w:t xml:space="preserve"> no había ocurrido antes de los noventa días anteriores al inicio del proceso electoral en </w:t>
      </w:r>
      <w:r w:rsidR="00EB4239" w:rsidRPr="006D520E">
        <w:t>esa entidad federativa</w:t>
      </w:r>
      <w:r w:rsidR="00FE064A" w:rsidRPr="006D520E">
        <w:t xml:space="preserve">, </w:t>
      </w:r>
      <w:r w:rsidR="003062D4" w:rsidRPr="006D520E">
        <w:t>aquélla</w:t>
      </w:r>
      <w:r w:rsidR="004620C8" w:rsidRPr="006D520E">
        <w:t xml:space="preserve"> </w:t>
      </w:r>
      <w:r w:rsidR="004F5F81" w:rsidRPr="006D520E">
        <w:t>no vulner</w:t>
      </w:r>
      <w:r w:rsidR="00FB103C" w:rsidRPr="006D520E">
        <w:t>aba</w:t>
      </w:r>
      <w:r w:rsidR="004F5F81" w:rsidRPr="006D520E">
        <w:t xml:space="preserve"> la veda </w:t>
      </w:r>
      <w:r w:rsidR="00110D2E" w:rsidRPr="006D520E">
        <w:t>electoral</w:t>
      </w:r>
      <w:r w:rsidR="004F5F81" w:rsidRPr="006D520E">
        <w:t xml:space="preserve"> </w:t>
      </w:r>
      <w:r w:rsidR="00110D2E" w:rsidRPr="006D520E">
        <w:t>por</w:t>
      </w:r>
      <w:r w:rsidR="004F5F81" w:rsidRPr="006D520E">
        <w:t xml:space="preserve">que el </w:t>
      </w:r>
      <w:r w:rsidR="00FB103C" w:rsidRPr="006D520E">
        <w:t>c</w:t>
      </w:r>
      <w:r w:rsidR="004F5F81" w:rsidRPr="006D520E">
        <w:t xml:space="preserve">ongreso local </w:t>
      </w:r>
      <w:r w:rsidR="00020E36" w:rsidRPr="006D520E">
        <w:t>había previsto</w:t>
      </w:r>
      <w:r w:rsidR="004F5F81" w:rsidRPr="006D520E">
        <w:t xml:space="preserve"> en el régimen transitorio del </w:t>
      </w:r>
      <w:r w:rsidR="00FB103C" w:rsidRPr="006D520E">
        <w:t>d</w:t>
      </w:r>
      <w:r w:rsidR="004F5F81" w:rsidRPr="006D520E">
        <w:t xml:space="preserve">ecreto </w:t>
      </w:r>
      <w:r w:rsidR="00FE064A" w:rsidRPr="006D520E">
        <w:t>impugnado</w:t>
      </w:r>
      <w:r w:rsidR="004F5F81" w:rsidRPr="006D520E">
        <w:t xml:space="preserve"> que</w:t>
      </w:r>
      <w:r w:rsidR="00FE064A" w:rsidRPr="006D520E">
        <w:t xml:space="preserve"> las reformas</w:t>
      </w:r>
      <w:r w:rsidR="004F5F81" w:rsidRPr="006D520E">
        <w:t xml:space="preserve"> entraría</w:t>
      </w:r>
      <w:r w:rsidRPr="006D520E">
        <w:t>n</w:t>
      </w:r>
      <w:r w:rsidR="004F5F81" w:rsidRPr="006D520E">
        <w:t xml:space="preserve"> en vigor hasta el día posterior a la conclusión de</w:t>
      </w:r>
      <w:r w:rsidR="00020E36" w:rsidRPr="006D520E">
        <w:t>l</w:t>
      </w:r>
      <w:r w:rsidR="004F5F81" w:rsidRPr="006D520E">
        <w:t xml:space="preserve"> proceso electoral</w:t>
      </w:r>
      <w:r w:rsidR="00C05F3C" w:rsidRPr="006D520E">
        <w:t xml:space="preserve">. </w:t>
      </w:r>
      <w:r w:rsidR="00996BBC" w:rsidRPr="006D520E">
        <w:t xml:space="preserve">Se </w:t>
      </w:r>
      <w:r w:rsidR="009F42D2" w:rsidRPr="006D520E">
        <w:t>consideró</w:t>
      </w:r>
      <w:r w:rsidR="00996BBC" w:rsidRPr="006D520E">
        <w:t xml:space="preserve"> que t</w:t>
      </w:r>
      <w:r w:rsidR="00325C3C" w:rsidRPr="006D520E">
        <w:t>al</w:t>
      </w:r>
      <w:r w:rsidR="00C05F3C" w:rsidRPr="006D520E">
        <w:t xml:space="preserve"> salvaguarda</w:t>
      </w:r>
      <w:r w:rsidR="00325C3C" w:rsidRPr="006D520E">
        <w:t xml:space="preserve"> legislativa</w:t>
      </w:r>
      <w:r w:rsidR="00C05F3C" w:rsidRPr="006D520E">
        <w:t xml:space="preserve"> era suficiente para </w:t>
      </w:r>
      <w:r w:rsidR="00996BBC" w:rsidRPr="006D520E">
        <w:t>concluir</w:t>
      </w:r>
      <w:r w:rsidR="00C05F3C" w:rsidRPr="006D520E">
        <w:t xml:space="preserve"> que</w:t>
      </w:r>
      <w:r w:rsidR="00290F56" w:rsidRPr="006D520E">
        <w:t xml:space="preserve"> la reforma legal</w:t>
      </w:r>
      <w:r w:rsidR="00C05F3C" w:rsidRPr="006D520E">
        <w:t xml:space="preserve"> no tendría efectos en el proceso electoral que transcurría</w:t>
      </w:r>
      <w:r w:rsidR="00325C3C" w:rsidRPr="006D520E">
        <w:t xml:space="preserve"> y, por consiguiente, que la integración del Tribunal Electoral del Estado de Tamaulipas se mantendría intacta hasta su conclusión</w:t>
      </w:r>
      <w:r w:rsidR="003C655F" w:rsidRPr="006D520E">
        <w:rPr>
          <w:rStyle w:val="Refdenotaalpie"/>
        </w:rPr>
        <w:footnoteReference w:id="75"/>
      </w:r>
      <w:r w:rsidR="00116D26" w:rsidRPr="006D520E">
        <w:t>.</w:t>
      </w:r>
    </w:p>
    <w:p w14:paraId="009C731F" w14:textId="3909CFDD" w:rsidR="003D0DF1" w:rsidRPr="006D520E" w:rsidRDefault="003D0DF1" w:rsidP="00CC4D29">
      <w:pPr>
        <w:pStyle w:val="Prrafo"/>
        <w:numPr>
          <w:ilvl w:val="0"/>
          <w:numId w:val="6"/>
        </w:numPr>
        <w:ind w:left="0" w:hanging="567"/>
      </w:pPr>
      <w:r w:rsidRPr="006D520E">
        <w:t>E</w:t>
      </w:r>
      <w:r w:rsidR="00FC752B" w:rsidRPr="006D520E">
        <w:t>n pocas palabras, l</w:t>
      </w:r>
      <w:r w:rsidRPr="006D520E">
        <w:t xml:space="preserve">a prohibición prevista en </w:t>
      </w:r>
      <w:r w:rsidR="00DE2B45" w:rsidRPr="006D520E">
        <w:t>el penúltimo párrafo del artículo 105, fracción II, de la Constitución Federal</w:t>
      </w:r>
      <w:r w:rsidRPr="006D520E">
        <w:t xml:space="preserve"> no impide que los </w:t>
      </w:r>
      <w:r w:rsidR="00DE2B45" w:rsidRPr="006D520E">
        <w:t>c</w:t>
      </w:r>
      <w:r w:rsidRPr="006D520E">
        <w:t>ongresos</w:t>
      </w:r>
      <w:r w:rsidR="00DE2B45" w:rsidRPr="006D520E">
        <w:t xml:space="preserve"> del país</w:t>
      </w:r>
      <w:r w:rsidRPr="006D520E">
        <w:t xml:space="preserve"> puedan realizar modificaciones legales en materia electoral siempre y cuando</w:t>
      </w:r>
      <w:r w:rsidR="00DE2B45" w:rsidRPr="006D520E">
        <w:t xml:space="preserve"> quede claro </w:t>
      </w:r>
      <w:r w:rsidR="007B2A0A" w:rsidRPr="006D520E">
        <w:t xml:space="preserve">en el régimen transitorio </w:t>
      </w:r>
      <w:r w:rsidR="00DE2B45" w:rsidRPr="006D520E">
        <w:t>que</w:t>
      </w:r>
      <w:r w:rsidRPr="006D520E">
        <w:t xml:space="preserve"> esas reformas no gener</w:t>
      </w:r>
      <w:r w:rsidR="00DE2B45" w:rsidRPr="006D520E">
        <w:t>a</w:t>
      </w:r>
      <w:r w:rsidRPr="006D520E">
        <w:t>n sus efectos jurídicos en los procesos electorales que ya hayan iniciado</w:t>
      </w:r>
      <w:r w:rsidR="007B2A0A" w:rsidRPr="006D520E">
        <w:t>,</w:t>
      </w:r>
      <w:r w:rsidRPr="006D520E">
        <w:t xml:space="preserve"> o cuyo inicio se encuentre dentro de los noventa días posteriores a su promulgación y publicación</w:t>
      </w:r>
      <w:r w:rsidR="00145399" w:rsidRPr="006D520E">
        <w:t>, pues</w:t>
      </w:r>
      <w:r w:rsidR="00FC752B" w:rsidRPr="006D520E">
        <w:t xml:space="preserve"> entonces</w:t>
      </w:r>
      <w:r w:rsidR="00145399" w:rsidRPr="006D520E">
        <w:t xml:space="preserve"> no se trata</w:t>
      </w:r>
      <w:r w:rsidR="00FC752B" w:rsidRPr="006D520E">
        <w:t>rá</w:t>
      </w:r>
      <w:r w:rsidR="00145399" w:rsidRPr="006D520E">
        <w:t xml:space="preserve"> del </w:t>
      </w:r>
      <w:r w:rsidR="00777297" w:rsidRPr="006D520E">
        <w:t>“</w:t>
      </w:r>
      <w:r w:rsidR="00145399" w:rsidRPr="006D520E">
        <w:rPr>
          <w:i/>
          <w:iCs/>
        </w:rPr>
        <w:t>proceso electoral en que vayan a aplicarse</w:t>
      </w:r>
      <w:r w:rsidR="00145399" w:rsidRPr="006D520E">
        <w:t>”</w:t>
      </w:r>
      <w:r w:rsidR="00145399" w:rsidRPr="006D520E">
        <w:rPr>
          <w:rStyle w:val="Refdenotaalpie"/>
        </w:rPr>
        <w:footnoteReference w:id="76"/>
      </w:r>
      <w:r w:rsidR="003A17A9" w:rsidRPr="006D520E">
        <w:t>, que es el único al que</w:t>
      </w:r>
      <w:r w:rsidR="00926FC4" w:rsidRPr="006D520E">
        <w:t xml:space="preserve"> </w:t>
      </w:r>
      <w:r w:rsidR="00711391" w:rsidRPr="006D520E">
        <w:t>s</w:t>
      </w:r>
      <w:r w:rsidR="00926FC4" w:rsidRPr="006D520E">
        <w:t>e</w:t>
      </w:r>
      <w:r w:rsidR="003A17A9" w:rsidRPr="006D520E">
        <w:t xml:space="preserve"> </w:t>
      </w:r>
      <w:r w:rsidR="00711391" w:rsidRPr="006D520E">
        <w:t>refiere</w:t>
      </w:r>
      <w:r w:rsidR="003A17A9" w:rsidRPr="006D520E">
        <w:t xml:space="preserve"> la prohibición constitucional</w:t>
      </w:r>
      <w:r w:rsidRPr="006D520E">
        <w:t>.</w:t>
      </w:r>
      <w:r w:rsidR="00FE3DDB" w:rsidRPr="006D520E">
        <w:t xml:space="preserve"> Si</w:t>
      </w:r>
      <w:r w:rsidR="00FF1750" w:rsidRPr="006D520E">
        <w:t>, por el contrario,</w:t>
      </w:r>
      <w:r w:rsidR="00FE3DDB" w:rsidRPr="006D520E">
        <w:t xml:space="preserve"> </w:t>
      </w:r>
      <w:r w:rsidR="00C13040" w:rsidRPr="006D520E">
        <w:t>la</w:t>
      </w:r>
      <w:r w:rsidR="00FE3DDB" w:rsidRPr="006D520E">
        <w:t xml:space="preserve"> exclusión</w:t>
      </w:r>
      <w:r w:rsidR="00D13E31" w:rsidRPr="006D520E">
        <w:t xml:space="preserve"> de aplicabilidad</w:t>
      </w:r>
      <w:r w:rsidR="00C13040" w:rsidRPr="006D520E">
        <w:t xml:space="preserve"> de las reformas</w:t>
      </w:r>
      <w:r w:rsidR="00947EFD" w:rsidRPr="006D520E">
        <w:t xml:space="preserve"> </w:t>
      </w:r>
      <w:r w:rsidR="00B30B0A" w:rsidRPr="006D520E">
        <w:t>en e</w:t>
      </w:r>
      <w:r w:rsidR="00947EFD" w:rsidRPr="006D520E">
        <w:t>l proceso electoral</w:t>
      </w:r>
      <w:r w:rsidR="00FE3DDB" w:rsidRPr="006D520E">
        <w:t xml:space="preserve"> </w:t>
      </w:r>
      <w:r w:rsidR="00F63214" w:rsidRPr="006D520E">
        <w:t>próximo a iniciar o ya iniciado</w:t>
      </w:r>
      <w:r w:rsidR="00AD2748" w:rsidRPr="006D520E">
        <w:t xml:space="preserve"> no es patente</w:t>
      </w:r>
      <w:r w:rsidR="001804DD" w:rsidRPr="006D520E">
        <w:t xml:space="preserve"> en el régimen transitorio</w:t>
      </w:r>
      <w:r w:rsidR="00FE3DDB" w:rsidRPr="006D520E">
        <w:t>, entonces para determinar si</w:t>
      </w:r>
      <w:r w:rsidR="00FF1750" w:rsidRPr="006D520E">
        <w:t xml:space="preserve"> </w:t>
      </w:r>
      <w:r w:rsidR="00FE3DDB" w:rsidRPr="006D520E">
        <w:t>se vulnera la veda</w:t>
      </w:r>
      <w:r w:rsidR="00D13E31" w:rsidRPr="006D520E">
        <w:t xml:space="preserve"> electoral</w:t>
      </w:r>
      <w:r w:rsidR="00FE3DDB" w:rsidRPr="006D520E">
        <w:t xml:space="preserve"> se deberá comprobar</w:t>
      </w:r>
      <w:r w:rsidR="00501478" w:rsidRPr="006D520E">
        <w:t>,</w:t>
      </w:r>
      <w:r w:rsidR="006A082E" w:rsidRPr="006D520E">
        <w:t xml:space="preserve"> además</w:t>
      </w:r>
      <w:r w:rsidR="00501478" w:rsidRPr="006D520E">
        <w:t>,</w:t>
      </w:r>
      <w:r w:rsidR="00FE3DDB" w:rsidRPr="006D520E">
        <w:t xml:space="preserve"> </w:t>
      </w:r>
      <w:r w:rsidR="003A2859" w:rsidRPr="006D520E">
        <w:t>que</w:t>
      </w:r>
      <w:r w:rsidR="00FE3DDB" w:rsidRPr="006D520E">
        <w:t xml:space="preserve"> las modificaciones legales</w:t>
      </w:r>
      <w:r w:rsidR="00C5201F" w:rsidRPr="006D520E">
        <w:t xml:space="preserve"> que</w:t>
      </w:r>
      <w:r w:rsidR="00501478" w:rsidRPr="006D520E">
        <w:t xml:space="preserve"> la norma</w:t>
      </w:r>
      <w:r w:rsidR="0079697D" w:rsidRPr="006D520E">
        <w:t xml:space="preserve"> impugnada</w:t>
      </w:r>
      <w:r w:rsidR="00C5201F" w:rsidRPr="006D520E">
        <w:t xml:space="preserve"> contiene</w:t>
      </w:r>
      <w:r w:rsidR="00FE3DDB" w:rsidRPr="006D520E">
        <w:t xml:space="preserve"> s</w:t>
      </w:r>
      <w:r w:rsidR="003A2859" w:rsidRPr="006D520E">
        <w:t>ea</w:t>
      </w:r>
      <w:r w:rsidR="00FE3DDB" w:rsidRPr="006D520E">
        <w:t>n fundamentales.</w:t>
      </w:r>
      <w:r w:rsidR="00417222" w:rsidRPr="006D520E">
        <w:t xml:space="preserve"> El mismo criterio aplica en el presente asunto.</w:t>
      </w:r>
    </w:p>
    <w:p w14:paraId="19318E67" w14:textId="72895C32" w:rsidR="00C61433" w:rsidRPr="006D520E" w:rsidRDefault="00406938" w:rsidP="00CC4D29">
      <w:pPr>
        <w:pStyle w:val="Prrafo"/>
        <w:numPr>
          <w:ilvl w:val="0"/>
          <w:numId w:val="6"/>
        </w:numPr>
        <w:ind w:left="0" w:hanging="567"/>
      </w:pPr>
      <w:r w:rsidRPr="006D520E">
        <w:t>Por un</w:t>
      </w:r>
      <w:r w:rsidR="00BF2A73" w:rsidRPr="006D520E">
        <w:t>a</w:t>
      </w:r>
      <w:r w:rsidRPr="006D520E">
        <w:t xml:space="preserve"> </w:t>
      </w:r>
      <w:r w:rsidR="00BF2A73" w:rsidRPr="006D520E">
        <w:t>parte</w:t>
      </w:r>
      <w:r w:rsidRPr="006D520E">
        <w:t>,</w:t>
      </w:r>
      <w:r w:rsidR="00FF2B41" w:rsidRPr="006D520E">
        <w:t xml:space="preserve"> el régimen transitorio</w:t>
      </w:r>
      <w:r w:rsidR="000023A0" w:rsidRPr="006D520E">
        <w:t xml:space="preserve"> </w:t>
      </w:r>
      <w:r w:rsidR="00FF2B41" w:rsidRPr="006D520E">
        <w:t>del decreto impugnado establece claramente que sus</w:t>
      </w:r>
      <w:r w:rsidR="000023A0" w:rsidRPr="006D520E">
        <w:t xml:space="preserve"> modificaciones legales no son aplicables a los procesos electorales locales que</w:t>
      </w:r>
      <w:r w:rsidR="00F006DC" w:rsidRPr="006D520E">
        <w:t xml:space="preserve"> actualmente</w:t>
      </w:r>
      <w:r w:rsidR="000023A0" w:rsidRPr="006D520E">
        <w:t xml:space="preserve"> </w:t>
      </w:r>
      <w:r w:rsidR="006D03AA" w:rsidRPr="006D520E">
        <w:t>tienen lugar</w:t>
      </w:r>
      <w:r w:rsidR="000023A0" w:rsidRPr="006D520E">
        <w:t xml:space="preserve"> en Coahuila y el Estado de México.</w:t>
      </w:r>
      <w:r w:rsidRPr="006D520E">
        <w:t xml:space="preserve"> </w:t>
      </w:r>
      <w:r w:rsidR="000023A0" w:rsidRPr="006D520E">
        <w:t>T</w:t>
      </w:r>
      <w:r w:rsidR="006153D3" w:rsidRPr="006D520E">
        <w:t xml:space="preserve">oda vez que el artículo </w:t>
      </w:r>
      <w:r w:rsidR="004D2EE4" w:rsidRPr="006D520E">
        <w:t>cuarto</w:t>
      </w:r>
      <w:r w:rsidR="00A66E7E" w:rsidRPr="006D520E">
        <w:t xml:space="preserve"> transitorio</w:t>
      </w:r>
      <w:r w:rsidR="0018226D" w:rsidRPr="006D520E">
        <w:t xml:space="preserve"> del decreto</w:t>
      </w:r>
      <w:r w:rsidR="00405B14" w:rsidRPr="006D520E">
        <w:t xml:space="preserve"> impugnado</w:t>
      </w:r>
      <w:r w:rsidR="001A6591" w:rsidRPr="006D520E">
        <w:t xml:space="preserve"> </w:t>
      </w:r>
      <w:r w:rsidR="006153D3" w:rsidRPr="006D520E">
        <w:t>dispone a la letra que “</w:t>
      </w:r>
      <w:r w:rsidR="004D2EE4" w:rsidRPr="006D520E">
        <w:rPr>
          <w:i/>
          <w:iCs/>
        </w:rPr>
        <w:t>El presente Decreto no será aplicable en los procesos electorales del Estado de México y de Coahuila en 2023</w:t>
      </w:r>
      <w:r w:rsidR="006153D3" w:rsidRPr="006D520E">
        <w:t>”</w:t>
      </w:r>
      <w:r w:rsidR="00CE47B8" w:rsidRPr="006D520E">
        <w:rPr>
          <w:rStyle w:val="Refdenotaalpie"/>
        </w:rPr>
        <w:footnoteReference w:id="77"/>
      </w:r>
      <w:r w:rsidR="006153D3" w:rsidRPr="006D520E">
        <w:t>, es notorio que</w:t>
      </w:r>
      <w:r w:rsidR="004D2EE4" w:rsidRPr="006D520E">
        <w:t>, independientemente del contenido</w:t>
      </w:r>
      <w:r w:rsidR="00DD3E2E" w:rsidRPr="006D520E">
        <w:t xml:space="preserve"> de las modificaciones</w:t>
      </w:r>
      <w:r w:rsidR="004D2EE4" w:rsidRPr="006D520E">
        <w:t>,</w:t>
      </w:r>
      <w:r w:rsidR="006153D3" w:rsidRPr="006D520E">
        <w:t xml:space="preserve"> el Congreso de la Unión buscó excluir la aplicabilidad de</w:t>
      </w:r>
      <w:r w:rsidR="009D0017" w:rsidRPr="006D520E">
        <w:t xml:space="preserve"> </w:t>
      </w:r>
      <w:r w:rsidR="006153D3" w:rsidRPr="006D520E">
        <w:t>las disposiciones</w:t>
      </w:r>
      <w:r w:rsidR="009D0017" w:rsidRPr="006D520E">
        <w:t xml:space="preserve"> del </w:t>
      </w:r>
      <w:r w:rsidR="005209B2" w:rsidRPr="006D520E">
        <w:t xml:space="preserve">cuerpo del </w:t>
      </w:r>
      <w:r w:rsidR="009D0017" w:rsidRPr="006D520E">
        <w:t>decreto</w:t>
      </w:r>
      <w:r w:rsidR="006153D3" w:rsidRPr="006D520E">
        <w:t xml:space="preserve"> en esas </w:t>
      </w:r>
      <w:r w:rsidR="004D2EE4" w:rsidRPr="006D520E">
        <w:t xml:space="preserve">dos </w:t>
      </w:r>
      <w:r w:rsidR="006153D3" w:rsidRPr="006D520E">
        <w:t>entidades</w:t>
      </w:r>
      <w:r w:rsidR="009D0017" w:rsidRPr="006D520E">
        <w:t xml:space="preserve"> federativas</w:t>
      </w:r>
      <w:r w:rsidR="004D2EE4" w:rsidRPr="006D520E">
        <w:t xml:space="preserve"> durante los procesos electorales</w:t>
      </w:r>
      <w:r w:rsidR="00DD3E2E" w:rsidRPr="006D520E">
        <w:t xml:space="preserve"> que transcurrían al momento de la publicación</w:t>
      </w:r>
      <w:r w:rsidR="006153D3" w:rsidRPr="006D520E">
        <w:t xml:space="preserve">. </w:t>
      </w:r>
      <w:r w:rsidR="00572A6D" w:rsidRPr="006D520E">
        <w:t>Y si</w:t>
      </w:r>
      <w:r w:rsidR="006153D3" w:rsidRPr="006D520E">
        <w:t xml:space="preserve"> </w:t>
      </w:r>
      <w:r w:rsidR="00572A6D" w:rsidRPr="006D520E">
        <w:t>por virtud</w:t>
      </w:r>
      <w:r w:rsidR="006153D3" w:rsidRPr="006D520E">
        <w:t xml:space="preserve"> del </w:t>
      </w:r>
      <w:r w:rsidR="00100AB1" w:rsidRPr="006D520E">
        <w:t>propio</w:t>
      </w:r>
      <w:r w:rsidR="006153D3" w:rsidRPr="006D520E">
        <w:t xml:space="preserve"> </w:t>
      </w:r>
      <w:r w:rsidR="00572A6D" w:rsidRPr="006D520E">
        <w:t xml:space="preserve">decreto </w:t>
      </w:r>
      <w:r w:rsidR="006153D3" w:rsidRPr="006D520E">
        <w:t>l</w:t>
      </w:r>
      <w:r w:rsidR="00572A6D" w:rsidRPr="006D520E">
        <w:t>as modificaciones a la legislación electoral no tendrán efectos en dichos procesos</w:t>
      </w:r>
      <w:r w:rsidR="005209B2" w:rsidRPr="006D520E">
        <w:t xml:space="preserve"> electivos</w:t>
      </w:r>
      <w:r w:rsidR="00572A6D" w:rsidRPr="006D520E">
        <w:t xml:space="preserve"> locales</w:t>
      </w:r>
      <w:r w:rsidR="006153D3" w:rsidRPr="006D520E">
        <w:t xml:space="preserve">, entonces no es </w:t>
      </w:r>
      <w:r w:rsidR="00DC46C9" w:rsidRPr="006D520E">
        <w:t>razonable</w:t>
      </w:r>
      <w:r w:rsidR="006153D3" w:rsidRPr="006D520E">
        <w:t xml:space="preserve"> concluir que esas modificaciones</w:t>
      </w:r>
      <w:r w:rsidR="00572A6D" w:rsidRPr="006D520E">
        <w:t xml:space="preserve"> vulneren la veda electoral</w:t>
      </w:r>
      <w:r w:rsidR="002A53BF" w:rsidRPr="006D520E">
        <w:t xml:space="preserve"> en relación con dichas entidades federativas</w:t>
      </w:r>
      <w:r w:rsidR="006153D3" w:rsidRPr="006D520E">
        <w:t>.</w:t>
      </w:r>
      <w:r w:rsidR="00EB03FA" w:rsidRPr="006D520E">
        <w:t xml:space="preserve"> </w:t>
      </w:r>
      <w:r w:rsidR="008B2B14" w:rsidRPr="006D520E">
        <w:t xml:space="preserve">De acuerdo con </w:t>
      </w:r>
      <w:r w:rsidR="00871595" w:rsidRPr="006D520E">
        <w:t>el</w:t>
      </w:r>
      <w:r w:rsidR="008B2B14" w:rsidRPr="006D520E">
        <w:t xml:space="preserve"> </w:t>
      </w:r>
      <w:r w:rsidR="00871595" w:rsidRPr="006D520E">
        <w:t>criterio mayoritario</w:t>
      </w:r>
      <w:r w:rsidR="008B2B14" w:rsidRPr="006D520E">
        <w:t xml:space="preserve"> del Tribunal Pleno, e</w:t>
      </w:r>
      <w:r w:rsidR="00EB03FA" w:rsidRPr="006D520E">
        <w:t>st</w:t>
      </w:r>
      <w:r w:rsidR="002A53BF" w:rsidRPr="006D520E">
        <w:t>a salvaguarda</w:t>
      </w:r>
      <w:r w:rsidR="00B3573E" w:rsidRPr="006D520E">
        <w:t xml:space="preserve"> legal</w:t>
      </w:r>
      <w:r w:rsidR="00EB03FA" w:rsidRPr="006D520E">
        <w:t xml:space="preserve"> en principio es suficiente para considerar que se buscó cumplir con la regla constitucional prevista en el artículo 105, fracción II, de la Constitución Federal.</w:t>
      </w:r>
    </w:p>
    <w:p w14:paraId="12D35D72" w14:textId="4A8CA413" w:rsidR="002E0083" w:rsidRPr="006D520E" w:rsidRDefault="00C61433" w:rsidP="002B4D28">
      <w:pPr>
        <w:pStyle w:val="Prrafo"/>
        <w:numPr>
          <w:ilvl w:val="0"/>
          <w:numId w:val="6"/>
        </w:numPr>
        <w:ind w:left="0" w:hanging="567"/>
      </w:pPr>
      <w:r w:rsidRPr="006D520E">
        <w:t>Tan es así que</w:t>
      </w:r>
      <w:r w:rsidR="000038B7" w:rsidRPr="006D520E">
        <w:t>,</w:t>
      </w:r>
      <w:r w:rsidR="00127F18" w:rsidRPr="006D520E">
        <w:t xml:space="preserve"> </w:t>
      </w:r>
      <w:r w:rsidR="00781A6E" w:rsidRPr="006D520E">
        <w:t>hasta el</w:t>
      </w:r>
      <w:r w:rsidR="00127F18" w:rsidRPr="006D520E">
        <w:t xml:space="preserve"> día de hoy</w:t>
      </w:r>
      <w:r w:rsidR="000038B7" w:rsidRPr="006D520E">
        <w:t>,</w:t>
      </w:r>
      <w:r w:rsidRPr="006D520E">
        <w:t xml:space="preserve"> las disposiciones del decreto</w:t>
      </w:r>
      <w:r w:rsidR="00AF0D8D" w:rsidRPr="006D520E">
        <w:t xml:space="preserve"> impugnado</w:t>
      </w:r>
      <w:r w:rsidRPr="006D520E">
        <w:t xml:space="preserve"> no han sido aplicadas en</w:t>
      </w:r>
      <w:r w:rsidR="0018226D" w:rsidRPr="006D520E">
        <w:t xml:space="preserve"> </w:t>
      </w:r>
      <w:r w:rsidR="00700B62" w:rsidRPr="006D520E">
        <w:t>ninguno</w:t>
      </w:r>
      <w:r w:rsidR="0018226D" w:rsidRPr="006D520E">
        <w:t xml:space="preserve"> de</w:t>
      </w:r>
      <w:r w:rsidRPr="006D520E">
        <w:t xml:space="preserve"> </w:t>
      </w:r>
      <w:r w:rsidR="00871595" w:rsidRPr="006D520E">
        <w:t>los</w:t>
      </w:r>
      <w:r w:rsidRPr="006D520E">
        <w:t xml:space="preserve"> procesos</w:t>
      </w:r>
      <w:r w:rsidR="003D0DF1" w:rsidRPr="006D520E">
        <w:t xml:space="preserve"> electorales locales</w:t>
      </w:r>
      <w:r w:rsidR="00871595" w:rsidRPr="006D520E">
        <w:t xml:space="preserve"> </w:t>
      </w:r>
      <w:r w:rsidR="002E0083" w:rsidRPr="006D520E">
        <w:t xml:space="preserve">recién </w:t>
      </w:r>
      <w:r w:rsidR="00871595" w:rsidRPr="006D520E">
        <w:t>referidos</w:t>
      </w:r>
      <w:r w:rsidRPr="006D520E">
        <w:t xml:space="preserve">. </w:t>
      </w:r>
      <w:r w:rsidR="00052C2D" w:rsidRPr="006D520E">
        <w:t>Es</w:t>
      </w:r>
      <w:r w:rsidRPr="006D520E">
        <w:t xml:space="preserve"> un hecho notorio </w:t>
      </w:r>
      <w:r w:rsidR="005A3F87" w:rsidRPr="006D520E">
        <w:t>—</w:t>
      </w:r>
      <w:r w:rsidRPr="006D520E">
        <w:rPr>
          <w:rFonts w:eastAsia="Times New Roman"/>
          <w:lang w:eastAsia="es-MX"/>
        </w:rPr>
        <w:t>que se invoca como tal en términos del artículo 88 del Código Federal de Procedimientos Civiles</w:t>
      </w:r>
      <w:r w:rsidRPr="006D520E">
        <w:rPr>
          <w:rFonts w:eastAsia="Times New Roman"/>
          <w:vertAlign w:val="superscript"/>
          <w:lang w:eastAsia="es-MX"/>
        </w:rPr>
        <w:footnoteReference w:id="78"/>
      </w:r>
      <w:r w:rsidR="00052C2D" w:rsidRPr="006D520E">
        <w:rPr>
          <w:rFonts w:eastAsia="Times New Roman"/>
          <w:lang w:eastAsia="es-MX"/>
        </w:rPr>
        <w:t>,</w:t>
      </w:r>
      <w:r w:rsidRPr="006D520E">
        <w:rPr>
          <w:rFonts w:eastAsia="Times New Roman"/>
          <w:lang w:eastAsia="es-MX"/>
        </w:rPr>
        <w:t xml:space="preserve"> de aplicación supletoria en el presente asunto por disposición del artículo 1° de la Ley Reglamentaria</w:t>
      </w:r>
      <w:r w:rsidRPr="006D520E">
        <w:rPr>
          <w:rStyle w:val="Refdenotaalpie"/>
        </w:rPr>
        <w:footnoteReference w:id="79"/>
      </w:r>
      <w:r w:rsidR="005A3F87" w:rsidRPr="006D520E">
        <w:rPr>
          <w:rFonts w:eastAsia="Times New Roman"/>
          <w:lang w:eastAsia="es-MX"/>
        </w:rPr>
        <w:t>—</w:t>
      </w:r>
      <w:r w:rsidRPr="006D520E">
        <w:rPr>
          <w:rFonts w:eastAsia="Times New Roman"/>
          <w:lang w:eastAsia="es-MX"/>
        </w:rPr>
        <w:t xml:space="preserve"> </w:t>
      </w:r>
      <w:r w:rsidRPr="006D520E">
        <w:t>que</w:t>
      </w:r>
      <w:r w:rsidR="002E0083" w:rsidRPr="006D520E">
        <w:t xml:space="preserve"> los organismos públicos locales electorales encargados de organizar las elecciones en esas dos entidades federativas han aplicado la normativa anterior a la publicación de</w:t>
      </w:r>
      <w:r w:rsidR="0049524F" w:rsidRPr="006D520E">
        <w:t>l decreto</w:t>
      </w:r>
      <w:r w:rsidR="002E0083" w:rsidRPr="006D520E">
        <w:t>.</w:t>
      </w:r>
      <w:r w:rsidRPr="006D520E">
        <w:t xml:space="preserve"> </w:t>
      </w:r>
    </w:p>
    <w:p w14:paraId="0787AF2B" w14:textId="44BDD635" w:rsidR="00CC4D29" w:rsidRPr="006D520E" w:rsidRDefault="002E0083" w:rsidP="002B4D28">
      <w:pPr>
        <w:pStyle w:val="Prrafo"/>
        <w:numPr>
          <w:ilvl w:val="0"/>
          <w:numId w:val="6"/>
        </w:numPr>
        <w:ind w:left="0" w:hanging="567"/>
      </w:pPr>
      <w:r w:rsidRPr="006D520E">
        <w:t>E</w:t>
      </w:r>
      <w:r w:rsidR="00C61433" w:rsidRPr="006D520E">
        <w:t>n</w:t>
      </w:r>
      <w:r w:rsidRPr="006D520E">
        <w:t xml:space="preserve"> </w:t>
      </w:r>
      <w:r w:rsidR="00C61433" w:rsidRPr="006D520E">
        <w:t>el caso del proceso electoral del Estado de México,</w:t>
      </w:r>
      <w:r w:rsidR="001C300F" w:rsidRPr="006D520E">
        <w:t xml:space="preserve"> por ejemplo,</w:t>
      </w:r>
      <w:r w:rsidR="00C61433" w:rsidRPr="006D520E">
        <w:t xml:space="preserve"> el Consejo General del Instituto Electoral del Estado de México ha señalado expresamente en todos los acuerdos que ha emitido que, en cumplimiento al artículo cuarto transitorio del </w:t>
      </w:r>
      <w:r w:rsidR="00127F18" w:rsidRPr="006D520E">
        <w:t>d</w:t>
      </w:r>
      <w:r w:rsidR="00C61433" w:rsidRPr="006D520E">
        <w:t>ecreto impugnado, las normas que rigen sobre el proceso electoral son las que se encontraban vigentes antes del dos de marzo de dos mil veintitrés</w:t>
      </w:r>
      <w:r w:rsidR="00867180" w:rsidRPr="006D520E">
        <w:rPr>
          <w:rStyle w:val="Refdenotaalpie"/>
        </w:rPr>
        <w:footnoteReference w:id="80"/>
      </w:r>
      <w:r w:rsidR="00C61433" w:rsidRPr="006D520E">
        <w:t>.</w:t>
      </w:r>
      <w:r w:rsidR="002B4D28" w:rsidRPr="006D520E">
        <w:t xml:space="preserve"> </w:t>
      </w:r>
      <w:r w:rsidR="00C61433" w:rsidRPr="006D520E">
        <w:t>Asimismo, por lo que respecta al proceso electoral en Coahuila</w:t>
      </w:r>
      <w:r w:rsidR="00700B62" w:rsidRPr="006D520E">
        <w:t xml:space="preserve"> de Zaragoza</w:t>
      </w:r>
      <w:r w:rsidR="00C61433" w:rsidRPr="006D520E">
        <w:t>, a partir de una revisión exhaustiva de los acuerdos emitidos por el Consejo General del Instituto Electoral de</w:t>
      </w:r>
      <w:r w:rsidR="009C1C14">
        <w:t>l Estado de</w:t>
      </w:r>
      <w:r w:rsidR="00C61433" w:rsidRPr="006D520E">
        <w:t xml:space="preserve"> </w:t>
      </w:r>
      <w:r w:rsidR="00700B62" w:rsidRPr="006D520E">
        <w:t>Coahuila</w:t>
      </w:r>
      <w:r w:rsidR="00C61433" w:rsidRPr="006D520E">
        <w:t xml:space="preserve"> se advierte que las normas que han aplicado a lo largo de la fase de preparación de la elección son las que estaban vigentes antes de la publicación del </w:t>
      </w:r>
      <w:r w:rsidR="00127F18" w:rsidRPr="006D520E">
        <w:t>d</w:t>
      </w:r>
      <w:r w:rsidR="00C61433" w:rsidRPr="006D520E">
        <w:t>ecreto impugnado</w:t>
      </w:r>
      <w:r w:rsidR="00867180" w:rsidRPr="006D520E">
        <w:rPr>
          <w:rStyle w:val="Refdenotaalpie"/>
        </w:rPr>
        <w:footnoteReference w:id="81"/>
      </w:r>
      <w:r w:rsidR="00C61433" w:rsidRPr="006D520E">
        <w:t>.</w:t>
      </w:r>
    </w:p>
    <w:p w14:paraId="549156A0" w14:textId="06A02AF4" w:rsidR="00AA121B" w:rsidRPr="006D520E" w:rsidRDefault="007D3584" w:rsidP="00CC4D29">
      <w:pPr>
        <w:pStyle w:val="Prrafo"/>
        <w:numPr>
          <w:ilvl w:val="0"/>
          <w:numId w:val="6"/>
        </w:numPr>
        <w:ind w:left="0" w:hanging="567"/>
      </w:pPr>
      <w:r w:rsidRPr="006D520E">
        <w:t>Por otr</w:t>
      </w:r>
      <w:r w:rsidR="00BF2A73" w:rsidRPr="006D520E">
        <w:t>a</w:t>
      </w:r>
      <w:r w:rsidR="003C7700" w:rsidRPr="006D520E">
        <w:t xml:space="preserve"> </w:t>
      </w:r>
      <w:r w:rsidR="00BF2A73" w:rsidRPr="006D520E">
        <w:t>parte</w:t>
      </w:r>
      <w:r w:rsidR="0018226D" w:rsidRPr="006D520E">
        <w:t>,</w:t>
      </w:r>
      <w:r w:rsidR="00A043FD" w:rsidRPr="006D520E">
        <w:t xml:space="preserve"> en</w:t>
      </w:r>
      <w:r w:rsidR="009E678A" w:rsidRPr="006D520E">
        <w:t xml:space="preserve"> el régimen transitorio</w:t>
      </w:r>
      <w:r w:rsidR="00A043FD" w:rsidRPr="006D520E">
        <w:t xml:space="preserve"> del decreto impugnado</w:t>
      </w:r>
      <w:r w:rsidR="00B50367" w:rsidRPr="006D520E">
        <w:t xml:space="preserve"> también está claramente excluida</w:t>
      </w:r>
      <w:r w:rsidR="009E678A" w:rsidRPr="006D520E">
        <w:t xml:space="preserve"> la aplicabilidad de la</w:t>
      </w:r>
      <w:r w:rsidR="00A043FD" w:rsidRPr="006D520E">
        <w:t>s</w:t>
      </w:r>
      <w:r w:rsidR="009E678A" w:rsidRPr="006D520E">
        <w:t xml:space="preserve"> </w:t>
      </w:r>
      <w:r w:rsidR="00A043FD" w:rsidRPr="006D520E">
        <w:t>modificaciones a la legislación electoral</w:t>
      </w:r>
      <w:r w:rsidR="009E678A" w:rsidRPr="006D520E">
        <w:t xml:space="preserve"> en </w:t>
      </w:r>
      <w:r w:rsidR="004928BC" w:rsidRPr="006D520E">
        <w:t>el</w:t>
      </w:r>
      <w:r w:rsidR="009E678A" w:rsidRPr="006D520E">
        <w:t xml:space="preserve"> proceso</w:t>
      </w:r>
      <w:r w:rsidR="004928BC" w:rsidRPr="006D520E">
        <w:t xml:space="preserve"> electoral federal extraordinario para Senador por Tamaulipas</w:t>
      </w:r>
      <w:r w:rsidR="009E678A" w:rsidRPr="006D520E">
        <w:t>.</w:t>
      </w:r>
      <w:r w:rsidR="00CE47B8" w:rsidRPr="006D520E">
        <w:t xml:space="preserve"> </w:t>
      </w:r>
      <w:r w:rsidR="009E678A" w:rsidRPr="006D520E">
        <w:t>Concretamente, e</w:t>
      </w:r>
      <w:r w:rsidR="00CE47B8" w:rsidRPr="006D520E">
        <w:t>l art</w:t>
      </w:r>
      <w:r w:rsidR="00E11DFA" w:rsidRPr="006D520E">
        <w:t>í</w:t>
      </w:r>
      <w:r w:rsidR="00CE47B8" w:rsidRPr="006D520E">
        <w:t>culo sexto transitorio</w:t>
      </w:r>
      <w:r w:rsidR="0018226D" w:rsidRPr="006D520E">
        <w:t xml:space="preserve"> del decreto</w:t>
      </w:r>
      <w:r w:rsidR="00E11DFA" w:rsidRPr="006D520E">
        <w:rPr>
          <w:rStyle w:val="Refdenotaalpie"/>
        </w:rPr>
        <w:footnoteReference w:id="82"/>
      </w:r>
      <w:r w:rsidR="00CC4D29" w:rsidRPr="006D520E">
        <w:t xml:space="preserve"> </w:t>
      </w:r>
      <w:r w:rsidR="009E678A" w:rsidRPr="006D520E">
        <w:t>dispone</w:t>
      </w:r>
      <w:r w:rsidR="00B50367" w:rsidRPr="006D520E">
        <w:t xml:space="preserve"> </w:t>
      </w:r>
      <w:r w:rsidR="000E4405" w:rsidRPr="006D520E">
        <w:t xml:space="preserve">de manera </w:t>
      </w:r>
      <w:r w:rsidR="00954DDD" w:rsidRPr="006D520E">
        <w:t>expresa</w:t>
      </w:r>
      <w:r w:rsidR="00CC4D29" w:rsidRPr="006D520E">
        <w:t xml:space="preserve"> que los procedimientos, medios de impugnación y actos jurídicos en general que se encontraran en trámite a </w:t>
      </w:r>
      <w:r w:rsidR="0018226D" w:rsidRPr="006D520E">
        <w:t>su</w:t>
      </w:r>
      <w:r w:rsidR="00CC4D29" w:rsidRPr="006D520E">
        <w:t xml:space="preserve"> entrada en vigor se regirían por las normas vigentes anteriores a su emisión. </w:t>
      </w:r>
      <w:r w:rsidR="004928BC" w:rsidRPr="006D520E">
        <w:t>Toda vez que la norma general impugnada fue expedida con posterioridad a la celebración de la elección federal extraordinaria para Senador por Tamaulipas, es evidente que</w:t>
      </w:r>
      <w:r w:rsidR="004A3950" w:rsidRPr="006D520E">
        <w:t xml:space="preserve"> todas las etapas</w:t>
      </w:r>
      <w:r w:rsidR="004928BC" w:rsidRPr="006D520E">
        <w:t xml:space="preserve"> </w:t>
      </w:r>
      <w:r w:rsidR="004A3950" w:rsidRPr="006D520E">
        <w:t>d</w:t>
      </w:r>
      <w:r w:rsidR="004928BC" w:rsidRPr="006D520E">
        <w:t>e</w:t>
      </w:r>
      <w:r w:rsidR="00990B61" w:rsidRPr="006D520E">
        <w:t xml:space="preserve"> ese</w:t>
      </w:r>
      <w:r w:rsidR="004928BC" w:rsidRPr="006D520E">
        <w:t xml:space="preserve"> proceso electivo</w:t>
      </w:r>
      <w:r w:rsidR="007D0DE1" w:rsidRPr="006D520E">
        <w:t xml:space="preserve"> que son</w:t>
      </w:r>
      <w:r w:rsidR="004928BC" w:rsidRPr="006D520E">
        <w:t xml:space="preserve"> </w:t>
      </w:r>
      <w:r w:rsidR="000A0F21" w:rsidRPr="006D520E">
        <w:t>anteriores a</w:t>
      </w:r>
      <w:r w:rsidR="004A3950" w:rsidRPr="006D520E">
        <w:t xml:space="preserve"> </w:t>
      </w:r>
      <w:r w:rsidR="00AA121B" w:rsidRPr="006D520E">
        <w:t>la</w:t>
      </w:r>
      <w:r w:rsidR="004A3950" w:rsidRPr="006D520E">
        <w:t xml:space="preserve"> jornada electoral </w:t>
      </w:r>
      <w:r w:rsidR="00CC4D29" w:rsidRPr="006D520E">
        <w:t>se llev</w:t>
      </w:r>
      <w:r w:rsidR="004A3950" w:rsidRPr="006D520E">
        <w:t>aron</w:t>
      </w:r>
      <w:r w:rsidR="00CC4D29" w:rsidRPr="006D520E">
        <w:t xml:space="preserve"> a cabo bajo la legislación anterior</w:t>
      </w:r>
      <w:r w:rsidR="004A3950" w:rsidRPr="006D520E">
        <w:t>.</w:t>
      </w:r>
      <w:r w:rsidR="009E678A" w:rsidRPr="006D520E">
        <w:t xml:space="preserve"> </w:t>
      </w:r>
    </w:p>
    <w:p w14:paraId="7B57AF67" w14:textId="1AF263F2" w:rsidR="00CC4D29" w:rsidRPr="006D520E" w:rsidRDefault="004A3950" w:rsidP="00CC4D29">
      <w:pPr>
        <w:pStyle w:val="Prrafo"/>
        <w:numPr>
          <w:ilvl w:val="0"/>
          <w:numId w:val="6"/>
        </w:numPr>
        <w:ind w:left="0" w:hanging="567"/>
      </w:pPr>
      <w:r w:rsidRPr="006D520E">
        <w:t xml:space="preserve">Y si </w:t>
      </w:r>
      <w:r w:rsidR="009E678A" w:rsidRPr="006D520E">
        <w:t xml:space="preserve">por virtud del </w:t>
      </w:r>
      <w:r w:rsidRPr="006D520E">
        <w:t xml:space="preserve">referido </w:t>
      </w:r>
      <w:r w:rsidR="009E678A" w:rsidRPr="006D520E">
        <w:t>artículo sexto transitorio en las controversias que se susciten</w:t>
      </w:r>
      <w:r w:rsidRPr="006D520E">
        <w:t xml:space="preserve"> con motivo de esta elección </w:t>
      </w:r>
      <w:r w:rsidR="00954DDD" w:rsidRPr="006D520E">
        <w:t xml:space="preserve">federal </w:t>
      </w:r>
      <w:r w:rsidRPr="006D520E">
        <w:t>extraordinaria</w:t>
      </w:r>
      <w:r w:rsidR="009E678A" w:rsidRPr="006D520E">
        <w:t xml:space="preserve"> aplican necesariamente las normas vigentes con anterioridad a la publicación del decreto impugnado</w:t>
      </w:r>
      <w:r w:rsidRPr="006D520E">
        <w:t xml:space="preserve">, entonces las modificaciones </w:t>
      </w:r>
      <w:r w:rsidR="008B36B3" w:rsidRPr="006D520E">
        <w:t>legales</w:t>
      </w:r>
      <w:r w:rsidR="0022041F" w:rsidRPr="006D520E">
        <w:t xml:space="preserve"> que</w:t>
      </w:r>
      <w:r w:rsidR="003A6C54" w:rsidRPr="006D520E">
        <w:t xml:space="preserve"> éste</w:t>
      </w:r>
      <w:r w:rsidR="0022041F" w:rsidRPr="006D520E">
        <w:t xml:space="preserve"> contiene</w:t>
      </w:r>
      <w:r w:rsidR="008B36B3" w:rsidRPr="006D520E">
        <w:t xml:space="preserve"> </w:t>
      </w:r>
      <w:r w:rsidR="0022041F" w:rsidRPr="006D520E">
        <w:t>tampoco</w:t>
      </w:r>
      <w:r w:rsidRPr="006D520E">
        <w:t xml:space="preserve"> son aplicables </w:t>
      </w:r>
      <w:r w:rsidR="00954DDD" w:rsidRPr="006D520E">
        <w:t>l</w:t>
      </w:r>
      <w:r w:rsidRPr="006D520E">
        <w:t>a</w:t>
      </w:r>
      <w:r w:rsidR="00954DDD" w:rsidRPr="006D520E">
        <w:t>s</w:t>
      </w:r>
      <w:r w:rsidRPr="006D520E">
        <w:t xml:space="preserve"> </w:t>
      </w:r>
      <w:r w:rsidR="00954DDD" w:rsidRPr="006D520E">
        <w:t>etapas subsecuentes de</w:t>
      </w:r>
      <w:r w:rsidR="003A6C54" w:rsidRPr="006D520E">
        <w:t>l</w:t>
      </w:r>
      <w:r w:rsidR="00954DDD" w:rsidRPr="006D520E">
        <w:t xml:space="preserve"> proceso electivo</w:t>
      </w:r>
      <w:r w:rsidR="00CC4D29" w:rsidRPr="006D520E">
        <w:t>.</w:t>
      </w:r>
      <w:r w:rsidR="008B36B3" w:rsidRPr="006D520E">
        <w:t xml:space="preserve"> </w:t>
      </w:r>
      <w:r w:rsidR="004B0320" w:rsidRPr="006D520E">
        <w:t>Es decir, las</w:t>
      </w:r>
      <w:r w:rsidR="008B36B3" w:rsidRPr="006D520E">
        <w:t xml:space="preserve"> impugnaciones</w:t>
      </w:r>
      <w:r w:rsidR="00776685" w:rsidRPr="006D520E">
        <w:t xml:space="preserve"> que se hayan formulado con motivo de esa elección</w:t>
      </w:r>
      <w:r w:rsidR="003A6C54" w:rsidRPr="006D520E">
        <w:t xml:space="preserve"> extraordinaria</w:t>
      </w:r>
      <w:r w:rsidR="008B36B3" w:rsidRPr="006D520E">
        <w:t xml:space="preserve"> </w:t>
      </w:r>
      <w:r w:rsidR="004B0320" w:rsidRPr="006D520E">
        <w:t xml:space="preserve">también </w:t>
      </w:r>
      <w:r w:rsidR="008B36B3" w:rsidRPr="006D520E">
        <w:t>se resolverán con base en la normativa anterior.</w:t>
      </w:r>
      <w:r w:rsidR="00CC4D29" w:rsidRPr="006D520E">
        <w:t xml:space="preserve"> Consecuentemente, </w:t>
      </w:r>
      <w:r w:rsidR="007D3584" w:rsidRPr="006D520E">
        <w:t>tampoco en este caso</w:t>
      </w:r>
      <w:r w:rsidR="00CC4D29" w:rsidRPr="006D520E">
        <w:t xml:space="preserve"> puede considerarse que </w:t>
      </w:r>
      <w:r w:rsidR="008B36B3" w:rsidRPr="006D520E">
        <w:t>el decreto impugnado</w:t>
      </w:r>
      <w:r w:rsidR="00CC4D29" w:rsidRPr="006D520E">
        <w:t xml:space="preserve"> vulnere la veda, pues</w:t>
      </w:r>
      <w:r w:rsidR="008B36B3" w:rsidRPr="006D520E">
        <w:t xml:space="preserve"> sus disposiciones</w:t>
      </w:r>
      <w:r w:rsidR="00CC4D29" w:rsidRPr="006D520E">
        <w:t xml:space="preserve"> no tienen aplicación en </w:t>
      </w:r>
      <w:r w:rsidR="00954DDD" w:rsidRPr="006D520E">
        <w:t>ese</w:t>
      </w:r>
      <w:r w:rsidR="00CC4D29" w:rsidRPr="006D520E">
        <w:t xml:space="preserve"> proceso electoral, que es justamente lo que intenta preservar la norma constitucional.</w:t>
      </w:r>
    </w:p>
    <w:p w14:paraId="505D9256" w14:textId="06C58DFF" w:rsidR="00CC4D29" w:rsidRPr="006D520E" w:rsidRDefault="00D25ED9" w:rsidP="00CC4D29">
      <w:pPr>
        <w:pStyle w:val="Prrafo"/>
        <w:numPr>
          <w:ilvl w:val="0"/>
          <w:numId w:val="6"/>
        </w:numPr>
        <w:ind w:left="0" w:hanging="567"/>
      </w:pPr>
      <w:r w:rsidRPr="006D520E">
        <w:t xml:space="preserve">Esta </w:t>
      </w:r>
      <w:r w:rsidR="000B188D" w:rsidRPr="006D520E">
        <w:t>conclusión</w:t>
      </w:r>
      <w:r w:rsidRPr="006D520E">
        <w:t xml:space="preserve"> se confirma si se tiene en cuenta</w:t>
      </w:r>
      <w:r w:rsidR="00CC4D29" w:rsidRPr="006D520E">
        <w:t xml:space="preserve"> que en el </w:t>
      </w:r>
      <w:r w:rsidR="00032766" w:rsidRPr="006D520E">
        <w:t>periodo</w:t>
      </w:r>
      <w:r w:rsidR="00CC4D29" w:rsidRPr="006D520E">
        <w:t xml:space="preserve"> que </w:t>
      </w:r>
      <w:r w:rsidR="00D23561" w:rsidRPr="006D520E">
        <w:t>transcurrió</w:t>
      </w:r>
      <w:r w:rsidR="00CC4D29" w:rsidRPr="006D520E">
        <w:t xml:space="preserve"> </w:t>
      </w:r>
      <w:r w:rsidR="00032766" w:rsidRPr="006D520E">
        <w:t>entre el</w:t>
      </w:r>
      <w:r w:rsidR="00CC4D29" w:rsidRPr="006D520E">
        <w:t xml:space="preserve"> tres de marzo de dos mi</w:t>
      </w:r>
      <w:r w:rsidR="00C61433" w:rsidRPr="006D520E">
        <w:t>l</w:t>
      </w:r>
      <w:r w:rsidR="00CC4D29" w:rsidRPr="006D520E">
        <w:t xml:space="preserve"> veintitrés —fecha de entrada en vigor del </w:t>
      </w:r>
      <w:r w:rsidR="000D4255" w:rsidRPr="006D520E">
        <w:t>d</w:t>
      </w:r>
      <w:r w:rsidR="00CC4D29" w:rsidRPr="006D520E">
        <w:t xml:space="preserve">ecreto impugnado— </w:t>
      </w:r>
      <w:r w:rsidR="00032766" w:rsidRPr="006D520E">
        <w:t>y el</w:t>
      </w:r>
      <w:r w:rsidR="00CC4D29" w:rsidRPr="006D520E">
        <w:t xml:space="preserve"> veinticuatro de marzo siguiente —fecha en la que se concedió la suspensión en favor del Instituto Nacional Electoral en la controversia constitucional 261/2023</w:t>
      </w:r>
      <w:r w:rsidR="008B7F83" w:rsidRPr="006D520E">
        <w:rPr>
          <w:rStyle w:val="Refdenotaalpie"/>
        </w:rPr>
        <w:footnoteReference w:id="83"/>
      </w:r>
      <w:r w:rsidR="00CC4D29" w:rsidRPr="006D520E">
        <w:t xml:space="preserve">— las normas que conforman el </w:t>
      </w:r>
      <w:r w:rsidR="00F245EC" w:rsidRPr="006D520E">
        <w:t>d</w:t>
      </w:r>
      <w:r w:rsidR="00CC4D29" w:rsidRPr="006D520E">
        <w:t>ecreto impugnado no fueron aplicadas por el Instituto</w:t>
      </w:r>
      <w:r w:rsidR="007D3584" w:rsidRPr="006D520E">
        <w:t xml:space="preserve"> Nacional Electoral</w:t>
      </w:r>
      <w:r w:rsidR="00CC4D29" w:rsidRPr="006D520E">
        <w:t xml:space="preserve"> en el proceso electoral extraordinario para elegir al Senador </w:t>
      </w:r>
      <w:r w:rsidR="00B110DF" w:rsidRPr="006D520E">
        <w:t>por</w:t>
      </w:r>
      <w:r w:rsidR="00CC4D29" w:rsidRPr="006D520E">
        <w:t xml:space="preserve"> el Estado de Tamaulipas. Por el contrario, de l</w:t>
      </w:r>
      <w:r w:rsidR="009A1777" w:rsidRPr="006D520E">
        <w:t>a</w:t>
      </w:r>
      <w:r w:rsidR="00CC4D29" w:rsidRPr="006D520E">
        <w:t xml:space="preserve">s </w:t>
      </w:r>
      <w:r w:rsidR="009A1777" w:rsidRPr="006D520E">
        <w:t>resoluciones</w:t>
      </w:r>
      <w:r w:rsidR="00CC4D29" w:rsidRPr="006D520E">
        <w:t xml:space="preserve"> que emitió el Consejo General en ese periodo</w:t>
      </w:r>
      <w:r w:rsidR="003C3A3D" w:rsidRPr="006D520E">
        <w:rPr>
          <w:rStyle w:val="Refdenotaalpie"/>
        </w:rPr>
        <w:footnoteReference w:id="84"/>
      </w:r>
      <w:r w:rsidR="00CC4D29" w:rsidRPr="006D520E">
        <w:t xml:space="preserve"> se advierte que</w:t>
      </w:r>
      <w:r w:rsidR="002D6C0F" w:rsidRPr="006D520E">
        <w:t xml:space="preserve"> la autoridad electoral</w:t>
      </w:r>
      <w:r w:rsidR="00CC4D29" w:rsidRPr="006D520E">
        <w:t xml:space="preserve"> expresamente ha señalado que para definir la normatividad aplicable había que atender a las disposiciones vigentes </w:t>
      </w:r>
      <w:r w:rsidR="00C63345" w:rsidRPr="006D520E">
        <w:t>antes</w:t>
      </w:r>
      <w:r w:rsidR="00CC4D29" w:rsidRPr="006D520E">
        <w:t xml:space="preserve"> </w:t>
      </w:r>
      <w:r w:rsidR="00C63345" w:rsidRPr="006D520E">
        <w:t>del</w:t>
      </w:r>
      <w:r w:rsidR="00CC4D29" w:rsidRPr="006D520E">
        <w:t xml:space="preserve"> dos de marzo de dos mil veintitrés, en atención no sólo al artículo cuarto transitorio del </w:t>
      </w:r>
      <w:r w:rsidR="00F245EC" w:rsidRPr="006D520E">
        <w:t>d</w:t>
      </w:r>
      <w:r w:rsidR="00CC4D29" w:rsidRPr="006D520E">
        <w:t>ecreto impugnado, sino también al</w:t>
      </w:r>
      <w:r w:rsidR="00C177C6" w:rsidRPr="006D520E">
        <w:t xml:space="preserve"> artículo</w:t>
      </w:r>
      <w:r w:rsidR="00CC4D29" w:rsidRPr="006D520E">
        <w:t xml:space="preserve"> sexto transitorio que prevé que todos los procedimientos, medios de impugnación y actos jurídicos en general que se encontraran en trámite antes de su entrada en vigor se resolverían conforme a las disposiciones jurídicas vigentes al momento de su inicio.</w:t>
      </w:r>
    </w:p>
    <w:p w14:paraId="168A9F01" w14:textId="42A697B0" w:rsidR="003D0DF1" w:rsidRPr="006D520E" w:rsidRDefault="001E5D06" w:rsidP="00A2093E">
      <w:pPr>
        <w:pStyle w:val="Prrafo"/>
        <w:numPr>
          <w:ilvl w:val="0"/>
          <w:numId w:val="6"/>
        </w:numPr>
        <w:ind w:left="0" w:hanging="567"/>
      </w:pPr>
      <w:r w:rsidRPr="006D520E">
        <w:t xml:space="preserve">Estas razones son suficientes para </w:t>
      </w:r>
      <w:r w:rsidR="00191552" w:rsidRPr="006D520E">
        <w:t>concluir</w:t>
      </w:r>
      <w:r w:rsidR="003D0DF1" w:rsidRPr="006D520E">
        <w:t xml:space="preserve"> que es </w:t>
      </w:r>
      <w:r w:rsidR="003D0DF1" w:rsidRPr="006D520E">
        <w:rPr>
          <w:b/>
          <w:bCs/>
        </w:rPr>
        <w:t>infundado</w:t>
      </w:r>
      <w:r w:rsidR="003D0DF1" w:rsidRPr="006D520E">
        <w:t xml:space="preserve"> el concepto de invalidez </w:t>
      </w:r>
      <w:r w:rsidR="00266CFF" w:rsidRPr="006D520E">
        <w:t xml:space="preserve">del partido Movimiento Ciudadano </w:t>
      </w:r>
      <w:r w:rsidR="003D0DF1" w:rsidRPr="006D520E">
        <w:t>relativo a que</w:t>
      </w:r>
      <w:r w:rsidR="007D3584" w:rsidRPr="006D520E">
        <w:t xml:space="preserve"> con la publicación del decreto impugnado</w:t>
      </w:r>
      <w:r w:rsidR="003D0DF1" w:rsidRPr="006D520E">
        <w:t xml:space="preserve"> </w:t>
      </w:r>
      <w:r w:rsidR="004D4447" w:rsidRPr="006D520E">
        <w:t>se</w:t>
      </w:r>
      <w:r w:rsidR="001E6616" w:rsidRPr="006D520E">
        <w:t xml:space="preserve"> había</w:t>
      </w:r>
      <w:r w:rsidR="004D4447" w:rsidRPr="006D520E">
        <w:t xml:space="preserve"> vulnera</w:t>
      </w:r>
      <w:r w:rsidR="001E6616" w:rsidRPr="006D520E">
        <w:t>do</w:t>
      </w:r>
      <w:r w:rsidR="004D4447" w:rsidRPr="006D520E">
        <w:t xml:space="preserve"> el último párrafo de la fracción II del artículo 105 de la Constitución Federal</w:t>
      </w:r>
      <w:r w:rsidR="00F8766B" w:rsidRPr="006D520E">
        <w:t>.</w:t>
      </w:r>
      <w:r w:rsidR="003D0DF1" w:rsidRPr="006D520E">
        <w:t xml:space="preserve"> Contra lo que sostiene</w:t>
      </w:r>
      <w:r w:rsidR="00792548" w:rsidRPr="006D520E">
        <w:t xml:space="preserve"> el partido</w:t>
      </w:r>
      <w:r w:rsidR="00C177C6" w:rsidRPr="006D520E">
        <w:t xml:space="preserve"> político</w:t>
      </w:r>
      <w:r w:rsidR="00792548" w:rsidRPr="006D520E">
        <w:t xml:space="preserve"> accionante</w:t>
      </w:r>
      <w:r w:rsidR="003D0DF1" w:rsidRPr="006D520E">
        <w:t>, dado</w:t>
      </w:r>
      <w:r w:rsidR="00954F51" w:rsidRPr="006D520E">
        <w:t xml:space="preserve"> que</w:t>
      </w:r>
      <w:r w:rsidR="003D0DF1" w:rsidRPr="006D520E">
        <w:t xml:space="preserve"> el régimen transitorio</w:t>
      </w:r>
      <w:r w:rsidR="00266CFF" w:rsidRPr="006D520E">
        <w:t xml:space="preserve"> del decreto impugnado</w:t>
      </w:r>
      <w:r w:rsidR="00954F51" w:rsidRPr="006D520E">
        <w:t xml:space="preserve"> excluye claramente la aplicabilidad de las reformas en </w:t>
      </w:r>
      <w:r w:rsidR="00F8766B" w:rsidRPr="006D520E">
        <w:t>los procesos electorales locales en Coahuila y Estado de México, así como del proceso electoral extraordinario federal para Senador por</w:t>
      </w:r>
      <w:r w:rsidR="00CB414A">
        <w:t xml:space="preserve"> el Estado de</w:t>
      </w:r>
      <w:r w:rsidR="00F8766B" w:rsidRPr="006D520E">
        <w:t xml:space="preserve"> Tamaulipas</w:t>
      </w:r>
      <w:r w:rsidR="003D0DF1" w:rsidRPr="006D520E">
        <w:t>,</w:t>
      </w:r>
      <w:r w:rsidR="00266CFF" w:rsidRPr="006D520E">
        <w:t xml:space="preserve"> </w:t>
      </w:r>
      <w:r w:rsidR="00954F51" w:rsidRPr="006D520E">
        <w:t xml:space="preserve">no puede </w:t>
      </w:r>
      <w:r w:rsidR="005C7386" w:rsidRPr="006D520E">
        <w:t>afirmarse</w:t>
      </w:r>
      <w:r w:rsidR="00954F51" w:rsidRPr="006D520E">
        <w:t xml:space="preserve"> que</w:t>
      </w:r>
      <w:r w:rsidR="003D0DF1" w:rsidRPr="006D520E">
        <w:t xml:space="preserve"> las modificaciones</w:t>
      </w:r>
      <w:r w:rsidR="003C141F" w:rsidRPr="006D520E">
        <w:t xml:space="preserve"> legales</w:t>
      </w:r>
      <w:r w:rsidR="003D0DF1" w:rsidRPr="006D520E">
        <w:t xml:space="preserve"> aprobadas </w:t>
      </w:r>
      <w:r w:rsidR="00191870" w:rsidRPr="006D520E">
        <w:t>tengan</w:t>
      </w:r>
      <w:r w:rsidR="003D0DF1" w:rsidRPr="006D520E">
        <w:t xml:space="preserve"> </w:t>
      </w:r>
      <w:r w:rsidR="00191870" w:rsidRPr="006D520E">
        <w:t>efectos</w:t>
      </w:r>
      <w:r w:rsidR="003D0DF1" w:rsidRPr="006D520E">
        <w:t xml:space="preserve"> en los procesos electorales</w:t>
      </w:r>
      <w:r w:rsidR="003C141F" w:rsidRPr="006D520E">
        <w:t xml:space="preserve"> que señala</w:t>
      </w:r>
      <w:r w:rsidR="003D0DF1" w:rsidRPr="006D520E">
        <w:t>.</w:t>
      </w:r>
      <w:r w:rsidR="00792548" w:rsidRPr="006D520E">
        <w:t xml:space="preserve"> </w:t>
      </w:r>
      <w:r w:rsidR="00086B8B" w:rsidRPr="006D520E">
        <w:t>En consecuencia, tampoc</w:t>
      </w:r>
      <w:r w:rsidR="00792548" w:rsidRPr="006D520E">
        <w:t xml:space="preserve">o puede </w:t>
      </w:r>
      <w:r w:rsidR="00191552" w:rsidRPr="006D520E">
        <w:t>considerarse</w:t>
      </w:r>
      <w:r w:rsidR="00792548" w:rsidRPr="006D520E">
        <w:t xml:space="preserve"> que el decreto impugnado </w:t>
      </w:r>
      <w:r w:rsidR="00AC6429" w:rsidRPr="006D520E">
        <w:t>deba</w:t>
      </w:r>
      <w:r w:rsidR="00792548" w:rsidRPr="006D520E">
        <w:t xml:space="preserve"> </w:t>
      </w:r>
      <w:r w:rsidR="00AC6429" w:rsidRPr="006D520E">
        <w:t>invalidarse</w:t>
      </w:r>
      <w:r w:rsidR="00792548" w:rsidRPr="006D520E">
        <w:t xml:space="preserve"> por </w:t>
      </w:r>
      <w:r w:rsidR="00130D72" w:rsidRPr="006D520E">
        <w:t>el</w:t>
      </w:r>
      <w:r w:rsidR="00792548" w:rsidRPr="006D520E">
        <w:t xml:space="preserve"> </w:t>
      </w:r>
      <w:r w:rsidR="00130D72" w:rsidRPr="006D520E">
        <w:t>motivo alegado</w:t>
      </w:r>
      <w:r w:rsidR="00792548" w:rsidRPr="006D520E">
        <w:t>.</w:t>
      </w:r>
    </w:p>
    <w:p w14:paraId="5A3AD675" w14:textId="24FE2A86" w:rsidR="00B77495" w:rsidRPr="006D520E" w:rsidRDefault="003D0DF1" w:rsidP="006D558A">
      <w:pPr>
        <w:pStyle w:val="Prrafo"/>
        <w:numPr>
          <w:ilvl w:val="0"/>
          <w:numId w:val="6"/>
        </w:numPr>
        <w:ind w:left="0" w:hanging="567"/>
      </w:pPr>
      <w:r w:rsidRPr="006D520E">
        <w:t>N</w:t>
      </w:r>
      <w:r w:rsidR="00CC4D29" w:rsidRPr="006D520E">
        <w:t>o es obstáculo</w:t>
      </w:r>
      <w:r w:rsidRPr="006D520E">
        <w:t xml:space="preserve"> para llegar a esta conclusión</w:t>
      </w:r>
      <w:r w:rsidR="00CC4D29" w:rsidRPr="006D520E">
        <w:t xml:space="preserve"> que el partido</w:t>
      </w:r>
      <w:r w:rsidR="00775C67" w:rsidRPr="006D520E">
        <w:t xml:space="preserve"> político</w:t>
      </w:r>
      <w:r w:rsidR="00CC4D29" w:rsidRPr="006D520E">
        <w:t xml:space="preserve"> accionante </w:t>
      </w:r>
      <w:r w:rsidR="00BE76F5" w:rsidRPr="006D520E">
        <w:t>señale</w:t>
      </w:r>
      <w:r w:rsidR="00CC4D29" w:rsidRPr="006D520E">
        <w:t xml:space="preserve"> </w:t>
      </w:r>
      <w:r w:rsidR="00FB3E7E" w:rsidRPr="006D520E">
        <w:t xml:space="preserve">en este punto </w:t>
      </w:r>
      <w:r w:rsidR="00CC4D29" w:rsidRPr="006D520E">
        <w:t xml:space="preserve">que lo previsto en los artículos transitorios </w:t>
      </w:r>
      <w:r w:rsidR="003E1402" w:rsidRPr="006D520E">
        <w:t>dec</w:t>
      </w:r>
      <w:r w:rsidR="00CC4D29" w:rsidRPr="006D520E">
        <w:t>imoquinto</w:t>
      </w:r>
      <w:r w:rsidR="00CC4D29" w:rsidRPr="006D520E">
        <w:rPr>
          <w:rStyle w:val="Refdenotaalpie"/>
        </w:rPr>
        <w:footnoteReference w:id="85"/>
      </w:r>
      <w:r w:rsidR="00CC4D29" w:rsidRPr="006D520E">
        <w:t>, d</w:t>
      </w:r>
      <w:r w:rsidR="003E1402" w:rsidRPr="006D520E">
        <w:t>e</w:t>
      </w:r>
      <w:r w:rsidR="00CC4D29" w:rsidRPr="006D520E">
        <w:t>cimosexto</w:t>
      </w:r>
      <w:r w:rsidR="00CC4D29" w:rsidRPr="006D520E">
        <w:rPr>
          <w:rStyle w:val="Refdenotaalpie"/>
        </w:rPr>
        <w:footnoteReference w:id="86"/>
      </w:r>
      <w:r w:rsidR="00CC4D29" w:rsidRPr="006D520E">
        <w:t>, d</w:t>
      </w:r>
      <w:r w:rsidR="003E1402" w:rsidRPr="006D520E">
        <w:t>e</w:t>
      </w:r>
      <w:r w:rsidR="00CC4D29" w:rsidRPr="006D520E">
        <w:t>cimoséptimo</w:t>
      </w:r>
      <w:r w:rsidR="00CC4D29" w:rsidRPr="006D520E">
        <w:rPr>
          <w:rStyle w:val="Refdenotaalpie"/>
        </w:rPr>
        <w:footnoteReference w:id="87"/>
      </w:r>
      <w:r w:rsidR="00CC4D29" w:rsidRPr="006D520E">
        <w:t xml:space="preserve"> y d</w:t>
      </w:r>
      <w:r w:rsidR="003E1402" w:rsidRPr="006D520E">
        <w:t>e</w:t>
      </w:r>
      <w:r w:rsidR="00CC4D29" w:rsidRPr="006D520E">
        <w:t>cimoctavo</w:t>
      </w:r>
      <w:r w:rsidR="00CC4D29" w:rsidRPr="006D520E">
        <w:rPr>
          <w:rStyle w:val="Refdenotaalpie"/>
        </w:rPr>
        <w:footnoteReference w:id="88"/>
      </w:r>
      <w:r w:rsidR="00CC4D29" w:rsidRPr="006D520E">
        <w:t xml:space="preserve"> provoca que el </w:t>
      </w:r>
      <w:r w:rsidR="002C4841" w:rsidRPr="006D520E">
        <w:t>d</w:t>
      </w:r>
      <w:r w:rsidR="00CC4D29" w:rsidRPr="006D520E">
        <w:t>ecreto impugnado sí tenga aplicación en los procesos electorales en Coahuila</w:t>
      </w:r>
      <w:r w:rsidR="007D3584" w:rsidRPr="006D520E">
        <w:t xml:space="preserve"> y</w:t>
      </w:r>
      <w:r w:rsidR="00CC4D29" w:rsidRPr="006D520E">
        <w:t xml:space="preserve"> en el Estado de México, a pesar de lo previsto en </w:t>
      </w:r>
      <w:r w:rsidR="007D3584" w:rsidRPr="006D520E">
        <w:t>el</w:t>
      </w:r>
      <w:r w:rsidR="00CC4D29" w:rsidRPr="006D520E">
        <w:t xml:space="preserve"> artículo </w:t>
      </w:r>
      <w:r w:rsidR="007D3584" w:rsidRPr="006D520E">
        <w:t>cuarto</w:t>
      </w:r>
      <w:r w:rsidR="003E1402" w:rsidRPr="006D520E">
        <w:t xml:space="preserve"> transitorio</w:t>
      </w:r>
      <w:r w:rsidR="00CC4D29" w:rsidRPr="006D520E">
        <w:t>.</w:t>
      </w:r>
      <w:r w:rsidR="00C8625D" w:rsidRPr="006D520E">
        <w:t xml:space="preserve"> Contra lo que afirma, el régimen transitorio del decreto</w:t>
      </w:r>
      <w:r w:rsidR="00775C67" w:rsidRPr="006D520E">
        <w:t xml:space="preserve"> impugnado</w:t>
      </w:r>
      <w:r w:rsidR="00C8625D" w:rsidRPr="006D520E">
        <w:t xml:space="preserve"> no habilita en modo alguno la aplicación de las modificaciones a la legislación electoral por las autoridades administrativas encargadas de organizar esos comicios</w:t>
      </w:r>
      <w:r w:rsidR="00CB42E3" w:rsidRPr="006D520E">
        <w:t xml:space="preserve"> locales</w:t>
      </w:r>
      <w:r w:rsidR="00C177C6" w:rsidRPr="006D520E">
        <w:t>, ni tampoco por las autoridades jurisdiccionales encargadas de resolver las controversias que se susciten con motivo de ellos</w:t>
      </w:r>
      <w:r w:rsidR="00C8625D" w:rsidRPr="006D520E">
        <w:t>.</w:t>
      </w:r>
    </w:p>
    <w:p w14:paraId="7BE3FED4" w14:textId="0E355263" w:rsidR="00296E75" w:rsidRPr="006D520E" w:rsidRDefault="008F0AAD" w:rsidP="006D558A">
      <w:pPr>
        <w:pStyle w:val="Prrafo"/>
        <w:numPr>
          <w:ilvl w:val="0"/>
          <w:numId w:val="6"/>
        </w:numPr>
        <w:ind w:left="0" w:hanging="567"/>
      </w:pPr>
      <w:r w:rsidRPr="006D520E">
        <w:t>En primer lugar</w:t>
      </w:r>
      <w:r w:rsidR="001F3056" w:rsidRPr="006D520E">
        <w:t xml:space="preserve">, </w:t>
      </w:r>
      <w:r w:rsidR="00C61B35" w:rsidRPr="006D520E">
        <w:t>d</w:t>
      </w:r>
      <w:r w:rsidR="00B31D10" w:rsidRPr="006D520E">
        <w:t>el contenido</w:t>
      </w:r>
      <w:r w:rsidR="001409EF" w:rsidRPr="006D520E">
        <w:t xml:space="preserve"> material</w:t>
      </w:r>
      <w:r w:rsidR="00B31D10" w:rsidRPr="006D520E">
        <w:t xml:space="preserve"> de esos artículos</w:t>
      </w:r>
      <w:r w:rsidR="00B66FC9" w:rsidRPr="006D520E">
        <w:t xml:space="preserve"> transitorio</w:t>
      </w:r>
      <w:r w:rsidR="00F03ACC" w:rsidRPr="006D520E">
        <w:t>s</w:t>
      </w:r>
      <w:r w:rsidR="00B31D10" w:rsidRPr="006D520E">
        <w:t xml:space="preserve"> no</w:t>
      </w:r>
      <w:r w:rsidR="00C61B35" w:rsidRPr="006D520E">
        <w:t xml:space="preserve"> se</w:t>
      </w:r>
      <w:r w:rsidR="00B31D10" w:rsidRPr="006D520E">
        <w:t xml:space="preserve"> </w:t>
      </w:r>
      <w:r w:rsidR="00C61B35" w:rsidRPr="006D520E">
        <w:t>desprende</w:t>
      </w:r>
      <w:r w:rsidR="00B31D10" w:rsidRPr="006D520E">
        <w:t xml:space="preserve"> incidencia alguna en el desarrollo de los procesos electivos locales</w:t>
      </w:r>
      <w:r w:rsidR="006B66DE" w:rsidRPr="006D520E">
        <w:t xml:space="preserve"> que señala</w:t>
      </w:r>
      <w:r w:rsidR="00201F30" w:rsidRPr="006D520E">
        <w:t xml:space="preserve"> el accionante</w:t>
      </w:r>
      <w:r w:rsidR="00A73D5B" w:rsidRPr="006D520E">
        <w:t>.</w:t>
      </w:r>
      <w:r w:rsidR="006D558A" w:rsidRPr="006D520E">
        <w:t xml:space="preserve"> D</w:t>
      </w:r>
      <w:r w:rsidR="00CC4D29" w:rsidRPr="006D520E">
        <w:t>e</w:t>
      </w:r>
      <w:r w:rsidR="006D558A" w:rsidRPr="006D520E">
        <w:t xml:space="preserve"> </w:t>
      </w:r>
      <w:r w:rsidR="00CC4D29" w:rsidRPr="006D520E">
        <w:t xml:space="preserve">una lectura pormenorizada de esos preceptos se </w:t>
      </w:r>
      <w:r w:rsidR="00C61B35" w:rsidRPr="006D520E">
        <w:t>advierte</w:t>
      </w:r>
      <w:r w:rsidR="00CC4D29" w:rsidRPr="006D520E">
        <w:t xml:space="preserve"> que sol</w:t>
      </w:r>
      <w:r w:rsidR="001527E3" w:rsidRPr="006D520E">
        <w:t>amente</w:t>
      </w:r>
      <w:r w:rsidR="00CC4D29" w:rsidRPr="006D520E">
        <w:t xml:space="preserve"> tiene</w:t>
      </w:r>
      <w:r w:rsidR="00EC69F9" w:rsidRPr="006D520E">
        <w:t>n</w:t>
      </w:r>
      <w:r w:rsidR="00CC4D29" w:rsidRPr="006D520E">
        <w:t xml:space="preserve"> por objeto establecer directrices sobre</w:t>
      </w:r>
      <w:r w:rsidR="00FE7A1C" w:rsidRPr="006D520E">
        <w:t xml:space="preserve"> los</w:t>
      </w:r>
      <w:r w:rsidR="00CC4D29" w:rsidRPr="006D520E">
        <w:t xml:space="preserve"> cambios </w:t>
      </w:r>
      <w:r w:rsidR="00FE7A1C" w:rsidRPr="006D520E">
        <w:t>organizacionales</w:t>
      </w:r>
      <w:r w:rsidR="006D558A" w:rsidRPr="006D520E">
        <w:t xml:space="preserve"> </w:t>
      </w:r>
      <w:r w:rsidR="00CC4D29" w:rsidRPr="006D520E">
        <w:t>al interior del Instituto Nacional Electoral</w:t>
      </w:r>
      <w:r w:rsidR="0049417D" w:rsidRPr="006D520E">
        <w:t>, pero</w:t>
      </w:r>
      <w:r w:rsidR="00CC4D29" w:rsidRPr="006D520E">
        <w:t xml:space="preserve"> no buscan generar modificaciones que alteren los derechos </w:t>
      </w:r>
      <w:r w:rsidR="00EC55FD" w:rsidRPr="006D520E">
        <w:t>u</w:t>
      </w:r>
      <w:r w:rsidR="00CC4D29" w:rsidRPr="006D520E">
        <w:t xml:space="preserve"> obligaciones de los actores </w:t>
      </w:r>
      <w:r w:rsidR="00EC55FD" w:rsidRPr="006D520E">
        <w:t>o</w:t>
      </w:r>
      <w:r w:rsidR="00CC4D29" w:rsidRPr="006D520E">
        <w:t xml:space="preserve"> autoridades que participan en los procesos electorales</w:t>
      </w:r>
      <w:r w:rsidR="001527E3" w:rsidRPr="006D520E">
        <w:t xml:space="preserve"> locales</w:t>
      </w:r>
      <w:r w:rsidR="0049417D" w:rsidRPr="006D520E">
        <w:t xml:space="preserve"> que </w:t>
      </w:r>
      <w:r w:rsidR="001F3056" w:rsidRPr="006D520E">
        <w:t xml:space="preserve">ya </w:t>
      </w:r>
      <w:r w:rsidR="0049417D" w:rsidRPr="006D520E">
        <w:t>se estén llevando a cabo</w:t>
      </w:r>
      <w:r w:rsidR="00CC4D29" w:rsidRPr="006D520E">
        <w:t>.</w:t>
      </w:r>
    </w:p>
    <w:p w14:paraId="77FD3228" w14:textId="6259481B" w:rsidR="003315FE" w:rsidRPr="006D520E" w:rsidRDefault="00CC4D29" w:rsidP="00A2093E">
      <w:pPr>
        <w:pStyle w:val="Prrafo"/>
        <w:numPr>
          <w:ilvl w:val="0"/>
          <w:numId w:val="6"/>
        </w:numPr>
        <w:ind w:left="0" w:hanging="567"/>
      </w:pPr>
      <w:r w:rsidRPr="006D520E">
        <w:t>Dichos artículos</w:t>
      </w:r>
      <w:r w:rsidR="00114803" w:rsidRPr="006D520E">
        <w:t xml:space="preserve"> transitorios</w:t>
      </w:r>
      <w:r w:rsidRPr="006D520E">
        <w:t xml:space="preserve"> regulan</w:t>
      </w:r>
      <w:r w:rsidR="00101932" w:rsidRPr="006D520E">
        <w:t>, por ejemplo,</w:t>
      </w:r>
      <w:r w:rsidRPr="006D520E">
        <w:t xml:space="preserve"> el cese del Secretario Ejecutivo</w:t>
      </w:r>
      <w:r w:rsidR="00B7143C" w:rsidRPr="006D520E">
        <w:t xml:space="preserve"> del Instituto Nacional Electoral</w:t>
      </w:r>
      <w:r w:rsidRPr="006D520E">
        <w:t xml:space="preserve"> y el proceso de designación de su reemplazo</w:t>
      </w:r>
      <w:r w:rsidR="008F58BC" w:rsidRPr="006D520E">
        <w:t xml:space="preserve"> (art. decimoséptimo transitorio)</w:t>
      </w:r>
      <w:r w:rsidR="0049417D" w:rsidRPr="006D520E">
        <w:t>.</w:t>
      </w:r>
      <w:r w:rsidRPr="006D520E">
        <w:t xml:space="preserve"> </w:t>
      </w:r>
      <w:r w:rsidR="00101932" w:rsidRPr="006D520E">
        <w:t>Asimismo</w:t>
      </w:r>
      <w:r w:rsidRPr="006D520E">
        <w:t>,</w:t>
      </w:r>
      <w:r w:rsidR="0049417D" w:rsidRPr="006D520E">
        <w:t xml:space="preserve"> establecen</w:t>
      </w:r>
      <w:r w:rsidRPr="006D520E">
        <w:t xml:space="preserve"> los plazos que debe cumplir </w:t>
      </w:r>
      <w:r w:rsidR="00FD252A" w:rsidRPr="006D520E">
        <w:t>dicho</w:t>
      </w:r>
      <w:r w:rsidR="00374503" w:rsidRPr="006D520E">
        <w:t xml:space="preserve"> </w:t>
      </w:r>
      <w:r w:rsidR="00C32D0B" w:rsidRPr="006D520E">
        <w:t>Instituto</w:t>
      </w:r>
      <w:r w:rsidRPr="006D520E">
        <w:t xml:space="preserve"> para</w:t>
      </w:r>
      <w:r w:rsidR="006A2E2D" w:rsidRPr="006D520E">
        <w:t xml:space="preserve"> (i)</w:t>
      </w:r>
      <w:r w:rsidRPr="006D520E">
        <w:t xml:space="preserve"> realizar los cambios en las asignaciones presupuestales, adscripción de personal, mobiliario, vehículos, instrumentos, aparatos, maquinaria, archivos y demás bienes utilizados por las unidades administrativas sujetas a la reestructuración señalada en el </w:t>
      </w:r>
      <w:r w:rsidR="0049417D" w:rsidRPr="006D520E">
        <w:t>d</w:t>
      </w:r>
      <w:r w:rsidRPr="006D520E">
        <w:t>ecreto</w:t>
      </w:r>
      <w:r w:rsidR="00374503" w:rsidRPr="006D520E">
        <w:t xml:space="preserve"> (art. </w:t>
      </w:r>
      <w:r w:rsidR="00880FE2" w:rsidRPr="006D520E">
        <w:t>decimoquinto transitorio)</w:t>
      </w:r>
      <w:r w:rsidR="00C2077A">
        <w:t>;</w:t>
      </w:r>
      <w:r w:rsidRPr="006D520E">
        <w:t xml:space="preserve"> </w:t>
      </w:r>
      <w:r w:rsidR="006A2E2D" w:rsidRPr="006D520E">
        <w:t xml:space="preserve">(ii) </w:t>
      </w:r>
      <w:r w:rsidRPr="006D520E">
        <w:t xml:space="preserve">realizar los nombramientos de los titulares de </w:t>
      </w:r>
      <w:r w:rsidR="00C32D0B" w:rsidRPr="006D520E">
        <w:t>su</w:t>
      </w:r>
      <w:r w:rsidRPr="006D520E">
        <w:t>s Direcciones Ejecutivas</w:t>
      </w:r>
      <w:r w:rsidR="00880FE2" w:rsidRPr="006D520E">
        <w:t xml:space="preserve"> (art. decimosexto transitorio)</w:t>
      </w:r>
      <w:r w:rsidRPr="006D520E">
        <w:t xml:space="preserve"> y</w:t>
      </w:r>
      <w:r w:rsidR="006A2E2D" w:rsidRPr="006D520E">
        <w:t xml:space="preserve"> (iii)</w:t>
      </w:r>
      <w:r w:rsidR="00C3149D" w:rsidRPr="006D520E">
        <w:t xml:space="preserve"> ejercer su atribución </w:t>
      </w:r>
      <w:r w:rsidR="00316FEE" w:rsidRPr="006D520E">
        <w:t xml:space="preserve">exclusiva </w:t>
      </w:r>
      <w:r w:rsidR="00C3149D" w:rsidRPr="006D520E">
        <w:t>de</w:t>
      </w:r>
      <w:r w:rsidRPr="006D520E">
        <w:t xml:space="preserve"> emitir el nuevo Estatuto del Servicio Profesional Electoral Nacional</w:t>
      </w:r>
      <w:r w:rsidR="00AE436A" w:rsidRPr="006D520E">
        <w:t xml:space="preserve"> </w:t>
      </w:r>
      <w:r w:rsidR="00880FE2" w:rsidRPr="006D520E">
        <w:t>(art. decimoctavo transitorio)</w:t>
      </w:r>
      <w:r w:rsidRPr="006D520E">
        <w:t xml:space="preserve">. Se trata, </w:t>
      </w:r>
      <w:r w:rsidR="00296E75" w:rsidRPr="006D520E">
        <w:t>en suma</w:t>
      </w:r>
      <w:r w:rsidRPr="006D520E">
        <w:t xml:space="preserve">, de modificaciones de carácter meramente orgánico </w:t>
      </w:r>
      <w:r w:rsidR="00AF7578" w:rsidRPr="006D520E">
        <w:t>con efectos</w:t>
      </w:r>
      <w:r w:rsidR="000F1305" w:rsidRPr="006D520E">
        <w:t xml:space="preserve"> directos</w:t>
      </w:r>
      <w:r w:rsidRPr="006D520E">
        <w:t xml:space="preserve"> al interior del Instituto Nacional Electoral</w:t>
      </w:r>
      <w:r w:rsidR="0049417D" w:rsidRPr="006D520E">
        <w:t xml:space="preserve">, pero que no tienen </w:t>
      </w:r>
      <w:r w:rsidR="005C650B" w:rsidRPr="006D520E">
        <w:t>repercusión</w:t>
      </w:r>
      <w:r w:rsidR="00923BA9" w:rsidRPr="006D520E">
        <w:t xml:space="preserve"> alguna</w:t>
      </w:r>
      <w:r w:rsidR="0049417D" w:rsidRPr="006D520E">
        <w:t xml:space="preserve"> en el desarrollo de los procesos electorales locales a que se ha hecho referencia</w:t>
      </w:r>
      <w:r w:rsidRPr="006D520E">
        <w:t>.</w:t>
      </w:r>
    </w:p>
    <w:p w14:paraId="4F3C028D" w14:textId="66A6F3FF" w:rsidR="00AC45F2" w:rsidRPr="006D520E" w:rsidRDefault="00080375" w:rsidP="00AC45F2">
      <w:pPr>
        <w:pStyle w:val="Prrafo"/>
        <w:numPr>
          <w:ilvl w:val="0"/>
          <w:numId w:val="6"/>
        </w:numPr>
        <w:ind w:left="0" w:hanging="567"/>
      </w:pPr>
      <w:r w:rsidRPr="006D520E">
        <w:t>En segundo lugar</w:t>
      </w:r>
      <w:r w:rsidR="00C47CB7" w:rsidRPr="006D520E">
        <w:t>, s</w:t>
      </w:r>
      <w:r w:rsidR="008B5C22" w:rsidRPr="006D520E">
        <w:t>uponiendo sin conceder que</w:t>
      </w:r>
      <w:r w:rsidR="001E7D83" w:rsidRPr="006D520E">
        <w:t xml:space="preserve"> el contenido de</w:t>
      </w:r>
      <w:r w:rsidR="006C76E3" w:rsidRPr="006D520E">
        <w:t>l</w:t>
      </w:r>
      <w:r w:rsidR="0030512A" w:rsidRPr="006D520E">
        <w:t xml:space="preserve"> </w:t>
      </w:r>
      <w:r w:rsidR="006C76E3" w:rsidRPr="006D520E">
        <w:t>artículo decimoctavo transitorio</w:t>
      </w:r>
      <w:r w:rsidR="005C650B" w:rsidRPr="006D520E">
        <w:t xml:space="preserve"> del decreto impugnado</w:t>
      </w:r>
      <w:r w:rsidR="008B5C22" w:rsidRPr="006D520E">
        <w:t xml:space="preserve"> tuviera alguna incidencia </w:t>
      </w:r>
      <w:r w:rsidR="00B860D7" w:rsidRPr="006D520E">
        <w:t xml:space="preserve">muy </w:t>
      </w:r>
      <w:r w:rsidR="008B5C22" w:rsidRPr="006D520E">
        <w:t xml:space="preserve">indirecta en </w:t>
      </w:r>
      <w:r w:rsidR="00FF6A0A" w:rsidRPr="006D520E">
        <w:t>las</w:t>
      </w:r>
      <w:r w:rsidR="008B5C22" w:rsidRPr="006D520E">
        <w:t xml:space="preserve"> </w:t>
      </w:r>
      <w:r w:rsidR="00FF6A0A" w:rsidRPr="006D520E">
        <w:t>facultades</w:t>
      </w:r>
      <w:r w:rsidR="008B5C22" w:rsidRPr="006D520E">
        <w:t xml:space="preserve"> de l</w:t>
      </w:r>
      <w:r w:rsidR="009F61F6" w:rsidRPr="006D520E">
        <w:t>a</w:t>
      </w:r>
      <w:r w:rsidR="008B5C22" w:rsidRPr="006D520E">
        <w:t>s</w:t>
      </w:r>
      <w:r w:rsidR="009F61F6" w:rsidRPr="006D520E">
        <w:t xml:space="preserve"> autoridades electorales</w:t>
      </w:r>
      <w:r w:rsidR="008B5C22" w:rsidRPr="006D520E">
        <w:t xml:space="preserve"> de Coahuila y el Estado de México</w:t>
      </w:r>
      <w:r w:rsidR="004635E7" w:rsidRPr="006D520E">
        <w:t>,</w:t>
      </w:r>
      <w:r w:rsidR="009F61F6" w:rsidRPr="006D520E">
        <w:t xml:space="preserve"> pues menciona a los organismos públicos electorales locales en general,</w:t>
      </w:r>
      <w:r w:rsidR="004635E7" w:rsidRPr="006D520E">
        <w:t xml:space="preserve"> y que el</w:t>
      </w:r>
      <w:r w:rsidR="004709D5" w:rsidRPr="006D520E">
        <w:t xml:space="preserve"> citado</w:t>
      </w:r>
      <w:r w:rsidR="004635E7" w:rsidRPr="006D520E">
        <w:t xml:space="preserve"> artículo cuarto transitorio </w:t>
      </w:r>
      <w:r w:rsidR="005C650B" w:rsidRPr="006D520E">
        <w:t xml:space="preserve">de ese instrumento </w:t>
      </w:r>
      <w:r w:rsidR="008E6119" w:rsidRPr="006D520E">
        <w:t xml:space="preserve">no </w:t>
      </w:r>
      <w:r w:rsidR="00373C9B" w:rsidRPr="006D520E">
        <w:t xml:space="preserve">fuera suficiente </w:t>
      </w:r>
      <w:r w:rsidR="000A1604" w:rsidRPr="006D520E">
        <w:t xml:space="preserve">salvaguarda </w:t>
      </w:r>
      <w:r w:rsidR="00373C9B" w:rsidRPr="006D520E">
        <w:t>para</w:t>
      </w:r>
      <w:r w:rsidR="004635E7" w:rsidRPr="006D520E">
        <w:t xml:space="preserve"> evitar</w:t>
      </w:r>
      <w:r w:rsidR="00373C9B" w:rsidRPr="006D520E">
        <w:t>l</w:t>
      </w:r>
      <w:r w:rsidR="004635E7" w:rsidRPr="006D520E">
        <w:t>a</w:t>
      </w:r>
      <w:r w:rsidR="008B5C22" w:rsidRPr="006D520E">
        <w:t>, tampoco</w:t>
      </w:r>
      <w:r w:rsidR="00CC4D29" w:rsidRPr="006D520E">
        <w:t xml:space="preserve"> se </w:t>
      </w:r>
      <w:r w:rsidR="008B5C22" w:rsidRPr="006D520E">
        <w:t>podría</w:t>
      </w:r>
      <w:r w:rsidR="00CC4D29" w:rsidRPr="006D520E">
        <w:t xml:space="preserve"> concluir que</w:t>
      </w:r>
      <w:r w:rsidR="001B6F3E" w:rsidRPr="006D520E">
        <w:t xml:space="preserve"> </w:t>
      </w:r>
      <w:r w:rsidR="00FF6A0A" w:rsidRPr="006D520E">
        <w:t xml:space="preserve">así </w:t>
      </w:r>
      <w:r w:rsidR="004635E7" w:rsidRPr="006D520E">
        <w:t>se</w:t>
      </w:r>
      <w:r w:rsidR="00CC4D29" w:rsidRPr="006D520E">
        <w:t xml:space="preserve"> habilita la aplicación de las normas impugnadas</w:t>
      </w:r>
      <w:r w:rsidR="00306266" w:rsidRPr="006D520E">
        <w:t xml:space="preserve"> en los procesos electorales</w:t>
      </w:r>
      <w:r w:rsidR="001E7D83" w:rsidRPr="006D520E">
        <w:t xml:space="preserve"> que</w:t>
      </w:r>
      <w:r w:rsidR="00657134" w:rsidRPr="006D520E">
        <w:t xml:space="preserve"> actualmente</w:t>
      </w:r>
      <w:r w:rsidR="001E7D83" w:rsidRPr="006D520E">
        <w:t xml:space="preserve"> tienen lugar en </w:t>
      </w:r>
      <w:r w:rsidR="004635E7" w:rsidRPr="006D520E">
        <w:t>tales</w:t>
      </w:r>
      <w:r w:rsidR="001E7D83" w:rsidRPr="006D520E">
        <w:t xml:space="preserve"> entidades</w:t>
      </w:r>
      <w:r w:rsidR="001B6F3E" w:rsidRPr="006D520E">
        <w:t xml:space="preserve"> federativas</w:t>
      </w:r>
      <w:r w:rsidR="00CD39D3" w:rsidRPr="006D520E">
        <w:t xml:space="preserve">. </w:t>
      </w:r>
      <w:r w:rsidR="001E7D83" w:rsidRPr="006D520E">
        <w:t xml:space="preserve">En la medida que </w:t>
      </w:r>
      <w:r w:rsidR="006C76E3" w:rsidRPr="006D520E">
        <w:t>esa</w:t>
      </w:r>
      <w:r w:rsidR="001E7D83" w:rsidRPr="006D520E">
        <w:t xml:space="preserve"> </w:t>
      </w:r>
      <w:r w:rsidR="006C76E3" w:rsidRPr="006D520E">
        <w:t xml:space="preserve">disposición </w:t>
      </w:r>
      <w:r w:rsidR="001B6F3E" w:rsidRPr="006D520E">
        <w:t>transitoria</w:t>
      </w:r>
      <w:r w:rsidR="00CD39D3" w:rsidRPr="006D520E">
        <w:t xml:space="preserve"> </w:t>
      </w:r>
      <w:r w:rsidR="001E7D83" w:rsidRPr="006D520E">
        <w:t xml:space="preserve">sólo establece </w:t>
      </w:r>
      <w:r w:rsidR="00CE1AE5" w:rsidRPr="006D520E">
        <w:t xml:space="preserve">el </w:t>
      </w:r>
      <w:r w:rsidR="001E7D83" w:rsidRPr="006D520E">
        <w:t xml:space="preserve">plazo </w:t>
      </w:r>
      <w:r w:rsidR="000A1604" w:rsidRPr="006D520E">
        <w:t xml:space="preserve">que tiene el Instituto Nacional Electoral </w:t>
      </w:r>
      <w:r w:rsidR="001E7D83" w:rsidRPr="006D520E">
        <w:t>para expedición de</w:t>
      </w:r>
      <w:r w:rsidR="00937E6A" w:rsidRPr="006D520E">
        <w:t>l Estatuto del Servicio Profesional Electoral Nacional</w:t>
      </w:r>
      <w:r w:rsidR="001E7D83" w:rsidRPr="006D520E">
        <w:t>,</w:t>
      </w:r>
      <w:r w:rsidR="00937E6A" w:rsidRPr="006D520E">
        <w:t xml:space="preserve"> sus efectos</w:t>
      </w:r>
      <w:r w:rsidR="00164661" w:rsidRPr="006D520E">
        <w:t xml:space="preserve"> para cualquier otro organismo</w:t>
      </w:r>
      <w:r w:rsidR="003A1080" w:rsidRPr="006D520E">
        <w:t xml:space="preserve"> </w:t>
      </w:r>
      <w:r w:rsidR="00405523" w:rsidRPr="006D520E">
        <w:t>estatal</w:t>
      </w:r>
      <w:r w:rsidR="006C76E3" w:rsidRPr="006D520E">
        <w:t xml:space="preserve"> no</w:t>
      </w:r>
      <w:r w:rsidR="00164661" w:rsidRPr="006D520E">
        <w:t xml:space="preserve"> </w:t>
      </w:r>
      <w:r w:rsidR="00AA0845" w:rsidRPr="006D520E">
        <w:t>se surtirían</w:t>
      </w:r>
      <w:r w:rsidR="006C76E3" w:rsidRPr="006D520E">
        <w:t xml:space="preserve"> sino hasta el treinta de julio de dos mil veintitrés, es decir,</w:t>
      </w:r>
      <w:r w:rsidR="00164661" w:rsidRPr="006D520E">
        <w:t xml:space="preserve"> en</w:t>
      </w:r>
      <w:r w:rsidR="00937E6A" w:rsidRPr="006D520E">
        <w:t xml:space="preserve"> fechas que son</w:t>
      </w:r>
      <w:r w:rsidR="00164661" w:rsidRPr="006D520E">
        <w:t xml:space="preserve"> muy</w:t>
      </w:r>
      <w:r w:rsidR="00937E6A" w:rsidRPr="006D520E">
        <w:t xml:space="preserve"> posteriores a </w:t>
      </w:r>
      <w:r w:rsidR="00CE1AE5" w:rsidRPr="006D520E">
        <w:t xml:space="preserve">la celebración de </w:t>
      </w:r>
      <w:r w:rsidR="00164661" w:rsidRPr="006D520E">
        <w:t>esas dos</w:t>
      </w:r>
      <w:r w:rsidR="00937E6A" w:rsidRPr="006D520E">
        <w:t xml:space="preserve"> elecciones</w:t>
      </w:r>
      <w:r w:rsidR="000D036F" w:rsidRPr="006D520E">
        <w:t xml:space="preserve"> locales</w:t>
      </w:r>
      <w:r w:rsidR="00886F14" w:rsidRPr="006D520E">
        <w:t>.</w:t>
      </w:r>
      <w:r w:rsidR="00663AEF" w:rsidRPr="006D520E">
        <w:t xml:space="preserve"> </w:t>
      </w:r>
      <w:r w:rsidR="00886F14" w:rsidRPr="006D520E">
        <w:t>Esto significa que</w:t>
      </w:r>
      <w:r w:rsidR="000A1604" w:rsidRPr="006D520E">
        <w:t xml:space="preserve"> el artículo</w:t>
      </w:r>
      <w:r w:rsidR="00886F14" w:rsidRPr="006D520E">
        <w:t xml:space="preserve"> n</w:t>
      </w:r>
      <w:r w:rsidR="00663AEF" w:rsidRPr="006D520E">
        <w:t>o incidiría en modo alguno en el régimen aplicable a la</w:t>
      </w:r>
      <w:r w:rsidR="00FF6A0A" w:rsidRPr="006D520E">
        <w:t xml:space="preserve"> resolución de la</w:t>
      </w:r>
      <w:r w:rsidR="00663AEF" w:rsidRPr="006D520E">
        <w:t>s impugnaciones</w:t>
      </w:r>
      <w:r w:rsidR="00653466" w:rsidRPr="006D520E">
        <w:t xml:space="preserve"> que se susciten con motivo de esos procesos electivos</w:t>
      </w:r>
      <w:r w:rsidR="005C650B" w:rsidRPr="006D520E">
        <w:t xml:space="preserve">, pues como ya se mencionó (véase </w:t>
      </w:r>
      <w:r w:rsidR="005C650B" w:rsidRPr="006D520E">
        <w:rPr>
          <w:i/>
          <w:iCs/>
        </w:rPr>
        <w:t>supra</w:t>
      </w:r>
      <w:r w:rsidR="005C650B" w:rsidRPr="006D520E">
        <w:t xml:space="preserve"> párrs. 57 y 58), por disposición</w:t>
      </w:r>
      <w:r w:rsidR="00653466" w:rsidRPr="006D520E">
        <w:t xml:space="preserve"> expresa</w:t>
      </w:r>
      <w:r w:rsidR="005C650B" w:rsidRPr="006D520E">
        <w:t xml:space="preserve"> del artículo sexto transitorio</w:t>
      </w:r>
      <w:r w:rsidR="00EA3A37" w:rsidRPr="006D520E">
        <w:t xml:space="preserve"> del decreto impugnado</w:t>
      </w:r>
      <w:r w:rsidR="00653466" w:rsidRPr="006D520E">
        <w:t>,</w:t>
      </w:r>
      <w:r w:rsidR="005C650B" w:rsidRPr="006D520E">
        <w:t xml:space="preserve"> </w:t>
      </w:r>
      <w:r w:rsidR="00185974" w:rsidRPr="006D520E">
        <w:t>“</w:t>
      </w:r>
      <w:r w:rsidR="00653466" w:rsidRPr="006D520E">
        <w:rPr>
          <w:i/>
          <w:iCs/>
        </w:rPr>
        <w:t xml:space="preserve">los procedimientos, medios de impugnación y actos jurídicos en general que se encuentren en trámite a la entrada en vigor del </w:t>
      </w:r>
      <w:r w:rsidR="00185974" w:rsidRPr="006D520E">
        <w:rPr>
          <w:i/>
          <w:iCs/>
        </w:rPr>
        <w:t>presente</w:t>
      </w:r>
      <w:r w:rsidR="00775C67" w:rsidRPr="006D520E">
        <w:rPr>
          <w:i/>
          <w:iCs/>
        </w:rPr>
        <w:t xml:space="preserve"> </w:t>
      </w:r>
      <w:r w:rsidR="00185974" w:rsidRPr="006D520E">
        <w:rPr>
          <w:i/>
          <w:iCs/>
        </w:rPr>
        <w:t>D</w:t>
      </w:r>
      <w:r w:rsidR="00653466" w:rsidRPr="006D520E">
        <w:rPr>
          <w:i/>
          <w:iCs/>
        </w:rPr>
        <w:t>ecreto, se resolverán conforme a las disposiciones jurídicas vigentes al momento de su inicio</w:t>
      </w:r>
      <w:r w:rsidR="00185974" w:rsidRPr="006D520E">
        <w:t>”</w:t>
      </w:r>
      <w:r w:rsidR="00185974" w:rsidRPr="006D520E">
        <w:rPr>
          <w:rStyle w:val="Refdenotaalpie"/>
        </w:rPr>
        <w:footnoteReference w:id="89"/>
      </w:r>
      <w:r w:rsidR="00653466" w:rsidRPr="006D520E">
        <w:t>.</w:t>
      </w:r>
    </w:p>
    <w:p w14:paraId="1AB76D40" w14:textId="30EF789E" w:rsidR="00653466" w:rsidRPr="006D520E" w:rsidRDefault="00653466" w:rsidP="00653466">
      <w:pPr>
        <w:pStyle w:val="Prrafo"/>
        <w:jc w:val="center"/>
      </w:pPr>
      <w:r w:rsidRPr="006D520E">
        <w:t>***</w:t>
      </w:r>
    </w:p>
    <w:p w14:paraId="2BC5008F" w14:textId="528473CC" w:rsidR="00CC4D29" w:rsidRPr="006D520E" w:rsidRDefault="000C25D0" w:rsidP="003D0DF1">
      <w:pPr>
        <w:pStyle w:val="Prrafo"/>
        <w:numPr>
          <w:ilvl w:val="0"/>
          <w:numId w:val="6"/>
        </w:numPr>
        <w:ind w:left="0" w:hanging="567"/>
      </w:pPr>
      <w:r w:rsidRPr="006D520E">
        <w:t>La respuesta a esta cuestión</w:t>
      </w:r>
      <w:r w:rsidR="0063520B" w:rsidRPr="006D520E">
        <w:t xml:space="preserve"> </w:t>
      </w:r>
      <w:r w:rsidR="001D189D" w:rsidRPr="006D520E">
        <w:t>torna</w:t>
      </w:r>
      <w:r w:rsidR="008D2747" w:rsidRPr="006D520E">
        <w:t xml:space="preserve"> innecesario </w:t>
      </w:r>
      <w:r w:rsidR="00AA0845" w:rsidRPr="006D520E">
        <w:t>abordar</w:t>
      </w:r>
      <w:r w:rsidR="00CC4D29" w:rsidRPr="006D520E">
        <w:t xml:space="preserve"> si las reformas del </w:t>
      </w:r>
      <w:r w:rsidR="00A2093E" w:rsidRPr="006D520E">
        <w:t>d</w:t>
      </w:r>
      <w:r w:rsidR="00CC4D29" w:rsidRPr="006D520E">
        <w:t>ecreto impugnado constituyen modificaciones legales fundamentales</w:t>
      </w:r>
      <w:r w:rsidR="008D2747" w:rsidRPr="006D520E">
        <w:t xml:space="preserve"> en el sentido del artículo 105, fracción II, de la Constitución Federal</w:t>
      </w:r>
      <w:r w:rsidR="00997638" w:rsidRPr="006D520E">
        <w:t>.</w:t>
      </w:r>
      <w:r w:rsidR="00CC4D29" w:rsidRPr="006D520E">
        <w:t xml:space="preserve"> </w:t>
      </w:r>
      <w:r w:rsidR="00AA0845" w:rsidRPr="006D520E">
        <w:t>Como</w:t>
      </w:r>
      <w:r w:rsidR="00EA3A37" w:rsidRPr="006D520E">
        <w:t xml:space="preserve"> ya se </w:t>
      </w:r>
      <w:r w:rsidR="008B7260" w:rsidRPr="006D520E">
        <w:t xml:space="preserve">ha </w:t>
      </w:r>
      <w:r w:rsidR="00EA3A37" w:rsidRPr="006D520E">
        <w:t>conclu</w:t>
      </w:r>
      <w:r w:rsidR="008B7260" w:rsidRPr="006D520E">
        <w:t>ido</w:t>
      </w:r>
      <w:r w:rsidR="00EA3A37" w:rsidRPr="006D520E">
        <w:t xml:space="preserve"> que</w:t>
      </w:r>
      <w:r w:rsidR="00653466" w:rsidRPr="006D520E">
        <w:t xml:space="preserve"> aquéllas</w:t>
      </w:r>
      <w:r w:rsidR="00C56711" w:rsidRPr="006D520E">
        <w:t xml:space="preserve"> </w:t>
      </w:r>
      <w:r w:rsidR="00CC4D29" w:rsidRPr="006D520E">
        <w:t xml:space="preserve">no </w:t>
      </w:r>
      <w:r w:rsidR="00997638" w:rsidRPr="006D520E">
        <w:t>tienen aplicación</w:t>
      </w:r>
      <w:r w:rsidR="00CC4D29" w:rsidRPr="006D520E">
        <w:t xml:space="preserve"> en </w:t>
      </w:r>
      <w:r w:rsidR="00EA3A37" w:rsidRPr="006D520E">
        <w:t xml:space="preserve">alguno de </w:t>
      </w:r>
      <w:r w:rsidR="00CC4D29" w:rsidRPr="006D520E">
        <w:t xml:space="preserve">los procesos electorales </w:t>
      </w:r>
      <w:r w:rsidR="008D2747" w:rsidRPr="006D520E">
        <w:t>que señala el</w:t>
      </w:r>
      <w:r w:rsidR="00653466" w:rsidRPr="006D520E">
        <w:t xml:space="preserve"> partido político</w:t>
      </w:r>
      <w:r w:rsidR="008D2747" w:rsidRPr="006D520E">
        <w:t xml:space="preserve"> accionante</w:t>
      </w:r>
      <w:r w:rsidR="00997638" w:rsidRPr="006D520E">
        <w:t>,</w:t>
      </w:r>
      <w:r w:rsidR="00AA0845" w:rsidRPr="006D520E">
        <w:t xml:space="preserve"> </w:t>
      </w:r>
      <w:r w:rsidR="00EA3A37" w:rsidRPr="006D520E">
        <w:t>no</w:t>
      </w:r>
      <w:r w:rsidR="00997638" w:rsidRPr="006D520E">
        <w:t xml:space="preserve"> podría concluirse</w:t>
      </w:r>
      <w:r w:rsidRPr="006D520E">
        <w:t xml:space="preserve"> tampoco</w:t>
      </w:r>
      <w:r w:rsidR="00997638" w:rsidRPr="006D520E">
        <w:t xml:space="preserve"> que </w:t>
      </w:r>
      <w:r w:rsidR="00C56711" w:rsidRPr="006D520E">
        <w:t>su expedición</w:t>
      </w:r>
      <w:r w:rsidR="00AA0845" w:rsidRPr="006D520E">
        <w:t xml:space="preserve"> </w:t>
      </w:r>
      <w:r w:rsidR="00997638" w:rsidRPr="006D520E">
        <w:t>v</w:t>
      </w:r>
      <w:r w:rsidR="00C56711" w:rsidRPr="006D520E">
        <w:t>iola</w:t>
      </w:r>
      <w:r w:rsidR="00997638" w:rsidRPr="006D520E">
        <w:t xml:space="preserve"> la veda electoral</w:t>
      </w:r>
      <w:r w:rsidR="00AA0845" w:rsidRPr="006D520E">
        <w:t>, aunque</w:t>
      </w:r>
      <w:r w:rsidR="0020427C" w:rsidRPr="006D520E">
        <w:t xml:space="preserve"> </w:t>
      </w:r>
      <w:r w:rsidR="00AA0845" w:rsidRPr="006D520E">
        <w:t>lo fueran</w:t>
      </w:r>
      <w:r w:rsidR="00CC4D29" w:rsidRPr="006D520E">
        <w:t>.</w:t>
      </w:r>
    </w:p>
    <w:p w14:paraId="7847AB0E" w14:textId="40E0CF27" w:rsidR="00653466" w:rsidRPr="006D520E" w:rsidRDefault="00CC4D29" w:rsidP="00653466">
      <w:pPr>
        <w:pStyle w:val="Prrafo"/>
        <w:numPr>
          <w:ilvl w:val="0"/>
          <w:numId w:val="6"/>
        </w:numPr>
        <w:ind w:left="0" w:hanging="567"/>
      </w:pPr>
      <w:r w:rsidRPr="006D520E">
        <w:t xml:space="preserve">Estas consideraciones son obligatorias al haberse aprobado por </w:t>
      </w:r>
      <w:r w:rsidR="008F3EA9" w:rsidRPr="006D520E">
        <w:t>mayoría de diez votos.</w:t>
      </w:r>
    </w:p>
    <w:p w14:paraId="0F9C864B" w14:textId="77777777" w:rsidR="008F3EA9" w:rsidRPr="006D520E" w:rsidRDefault="008F3EA9" w:rsidP="008F3EA9">
      <w:pPr>
        <w:pStyle w:val="Prrafo"/>
      </w:pPr>
    </w:p>
    <w:p w14:paraId="108B175C" w14:textId="256DD2B0" w:rsidR="00F15FD9" w:rsidRPr="006D520E" w:rsidRDefault="001B2858" w:rsidP="00F15FD9">
      <w:pPr>
        <w:pStyle w:val="Ttulo3"/>
        <w:numPr>
          <w:ilvl w:val="1"/>
          <w:numId w:val="1"/>
        </w:numPr>
        <w:jc w:val="left"/>
      </w:pPr>
      <w:r w:rsidRPr="006D520E">
        <w:t>Violaciones al procedimiento legislativo</w:t>
      </w:r>
      <w:r w:rsidR="00A53FC2">
        <w:t>.</w:t>
      </w:r>
    </w:p>
    <w:p w14:paraId="0898DED1" w14:textId="30FA0475" w:rsidR="004A2808" w:rsidRPr="006D520E" w:rsidRDefault="00980A63" w:rsidP="004A2808">
      <w:pPr>
        <w:pStyle w:val="Prrafo"/>
        <w:numPr>
          <w:ilvl w:val="0"/>
          <w:numId w:val="6"/>
        </w:numPr>
        <w:spacing w:after="0"/>
        <w:ind w:left="0" w:hanging="567"/>
      </w:pPr>
      <w:r w:rsidRPr="006D520E">
        <w:rPr>
          <w:b/>
          <w:lang w:val="es-ES_tradnl"/>
        </w:rPr>
        <w:t>Procedimiento legislativo</w:t>
      </w:r>
      <w:r w:rsidR="009E3EAB" w:rsidRPr="006D520E">
        <w:rPr>
          <w:b/>
          <w:lang w:val="es-ES_tradnl"/>
        </w:rPr>
        <w:t xml:space="preserve"> del decreto</w:t>
      </w:r>
      <w:r w:rsidR="000C16A8" w:rsidRPr="006D520E">
        <w:rPr>
          <w:b/>
          <w:lang w:val="es-ES_tradnl"/>
        </w:rPr>
        <w:t xml:space="preserve"> </w:t>
      </w:r>
      <w:r w:rsidRPr="006D520E">
        <w:rPr>
          <w:b/>
          <w:lang w:val="es-ES_tradnl"/>
        </w:rPr>
        <w:t xml:space="preserve">impugnado. </w:t>
      </w:r>
      <w:r w:rsidRPr="006D520E">
        <w:rPr>
          <w:lang w:val="es-ES_tradnl"/>
        </w:rPr>
        <w:t xml:space="preserve">De las constancias que obran en </w:t>
      </w:r>
      <w:r w:rsidR="009B08D5" w:rsidRPr="006D520E">
        <w:rPr>
          <w:lang w:val="es-ES_tradnl"/>
        </w:rPr>
        <w:t>el expediente</w:t>
      </w:r>
      <w:r w:rsidRPr="006D520E">
        <w:rPr>
          <w:lang w:val="es-ES_tradnl"/>
        </w:rPr>
        <w:t xml:space="preserve"> se desprende que la e</w:t>
      </w:r>
      <w:r w:rsidR="00FF2602" w:rsidRPr="006D520E">
        <w:rPr>
          <w:lang w:val="es-ES_tradnl"/>
        </w:rPr>
        <w:t>mis</w:t>
      </w:r>
      <w:r w:rsidR="00874469" w:rsidRPr="006D520E">
        <w:rPr>
          <w:lang w:val="es-ES_tradnl"/>
        </w:rPr>
        <w:t>i</w:t>
      </w:r>
      <w:r w:rsidRPr="006D520E">
        <w:rPr>
          <w:lang w:val="es-ES_tradnl"/>
        </w:rPr>
        <w:t xml:space="preserve">ón del </w:t>
      </w:r>
      <w:r w:rsidR="000E2A83" w:rsidRPr="006D520E">
        <w:rPr>
          <w:lang w:val="es-ES_tradnl"/>
        </w:rPr>
        <w:t>d</w:t>
      </w:r>
      <w:r w:rsidRPr="006D520E">
        <w:rPr>
          <w:lang w:val="es-ES_tradnl"/>
        </w:rPr>
        <w:t>ecreto</w:t>
      </w:r>
      <w:r w:rsidR="00874469" w:rsidRPr="006D520E">
        <w:rPr>
          <w:lang w:val="es-ES_tradnl"/>
        </w:rPr>
        <w:t xml:space="preserve"> </w:t>
      </w:r>
      <w:r w:rsidRPr="006D520E">
        <w:rPr>
          <w:lang w:val="es-ES_tradnl"/>
        </w:rPr>
        <w:t xml:space="preserve">derivó de una serie </w:t>
      </w:r>
      <w:r w:rsidR="000E2A83" w:rsidRPr="006D520E">
        <w:rPr>
          <w:lang w:val="es-ES_tradnl"/>
        </w:rPr>
        <w:t xml:space="preserve">de </w:t>
      </w:r>
      <w:r w:rsidR="00C868AB" w:rsidRPr="006D520E">
        <w:rPr>
          <w:lang w:val="es-ES_tradnl"/>
        </w:rPr>
        <w:t xml:space="preserve">eventos </w:t>
      </w:r>
      <w:r w:rsidRPr="006D520E">
        <w:rPr>
          <w:lang w:val="es-ES_tradnl"/>
        </w:rPr>
        <w:t xml:space="preserve">que </w:t>
      </w:r>
      <w:r w:rsidR="00262DDC" w:rsidRPr="006D520E">
        <w:rPr>
          <w:lang w:val="es-ES_tradnl"/>
        </w:rPr>
        <w:t xml:space="preserve">involucran </w:t>
      </w:r>
      <w:r w:rsidR="007F1B85" w:rsidRPr="006D520E">
        <w:rPr>
          <w:lang w:val="es-ES_tradnl"/>
        </w:rPr>
        <w:t xml:space="preserve">al Ejecutivo Federal y </w:t>
      </w:r>
      <w:r w:rsidR="00262DDC" w:rsidRPr="006D520E">
        <w:rPr>
          <w:lang w:val="es-ES_tradnl"/>
        </w:rPr>
        <w:t>a</w:t>
      </w:r>
      <w:r w:rsidR="00272E23" w:rsidRPr="006D520E">
        <w:rPr>
          <w:lang w:val="es-ES_tradnl"/>
        </w:rPr>
        <w:t xml:space="preserve"> ambas Cámaras del Congreso de la Unión</w:t>
      </w:r>
      <w:r w:rsidR="00FE2456" w:rsidRPr="006D520E">
        <w:rPr>
          <w:lang w:val="es-ES_tradnl"/>
        </w:rPr>
        <w:t>.</w:t>
      </w:r>
      <w:r w:rsidR="00F911B3" w:rsidRPr="006D520E">
        <w:rPr>
          <w:lang w:val="es-ES_tradnl"/>
        </w:rPr>
        <w:t xml:space="preserve"> A continuación</w:t>
      </w:r>
      <w:r w:rsidR="00DC256A" w:rsidRPr="006D520E">
        <w:rPr>
          <w:lang w:val="es-ES_tradnl"/>
        </w:rPr>
        <w:t>,</w:t>
      </w:r>
      <w:r w:rsidR="00F911B3" w:rsidRPr="006D520E">
        <w:rPr>
          <w:lang w:val="es-ES_tradnl"/>
        </w:rPr>
        <w:t xml:space="preserve"> se exponen en orden cronológico</w:t>
      </w:r>
      <w:r w:rsidR="00D11D58" w:rsidRPr="006D520E">
        <w:rPr>
          <w:lang w:val="es-ES_tradnl"/>
        </w:rPr>
        <w:t xml:space="preserve"> y de acuerdo </w:t>
      </w:r>
      <w:r w:rsidR="001147A3" w:rsidRPr="006D520E">
        <w:rPr>
          <w:lang w:val="es-ES_tradnl"/>
        </w:rPr>
        <w:t>con</w:t>
      </w:r>
      <w:r w:rsidR="00D11D58" w:rsidRPr="006D520E">
        <w:rPr>
          <w:lang w:val="es-ES_tradnl"/>
        </w:rPr>
        <w:t xml:space="preserve"> la sede legislativa en que </w:t>
      </w:r>
      <w:r w:rsidR="003639B4" w:rsidRPr="006D520E">
        <w:rPr>
          <w:lang w:val="es-ES_tradnl"/>
        </w:rPr>
        <w:t>tuvieron lugar</w:t>
      </w:r>
      <w:r w:rsidR="00A917FC" w:rsidRPr="006D520E">
        <w:rPr>
          <w:lang w:val="es-ES_tradnl"/>
        </w:rPr>
        <w:t xml:space="preserve"> </w:t>
      </w:r>
      <w:r w:rsidR="009E406A" w:rsidRPr="006D520E">
        <w:rPr>
          <w:lang w:val="es-ES_tradnl"/>
        </w:rPr>
        <w:t xml:space="preserve">—Cámara de Diputados o Senado de la República— </w:t>
      </w:r>
      <w:r w:rsidR="006A77B2" w:rsidRPr="006D520E">
        <w:rPr>
          <w:lang w:val="es-ES_tradnl"/>
        </w:rPr>
        <w:t>aquellos</w:t>
      </w:r>
      <w:r w:rsidR="00C868AB" w:rsidRPr="006D520E">
        <w:rPr>
          <w:lang w:val="es-ES_tradnl"/>
        </w:rPr>
        <w:t xml:space="preserve"> hechos</w:t>
      </w:r>
      <w:r w:rsidR="00F911B3" w:rsidRPr="006D520E">
        <w:rPr>
          <w:lang w:val="es-ES_tradnl"/>
        </w:rPr>
        <w:t xml:space="preserve"> que </w:t>
      </w:r>
      <w:r w:rsidR="006A77B2" w:rsidRPr="006D520E">
        <w:rPr>
          <w:lang w:val="es-ES_tradnl"/>
        </w:rPr>
        <w:t>se consideran</w:t>
      </w:r>
      <w:r w:rsidR="008777B0" w:rsidRPr="006D520E">
        <w:rPr>
          <w:lang w:val="es-ES_tradnl"/>
        </w:rPr>
        <w:t xml:space="preserve"> relevantes</w:t>
      </w:r>
      <w:r w:rsidR="00F911B3" w:rsidRPr="006D520E">
        <w:rPr>
          <w:lang w:val="es-ES_tradnl"/>
        </w:rPr>
        <w:t xml:space="preserve"> </w:t>
      </w:r>
      <w:r w:rsidR="008777B0" w:rsidRPr="006D520E">
        <w:rPr>
          <w:lang w:val="es-ES_tradnl"/>
        </w:rPr>
        <w:t>par</w:t>
      </w:r>
      <w:r w:rsidR="00F911B3" w:rsidRPr="006D520E">
        <w:rPr>
          <w:lang w:val="es-ES_tradnl"/>
        </w:rPr>
        <w:t xml:space="preserve">a </w:t>
      </w:r>
      <w:r w:rsidR="00432847" w:rsidRPr="006D520E">
        <w:rPr>
          <w:lang w:val="es-ES_tradnl"/>
        </w:rPr>
        <w:t>abordar los planteamientos de los accionantes</w:t>
      </w:r>
      <w:r w:rsidR="00962634" w:rsidRPr="006D520E">
        <w:rPr>
          <w:lang w:val="es-ES_tradnl"/>
        </w:rPr>
        <w:t xml:space="preserve"> en </w:t>
      </w:r>
      <w:r w:rsidR="0085094E" w:rsidRPr="006D520E">
        <w:rPr>
          <w:lang w:val="es-ES_tradnl"/>
        </w:rPr>
        <w:t xml:space="preserve">relación con </w:t>
      </w:r>
      <w:r w:rsidR="00962634" w:rsidRPr="006D520E">
        <w:rPr>
          <w:lang w:val="es-ES_tradnl"/>
        </w:rPr>
        <w:t xml:space="preserve">este </w:t>
      </w:r>
      <w:r w:rsidR="001240C7" w:rsidRPr="006D520E">
        <w:rPr>
          <w:lang w:val="es-ES_tradnl"/>
        </w:rPr>
        <w:t>tema</w:t>
      </w:r>
      <w:r w:rsidR="00F911B3" w:rsidRPr="006D520E">
        <w:rPr>
          <w:lang w:val="es-ES_tradnl"/>
        </w:rPr>
        <w:t>.</w:t>
      </w:r>
    </w:p>
    <w:p w14:paraId="38BBFB52" w14:textId="77777777" w:rsidR="00521521" w:rsidRPr="006D520E" w:rsidRDefault="00521521" w:rsidP="00953EBF">
      <w:pPr>
        <w:pStyle w:val="Prrafo"/>
        <w:spacing w:after="0"/>
        <w:rPr>
          <w:b/>
          <w:bCs/>
        </w:rPr>
      </w:pPr>
    </w:p>
    <w:p w14:paraId="45F635E5" w14:textId="01387E16" w:rsidR="00C2256F" w:rsidRPr="006D520E" w:rsidRDefault="00713640" w:rsidP="00947E3D">
      <w:pPr>
        <w:pStyle w:val="Prrafo"/>
        <w:spacing w:after="0"/>
        <w:ind w:left="720"/>
        <w:rPr>
          <w:b/>
          <w:bCs/>
        </w:rPr>
      </w:pPr>
      <w:r w:rsidRPr="006D520E">
        <w:rPr>
          <w:b/>
          <w:bCs/>
        </w:rPr>
        <w:t xml:space="preserve">A. </w:t>
      </w:r>
      <w:r w:rsidR="00272E23" w:rsidRPr="006D520E">
        <w:rPr>
          <w:b/>
          <w:bCs/>
        </w:rPr>
        <w:t>Cámara de Diputado</w:t>
      </w:r>
      <w:r w:rsidR="001928B3" w:rsidRPr="006D520E">
        <w:rPr>
          <w:b/>
          <w:bCs/>
        </w:rPr>
        <w:t>s</w:t>
      </w:r>
      <w:r w:rsidR="00A53FC2">
        <w:rPr>
          <w:b/>
          <w:bCs/>
        </w:rPr>
        <w:t>.</w:t>
      </w:r>
    </w:p>
    <w:p w14:paraId="2F8AD9B0" w14:textId="5BE6F29C" w:rsidR="0001731C" w:rsidRPr="006D520E" w:rsidRDefault="001568DF" w:rsidP="00C2256F">
      <w:pPr>
        <w:pStyle w:val="Prrafo"/>
        <w:numPr>
          <w:ilvl w:val="1"/>
          <w:numId w:val="35"/>
        </w:numPr>
        <w:spacing w:after="0"/>
      </w:pPr>
      <w:r w:rsidRPr="006D520E">
        <w:t xml:space="preserve">El </w:t>
      </w:r>
      <w:r w:rsidR="0071415D" w:rsidRPr="006D520E">
        <w:t>veintiocho</w:t>
      </w:r>
      <w:r w:rsidRPr="006D520E">
        <w:t xml:space="preserve"> de abril de dos mil veintidós el Ejecutivo Federal presentó</w:t>
      </w:r>
      <w:r w:rsidR="00394ED2" w:rsidRPr="006D520E">
        <w:t xml:space="preserve"> en la Cámara de Diputados</w:t>
      </w:r>
      <w:r w:rsidRPr="006D520E">
        <w:t xml:space="preserve"> una iniciativa de reforma constitucional en materia político-electoral</w:t>
      </w:r>
      <w:r w:rsidR="00A221D8" w:rsidRPr="006D520E">
        <w:rPr>
          <w:rStyle w:val="Refdenotaalpie"/>
        </w:rPr>
        <w:footnoteReference w:id="90"/>
      </w:r>
      <w:r w:rsidRPr="006D520E">
        <w:t xml:space="preserve">. </w:t>
      </w:r>
      <w:r w:rsidR="000E2A83" w:rsidRPr="006D520E">
        <w:t>La iniciativa</w:t>
      </w:r>
      <w:r w:rsidR="004A697E" w:rsidRPr="006D520E">
        <w:t xml:space="preserve"> </w:t>
      </w:r>
      <w:r w:rsidR="00CF0173" w:rsidRPr="006D520E">
        <w:t xml:space="preserve">fue </w:t>
      </w:r>
      <w:r w:rsidR="007D5C02" w:rsidRPr="006D520E">
        <w:t>turnada a las</w:t>
      </w:r>
      <w:r w:rsidR="000E2A83" w:rsidRPr="006D520E">
        <w:t xml:space="preserve"> </w:t>
      </w:r>
      <w:r w:rsidR="007D5C02" w:rsidRPr="006D520E">
        <w:t>C</w:t>
      </w:r>
      <w:r w:rsidR="000E2A83" w:rsidRPr="006D520E">
        <w:t>omisiones</w:t>
      </w:r>
      <w:r w:rsidR="007D5C02" w:rsidRPr="006D520E">
        <w:t xml:space="preserve"> Unidas de Reforma Política-Electoral, y de Puntos Constitucionales, para dictamen</w:t>
      </w:r>
      <w:r w:rsidR="007D5C02" w:rsidRPr="006D520E">
        <w:rPr>
          <w:rStyle w:val="Refdenotaalpie"/>
        </w:rPr>
        <w:footnoteReference w:id="91"/>
      </w:r>
      <w:r w:rsidR="007D5C02" w:rsidRPr="006D520E">
        <w:t>.</w:t>
      </w:r>
    </w:p>
    <w:p w14:paraId="43604A5D" w14:textId="4B1163E3" w:rsidR="0046463B" w:rsidRPr="006D520E" w:rsidRDefault="0046463B" w:rsidP="001928B3">
      <w:pPr>
        <w:pStyle w:val="Prrafo"/>
        <w:numPr>
          <w:ilvl w:val="1"/>
          <w:numId w:val="35"/>
        </w:numPr>
        <w:spacing w:after="0"/>
      </w:pPr>
      <w:r w:rsidRPr="006D520E">
        <w:t xml:space="preserve">El dieciocho de octubre </w:t>
      </w:r>
      <w:r w:rsidR="00755169" w:rsidRPr="006D520E">
        <w:t>siguiente</w:t>
      </w:r>
      <w:r w:rsidRPr="006D520E">
        <w:t xml:space="preserve"> </w:t>
      </w:r>
      <w:r w:rsidR="00E97D73" w:rsidRPr="006D520E">
        <w:t>la Mesa Directiva de la Cámara</w:t>
      </w:r>
      <w:r w:rsidR="00EF5F82" w:rsidRPr="006D520E">
        <w:t xml:space="preserve"> de Diputados</w:t>
      </w:r>
      <w:r w:rsidR="00E97D73" w:rsidRPr="006D520E">
        <w:t xml:space="preserve"> </w:t>
      </w:r>
      <w:r w:rsidRPr="006D520E">
        <w:t xml:space="preserve">modificó el turno de </w:t>
      </w:r>
      <w:r w:rsidR="003908D4" w:rsidRPr="006D520E">
        <w:t>cincuenta</w:t>
      </w:r>
      <w:r w:rsidRPr="006D520E">
        <w:t xml:space="preserve"> iniciativa</w:t>
      </w:r>
      <w:r w:rsidR="003908D4" w:rsidRPr="006D520E">
        <w:t>s</w:t>
      </w:r>
      <w:r w:rsidR="00E97D73" w:rsidRPr="006D520E">
        <w:t xml:space="preserve"> en materia político-electoral</w:t>
      </w:r>
      <w:r w:rsidR="003908D4" w:rsidRPr="006D520E">
        <w:t>, entre ellas la</w:t>
      </w:r>
      <w:r w:rsidR="00755169" w:rsidRPr="006D520E">
        <w:t xml:space="preserve"> de reforma constitucional</w:t>
      </w:r>
      <w:r w:rsidR="003908D4" w:rsidRPr="006D520E">
        <w:t xml:space="preserve"> </w:t>
      </w:r>
      <w:r w:rsidR="000677A9" w:rsidRPr="006D520E">
        <w:t>d</w:t>
      </w:r>
      <w:r w:rsidR="003908D4" w:rsidRPr="006D520E">
        <w:t>el Ejecutivo Federal,</w:t>
      </w:r>
      <w:r w:rsidRPr="006D520E">
        <w:t xml:space="preserve"> </w:t>
      </w:r>
      <w:r w:rsidR="003908D4" w:rsidRPr="006D520E">
        <w:t>por lo que</w:t>
      </w:r>
      <w:r w:rsidRPr="006D520E">
        <w:t xml:space="preserve"> se remit</w:t>
      </w:r>
      <w:r w:rsidR="003908D4" w:rsidRPr="006D520E">
        <w:t>ieron</w:t>
      </w:r>
      <w:r w:rsidRPr="006D520E">
        <w:t xml:space="preserve"> a las Comisiones Unidas </w:t>
      </w:r>
      <w:r w:rsidR="00E97D73" w:rsidRPr="006D520E">
        <w:t>de Reforma Política-Electoral, de Puntos Constitucionales, y de Gobernación y Población, para dictamen</w:t>
      </w:r>
      <w:r w:rsidR="003908D4" w:rsidRPr="006D520E">
        <w:rPr>
          <w:rStyle w:val="Refdenotaalpie"/>
        </w:rPr>
        <w:footnoteReference w:id="92"/>
      </w:r>
      <w:r w:rsidR="003908D4" w:rsidRPr="006D520E">
        <w:t>.</w:t>
      </w:r>
    </w:p>
    <w:p w14:paraId="43F5E7C0" w14:textId="6E2FDE6F" w:rsidR="00E75A10" w:rsidRPr="006D520E" w:rsidRDefault="00E75A10" w:rsidP="001928B3">
      <w:pPr>
        <w:pStyle w:val="Prrafo"/>
        <w:numPr>
          <w:ilvl w:val="1"/>
          <w:numId w:val="35"/>
        </w:numPr>
        <w:spacing w:after="0"/>
      </w:pPr>
      <w:r w:rsidRPr="006D520E">
        <w:t xml:space="preserve">El veintiocho de noviembre </w:t>
      </w:r>
      <w:r w:rsidR="009E3C4F" w:rsidRPr="006D520E">
        <w:t>de dos mil veintidós</w:t>
      </w:r>
      <w:r w:rsidRPr="006D520E">
        <w:t xml:space="preserve"> las Comisiones Unidas de Reforma Política-Electoral, de Puntos Constitucionales, y de Gobernación y Población emitieron el dictamen correspondiente</w:t>
      </w:r>
      <w:r w:rsidR="009E3C4F" w:rsidRPr="006D520E">
        <w:t>. Éste fue publicado en la Gaceta Parlamentaria de seis de diciembre siguiente</w:t>
      </w:r>
      <w:r w:rsidRPr="006D520E">
        <w:rPr>
          <w:rStyle w:val="Refdenotaalpie"/>
        </w:rPr>
        <w:footnoteReference w:id="93"/>
      </w:r>
      <w:r w:rsidRPr="006D520E">
        <w:t>.</w:t>
      </w:r>
    </w:p>
    <w:p w14:paraId="0208F9E2" w14:textId="18B74422" w:rsidR="00392608" w:rsidRPr="006D520E" w:rsidRDefault="00392608" w:rsidP="001928B3">
      <w:pPr>
        <w:pStyle w:val="Prrafo"/>
        <w:numPr>
          <w:ilvl w:val="1"/>
          <w:numId w:val="35"/>
        </w:numPr>
        <w:spacing w:after="0"/>
      </w:pPr>
      <w:r w:rsidRPr="006D520E">
        <w:t xml:space="preserve">El </w:t>
      </w:r>
      <w:r w:rsidR="008D4C95" w:rsidRPr="006D520E">
        <w:t xml:space="preserve">mismo </w:t>
      </w:r>
      <w:r w:rsidRPr="006D520E">
        <w:t>seis de diciembre de dos mil veintidós</w:t>
      </w:r>
      <w:r w:rsidR="00AD231A" w:rsidRPr="006D520E">
        <w:t>, a las nueve horas con treinta minutos,</w:t>
      </w:r>
      <w:r w:rsidR="00390998" w:rsidRPr="006D520E">
        <w:t xml:space="preserve"> tuvo lugar</w:t>
      </w:r>
      <w:r w:rsidR="00DD3FFA" w:rsidRPr="006D520E">
        <w:t xml:space="preserve"> </w:t>
      </w:r>
      <w:r w:rsidR="00390998" w:rsidRPr="006D520E">
        <w:t>una reunión de la</w:t>
      </w:r>
      <w:r w:rsidRPr="006D520E">
        <w:t xml:space="preserve"> Junta de Coordinación Política de la Cámara de Diputados</w:t>
      </w:r>
      <w:r w:rsidR="000351D5" w:rsidRPr="006D520E">
        <w:rPr>
          <w:rStyle w:val="Refdenotaalpie"/>
        </w:rPr>
        <w:footnoteReference w:id="94"/>
      </w:r>
      <w:r w:rsidR="00AD231A" w:rsidRPr="006D520E">
        <w:t>.</w:t>
      </w:r>
      <w:r w:rsidRPr="006D520E">
        <w:t xml:space="preserve"> </w:t>
      </w:r>
      <w:r w:rsidR="00AD231A" w:rsidRPr="006D520E">
        <w:t>En ella se a</w:t>
      </w:r>
      <w:r w:rsidRPr="006D520E">
        <w:t xml:space="preserve">cordó </w:t>
      </w:r>
      <w:r w:rsidR="00E63485" w:rsidRPr="006D520E">
        <w:t>solicitar a la Mesa Directiva</w:t>
      </w:r>
      <w:r w:rsidR="005F6EDB" w:rsidRPr="006D520E">
        <w:t xml:space="preserve"> de</w:t>
      </w:r>
      <w:r w:rsidR="006D385A" w:rsidRPr="006D520E">
        <w:t xml:space="preserve"> </w:t>
      </w:r>
      <w:r w:rsidR="00D23B5A" w:rsidRPr="006D520E">
        <w:t>dich</w:t>
      </w:r>
      <w:r w:rsidR="00AC3646" w:rsidRPr="006D520E">
        <w:t>a</w:t>
      </w:r>
      <w:r w:rsidR="005F6EDB" w:rsidRPr="006D520E">
        <w:t xml:space="preserve"> </w:t>
      </w:r>
      <w:r w:rsidR="006D385A" w:rsidRPr="006D520E">
        <w:t>Cámara</w:t>
      </w:r>
      <w:r w:rsidR="00DD3FFA" w:rsidRPr="006D520E">
        <w:t xml:space="preserve"> </w:t>
      </w:r>
      <w:r w:rsidR="00E63485" w:rsidRPr="006D520E">
        <w:t>que</w:t>
      </w:r>
      <w:r w:rsidRPr="006D520E">
        <w:t xml:space="preserve"> ese</w:t>
      </w:r>
      <w:r w:rsidR="002F4F6C" w:rsidRPr="006D520E">
        <w:t xml:space="preserve"> mismo</w:t>
      </w:r>
      <w:r w:rsidRPr="006D520E">
        <w:t xml:space="preserve"> día se realiza</w:t>
      </w:r>
      <w:r w:rsidR="00E63485" w:rsidRPr="006D520E">
        <w:t>ra</w:t>
      </w:r>
      <w:r w:rsidRPr="006D520E">
        <w:t>n dos sesiones</w:t>
      </w:r>
      <w:r w:rsidR="005D22EE" w:rsidRPr="006D520E">
        <w:t xml:space="preserve"> ordinarias, una matutina</w:t>
      </w:r>
      <w:r w:rsidR="00992C3F" w:rsidRPr="006D520E">
        <w:t xml:space="preserve"> presencial</w:t>
      </w:r>
      <w:r w:rsidR="005D22EE" w:rsidRPr="006D520E">
        <w:t xml:space="preserve"> y una vespertina</w:t>
      </w:r>
      <w:r w:rsidR="00992C3F" w:rsidRPr="006D520E">
        <w:t xml:space="preserve"> semipresencial</w:t>
      </w:r>
      <w:r w:rsidR="00E63485" w:rsidRPr="006D520E">
        <w:t>. Mientras que</w:t>
      </w:r>
      <w:r w:rsidR="005D22EE" w:rsidRPr="006D520E">
        <w:t xml:space="preserve"> en la</w:t>
      </w:r>
      <w:r w:rsidR="00E63485" w:rsidRPr="006D520E">
        <w:t xml:space="preserve"> primera</w:t>
      </w:r>
      <w:r w:rsidR="005D22EE" w:rsidRPr="006D520E">
        <w:t xml:space="preserve"> se </w:t>
      </w:r>
      <w:r w:rsidR="00F30090" w:rsidRPr="006D520E">
        <w:t xml:space="preserve">discutiría y </w:t>
      </w:r>
      <w:r w:rsidR="005D22EE" w:rsidRPr="006D520E">
        <w:t xml:space="preserve">votaría el dictamen </w:t>
      </w:r>
      <w:r w:rsidR="00E63485" w:rsidRPr="006D520E">
        <w:t>de reforma constitucional en materia político-electoral,</w:t>
      </w:r>
      <w:r w:rsidR="005D22EE" w:rsidRPr="006D520E">
        <w:t xml:space="preserve"> </w:t>
      </w:r>
      <w:r w:rsidR="00E63485" w:rsidRPr="006D520E">
        <w:t>en la segunda</w:t>
      </w:r>
      <w:r w:rsidR="005D22EE" w:rsidRPr="006D520E">
        <w:t xml:space="preserve"> se </w:t>
      </w:r>
      <w:r w:rsidR="00390998" w:rsidRPr="006D520E">
        <w:t>presentarían</w:t>
      </w:r>
      <w:r w:rsidR="005D22EE" w:rsidRPr="006D520E">
        <w:t xml:space="preserve"> dos iniciativas de reformas legales de</w:t>
      </w:r>
      <w:r w:rsidR="00DD3FFA" w:rsidRPr="006D520E">
        <w:t>l grupo parlamentario de</w:t>
      </w:r>
      <w:r w:rsidR="007A2E38" w:rsidRPr="006D520E">
        <w:t xml:space="preserve">l partido político Movimiento de Regeneración </w:t>
      </w:r>
      <w:r w:rsidR="00390998" w:rsidRPr="006D520E">
        <w:t>Nacional (MORENA</w:t>
      </w:r>
      <w:r w:rsidR="007A2E38" w:rsidRPr="006D520E">
        <w:t>)</w:t>
      </w:r>
      <w:r w:rsidR="00390998" w:rsidRPr="006D520E">
        <w:t>, respecto de las cuales se solicitaría la dispensa de los trámites para pasar a su discusión y votación de inmediato</w:t>
      </w:r>
      <w:r w:rsidR="000351D5" w:rsidRPr="006D520E">
        <w:rPr>
          <w:rStyle w:val="Refdenotaalpie"/>
        </w:rPr>
        <w:footnoteReference w:id="95"/>
      </w:r>
      <w:r w:rsidR="005D22EE" w:rsidRPr="006D520E">
        <w:t>.</w:t>
      </w:r>
    </w:p>
    <w:p w14:paraId="0C4F1A02" w14:textId="6A6DCFE5" w:rsidR="00C96A7B" w:rsidRPr="006D520E" w:rsidRDefault="00107F99" w:rsidP="001928B3">
      <w:pPr>
        <w:pStyle w:val="Prrafo"/>
        <w:numPr>
          <w:ilvl w:val="1"/>
          <w:numId w:val="35"/>
        </w:numPr>
        <w:spacing w:after="0"/>
      </w:pPr>
      <w:r w:rsidRPr="006D520E">
        <w:t>A las trece horas de</w:t>
      </w:r>
      <w:r w:rsidR="00725BBB" w:rsidRPr="006D520E">
        <w:t xml:space="preserve">l </w:t>
      </w:r>
      <w:r w:rsidR="003A4132" w:rsidRPr="006D520E">
        <w:t xml:space="preserve">mismo </w:t>
      </w:r>
      <w:r w:rsidR="00725BBB" w:rsidRPr="006D520E">
        <w:t>seis de diciembre de dos mil veintidós</w:t>
      </w:r>
      <w:r w:rsidR="00C96A7B" w:rsidRPr="006D520E">
        <w:t xml:space="preserve"> tuvo lugar </w:t>
      </w:r>
      <w:r w:rsidR="004A5158" w:rsidRPr="006D520E">
        <w:t>l</w:t>
      </w:r>
      <w:r w:rsidR="00C96A7B" w:rsidRPr="006D520E">
        <w:t>a reunión de la Mesa Directiva de la Cámara de Diputados</w:t>
      </w:r>
      <w:r w:rsidR="001354C7" w:rsidRPr="006D520E">
        <w:rPr>
          <w:rStyle w:val="Refdenotaalpie"/>
        </w:rPr>
        <w:footnoteReference w:id="96"/>
      </w:r>
      <w:r w:rsidR="00C96A7B" w:rsidRPr="006D520E">
        <w:t>.</w:t>
      </w:r>
      <w:r w:rsidR="0055203B" w:rsidRPr="006D520E">
        <w:t xml:space="preserve"> En ella se aprobó el orden del día de </w:t>
      </w:r>
      <w:r w:rsidR="00053DE8" w:rsidRPr="006D520E">
        <w:t xml:space="preserve">las </w:t>
      </w:r>
      <w:r w:rsidR="0055203B" w:rsidRPr="006D520E">
        <w:t xml:space="preserve">dos sesiones </w:t>
      </w:r>
      <w:r w:rsidR="008E231C" w:rsidRPr="006D520E">
        <w:t>ordinarias</w:t>
      </w:r>
      <w:r w:rsidR="0055203B" w:rsidRPr="006D520E">
        <w:t xml:space="preserve"> </w:t>
      </w:r>
      <w:r w:rsidR="00725BBB" w:rsidRPr="006D520E">
        <w:t xml:space="preserve">programadas </w:t>
      </w:r>
      <w:r w:rsidR="0055203B" w:rsidRPr="006D520E">
        <w:t>para esa fecha. Mientras que en el orden del día de la sesión</w:t>
      </w:r>
      <w:r w:rsidR="00F1668E" w:rsidRPr="006D520E">
        <w:t xml:space="preserve"> matutina</w:t>
      </w:r>
      <w:r w:rsidR="0055203B" w:rsidRPr="006D520E">
        <w:t xml:space="preserve"> se incluyó la votación </w:t>
      </w:r>
      <w:r w:rsidR="003C3D0C" w:rsidRPr="006D520E">
        <w:t>de</w:t>
      </w:r>
      <w:r w:rsidR="0055203B" w:rsidRPr="006D520E">
        <w:t>l dictamen de reforma constitucional</w:t>
      </w:r>
      <w:r w:rsidR="00C7334B" w:rsidRPr="006D520E">
        <w:t xml:space="preserve"> en materia político-electoral</w:t>
      </w:r>
      <w:r w:rsidR="0055203B" w:rsidRPr="006D520E">
        <w:t>, en el de la sesión</w:t>
      </w:r>
      <w:r w:rsidR="00F1668E" w:rsidRPr="006D520E">
        <w:t xml:space="preserve"> vespertina</w:t>
      </w:r>
      <w:r w:rsidR="0055203B" w:rsidRPr="006D520E">
        <w:t xml:space="preserve"> se incluyó la presentación</w:t>
      </w:r>
      <w:r w:rsidR="0081618E" w:rsidRPr="006D520E">
        <w:t xml:space="preserve"> y la solicitud de dispensa de trámite</w:t>
      </w:r>
      <w:r w:rsidR="0055203B" w:rsidRPr="006D520E">
        <w:t xml:space="preserve"> de dos iniciativas del grupo parlamentario</w:t>
      </w:r>
      <w:r w:rsidR="000F2EAB" w:rsidRPr="006D520E">
        <w:t xml:space="preserve"> de</w:t>
      </w:r>
      <w:r w:rsidR="0055203B" w:rsidRPr="006D520E">
        <w:t xml:space="preserve"> M</w:t>
      </w:r>
      <w:r w:rsidR="00616441" w:rsidRPr="006D520E">
        <w:t>ORENA</w:t>
      </w:r>
      <w:r w:rsidR="0055203B" w:rsidRPr="006D520E">
        <w:t xml:space="preserve"> todavía no</w:t>
      </w:r>
      <w:r w:rsidR="00380843" w:rsidRPr="006D520E">
        <w:t xml:space="preserve"> </w:t>
      </w:r>
      <w:r w:rsidR="0055203B" w:rsidRPr="006D520E">
        <w:t>publicadas en la Gaceta Parlamentaria</w:t>
      </w:r>
      <w:r w:rsidR="006F7DD9" w:rsidRPr="006D520E">
        <w:t xml:space="preserve"> ni distribuidas a los legisladores</w:t>
      </w:r>
      <w:r w:rsidR="0055203B" w:rsidRPr="006D520E">
        <w:t xml:space="preserve">. </w:t>
      </w:r>
      <w:r w:rsidR="00523718" w:rsidRPr="006D520E">
        <w:t>L</w:t>
      </w:r>
      <w:r w:rsidR="0081618E" w:rsidRPr="006D520E">
        <w:t>a Mesa Directiva</w:t>
      </w:r>
      <w:r w:rsidR="0055203B" w:rsidRPr="006D520E">
        <w:t xml:space="preserve"> acordó que</w:t>
      </w:r>
      <w:r w:rsidR="00523718" w:rsidRPr="006D520E">
        <w:t>, de autorizarse el procesamiento de las iniciativas,</w:t>
      </w:r>
      <w:r w:rsidR="0055203B" w:rsidRPr="006D520E">
        <w:t xml:space="preserve"> ambas se discuti</w:t>
      </w:r>
      <w:r w:rsidR="003C1D73" w:rsidRPr="006D520E">
        <w:t>ría</w:t>
      </w:r>
      <w:r w:rsidR="0055203B" w:rsidRPr="006D520E">
        <w:t>n en lo general en un solo momento</w:t>
      </w:r>
      <w:r w:rsidR="00523718" w:rsidRPr="006D520E">
        <w:t xml:space="preserve"> y</w:t>
      </w:r>
      <w:r w:rsidR="0055203B" w:rsidRPr="006D520E">
        <w:t xml:space="preserve"> </w:t>
      </w:r>
      <w:r w:rsidR="00E148B1" w:rsidRPr="006D520E">
        <w:t>únicamente</w:t>
      </w:r>
      <w:r w:rsidR="0055203B" w:rsidRPr="006D520E">
        <w:t xml:space="preserve"> la discusión en lo particular se d</w:t>
      </w:r>
      <w:r w:rsidR="00523718" w:rsidRPr="006D520E">
        <w:t>a</w:t>
      </w:r>
      <w:r w:rsidR="003C1D73" w:rsidRPr="006D520E">
        <w:t>ría</w:t>
      </w:r>
      <w:r w:rsidR="0055203B" w:rsidRPr="006D520E">
        <w:t xml:space="preserve"> por separado</w:t>
      </w:r>
      <w:r w:rsidR="001354C7" w:rsidRPr="006D520E">
        <w:rPr>
          <w:rStyle w:val="Refdenotaalpie"/>
        </w:rPr>
        <w:footnoteReference w:id="97"/>
      </w:r>
      <w:r w:rsidR="00307DE6" w:rsidRPr="006D520E">
        <w:t>.</w:t>
      </w:r>
    </w:p>
    <w:p w14:paraId="365FC7D8" w14:textId="13382200" w:rsidR="00E65E00" w:rsidRPr="006D520E" w:rsidRDefault="00DC1CBF" w:rsidP="001928B3">
      <w:pPr>
        <w:pStyle w:val="Prrafo"/>
        <w:numPr>
          <w:ilvl w:val="1"/>
          <w:numId w:val="35"/>
        </w:numPr>
        <w:spacing w:after="0"/>
      </w:pPr>
      <w:r w:rsidRPr="006D520E">
        <w:t>A las catorce horas de</w:t>
      </w:r>
      <w:r w:rsidR="00022B63" w:rsidRPr="006D520E">
        <w:t xml:space="preserve">l </w:t>
      </w:r>
      <w:r w:rsidR="00875D77" w:rsidRPr="006D520E">
        <w:t xml:space="preserve">mismo </w:t>
      </w:r>
      <w:r w:rsidR="00022B63" w:rsidRPr="006D520E">
        <w:t>seis de diciembre de dos mil veintidós comenzó la</w:t>
      </w:r>
      <w:r w:rsidR="00147C4D" w:rsidRPr="006D520E">
        <w:t xml:space="preserve"> </w:t>
      </w:r>
      <w:r w:rsidR="00472F7B" w:rsidRPr="006D520E">
        <w:t>sesión ordinaria matutina</w:t>
      </w:r>
      <w:r w:rsidR="00901AF6" w:rsidRPr="006D520E">
        <w:t xml:space="preserve"> </w:t>
      </w:r>
      <w:r w:rsidR="00022B63" w:rsidRPr="006D520E">
        <w:t>de la Cámara de Diputados</w:t>
      </w:r>
      <w:r w:rsidR="0002674F" w:rsidRPr="006D520E">
        <w:t xml:space="preserve"> en modalidad presencial</w:t>
      </w:r>
      <w:r w:rsidRPr="006D520E">
        <w:rPr>
          <w:vertAlign w:val="superscript"/>
        </w:rPr>
        <w:footnoteReference w:id="98"/>
      </w:r>
      <w:r w:rsidR="00022B63" w:rsidRPr="006D520E">
        <w:t>.</w:t>
      </w:r>
      <w:r w:rsidR="00A319D2" w:rsidRPr="006D520E">
        <w:t xml:space="preserve"> D</w:t>
      </w:r>
      <w:r w:rsidR="00FD3442" w:rsidRPr="006D520E">
        <w:t>espués de la intervención de treinta y tres legisladores de las distintas fuerzas políticas</w:t>
      </w:r>
      <w:r w:rsidR="00721C9E" w:rsidRPr="006D520E">
        <w:t xml:space="preserve"> </w:t>
      </w:r>
      <w:r w:rsidR="00EC401D" w:rsidRPr="006D520E">
        <w:t xml:space="preserve">ahí </w:t>
      </w:r>
      <w:r w:rsidR="00721C9E" w:rsidRPr="006D520E">
        <w:t>representadas</w:t>
      </w:r>
      <w:r w:rsidR="00FD3442" w:rsidRPr="006D520E">
        <w:t>,</w:t>
      </w:r>
      <w:r w:rsidR="00A319D2" w:rsidRPr="006D520E">
        <w:t xml:space="preserve"> a las diecinueve horas con diez minutos</w:t>
      </w:r>
      <w:r w:rsidR="00FD3442" w:rsidRPr="006D520E">
        <w:t xml:space="preserve"> se sometió a votación</w:t>
      </w:r>
      <w:r w:rsidR="00B8255C" w:rsidRPr="006D520E">
        <w:t xml:space="preserve"> en el pleno</w:t>
      </w:r>
      <w:r w:rsidR="00FD3442" w:rsidRPr="006D520E">
        <w:t xml:space="preserve"> el dictamen de</w:t>
      </w:r>
      <w:r w:rsidR="00147C4D" w:rsidRPr="006D520E">
        <w:t>l proyecto de decreto de reforma constitucional</w:t>
      </w:r>
      <w:r w:rsidR="00FD3442" w:rsidRPr="006D520E">
        <w:t xml:space="preserve"> en materia político electoral</w:t>
      </w:r>
      <w:r w:rsidR="008700D7" w:rsidRPr="006D520E">
        <w:t xml:space="preserve"> (véase </w:t>
      </w:r>
      <w:r w:rsidR="00651EB5" w:rsidRPr="006D520E">
        <w:rPr>
          <w:i/>
          <w:iCs/>
        </w:rPr>
        <w:t xml:space="preserve">supra </w:t>
      </w:r>
      <w:r w:rsidR="001740A7" w:rsidRPr="006D520E">
        <w:rPr>
          <w:iCs/>
        </w:rPr>
        <w:t>párr.</w:t>
      </w:r>
      <w:r w:rsidR="00651EB5" w:rsidRPr="006D520E">
        <w:rPr>
          <w:i/>
          <w:iCs/>
        </w:rPr>
        <w:t xml:space="preserve"> </w:t>
      </w:r>
      <w:r w:rsidR="00651EB5" w:rsidRPr="006D520E">
        <w:rPr>
          <w:iCs/>
        </w:rPr>
        <w:t>67.</w:t>
      </w:r>
      <w:r w:rsidR="008700D7" w:rsidRPr="006D520E">
        <w:t>3)</w:t>
      </w:r>
      <w:r w:rsidR="00FD3442" w:rsidRPr="006D520E">
        <w:t>.</w:t>
      </w:r>
      <w:r w:rsidR="00147C4D" w:rsidRPr="006D520E">
        <w:t xml:space="preserve"> </w:t>
      </w:r>
      <w:r w:rsidR="00F56198" w:rsidRPr="006D520E">
        <w:t>Éste</w:t>
      </w:r>
      <w:r w:rsidR="00100BF6" w:rsidRPr="006D520E">
        <w:t xml:space="preserve"> </w:t>
      </w:r>
      <w:r w:rsidR="000421B7" w:rsidRPr="006D520E">
        <w:t xml:space="preserve">finalmente </w:t>
      </w:r>
      <w:r w:rsidR="00147C4D" w:rsidRPr="006D520E">
        <w:t>fue</w:t>
      </w:r>
      <w:r w:rsidR="001C1B17" w:rsidRPr="006D520E">
        <w:t xml:space="preserve"> desechado por no reunir la mayoría calificada prevista en el artículo 135 de la Constitución Federal</w:t>
      </w:r>
      <w:r w:rsidR="00991BDB" w:rsidRPr="006D520E">
        <w:t>.</w:t>
      </w:r>
      <w:r w:rsidR="00714532" w:rsidRPr="006D520E">
        <w:t xml:space="preserve"> </w:t>
      </w:r>
      <w:r w:rsidR="00991BDB" w:rsidRPr="006D520E">
        <w:t>I</w:t>
      </w:r>
      <w:r w:rsidR="00714532" w:rsidRPr="006D520E">
        <w:t>nmediatamente</w:t>
      </w:r>
      <w:r w:rsidR="00991BDB" w:rsidRPr="006D520E">
        <w:t xml:space="preserve"> después</w:t>
      </w:r>
      <w:r w:rsidR="00D9042B" w:rsidRPr="006D520E">
        <w:t xml:space="preserve"> se levantó la sesión</w:t>
      </w:r>
      <w:r w:rsidRPr="006D520E">
        <w:rPr>
          <w:rStyle w:val="Refdenotaalpie"/>
        </w:rPr>
        <w:footnoteReference w:id="99"/>
      </w:r>
      <w:r w:rsidR="001568DF" w:rsidRPr="006D520E">
        <w:t>.</w:t>
      </w:r>
    </w:p>
    <w:p w14:paraId="57454D89" w14:textId="5A7D143B" w:rsidR="00E65E00" w:rsidRPr="006D520E" w:rsidRDefault="00A06390" w:rsidP="001928B3">
      <w:pPr>
        <w:pStyle w:val="Prrafo"/>
        <w:numPr>
          <w:ilvl w:val="1"/>
          <w:numId w:val="35"/>
        </w:numPr>
        <w:spacing w:after="0"/>
      </w:pPr>
      <w:r w:rsidRPr="006D520E">
        <w:t>Una vez c</w:t>
      </w:r>
      <w:r w:rsidR="00244BD5" w:rsidRPr="006D520E">
        <w:t xml:space="preserve">oncluida la sesión </w:t>
      </w:r>
      <w:r w:rsidR="00F620F3" w:rsidRPr="006D520E">
        <w:t xml:space="preserve">ordinaria </w:t>
      </w:r>
      <w:r w:rsidR="00244BD5" w:rsidRPr="006D520E">
        <w:t>matutina</w:t>
      </w:r>
      <w:r w:rsidR="00D9042B" w:rsidRPr="006D520E">
        <w:t>,</w:t>
      </w:r>
      <w:r w:rsidR="00C374D1" w:rsidRPr="006D520E">
        <w:t xml:space="preserve"> </w:t>
      </w:r>
      <w:r w:rsidR="00980A63" w:rsidRPr="006D520E">
        <w:t>el</w:t>
      </w:r>
      <w:r w:rsidR="00A36415" w:rsidRPr="006D520E">
        <w:t xml:space="preserve"> mismo seis de diciembre de dos mil veintidós</w:t>
      </w:r>
      <w:r w:rsidR="00980A63" w:rsidRPr="006D520E">
        <w:t xml:space="preserve"> Ejecutivo Federal </w:t>
      </w:r>
      <w:r w:rsidR="006A0285" w:rsidRPr="006D520E">
        <w:t>presentó</w:t>
      </w:r>
      <w:r w:rsidR="00244BD5" w:rsidRPr="006D520E">
        <w:t xml:space="preserve"> simultáneamente</w:t>
      </w:r>
      <w:r w:rsidR="00C44DDD" w:rsidRPr="006D520E">
        <w:t xml:space="preserve"> ante la Cámara de Diputados</w:t>
      </w:r>
      <w:r w:rsidR="00980A63" w:rsidRPr="006D520E">
        <w:t xml:space="preserve"> </w:t>
      </w:r>
      <w:r w:rsidR="00244BD5" w:rsidRPr="006D520E">
        <w:t>dos</w:t>
      </w:r>
      <w:r w:rsidR="00FA155E" w:rsidRPr="006D520E">
        <w:t xml:space="preserve"> nuevas</w:t>
      </w:r>
      <w:r w:rsidR="00980A63" w:rsidRPr="006D520E">
        <w:t xml:space="preserve"> iniciativa</w:t>
      </w:r>
      <w:r w:rsidR="00244BD5" w:rsidRPr="006D520E">
        <w:t>s de ley.</w:t>
      </w:r>
      <w:r w:rsidR="00980A63" w:rsidRPr="006D520E">
        <w:t xml:space="preserve"> </w:t>
      </w:r>
      <w:r w:rsidR="00244BD5" w:rsidRPr="006D520E">
        <w:t>La primera</w:t>
      </w:r>
      <w:r w:rsidR="007A7863" w:rsidRPr="006D520E">
        <w:t xml:space="preserve"> proponía</w:t>
      </w:r>
      <w:r w:rsidR="00244BD5" w:rsidRPr="006D520E">
        <w:t xml:space="preserve"> reforma</w:t>
      </w:r>
      <w:r w:rsidR="007A7863" w:rsidRPr="006D520E">
        <w:t>r</w:t>
      </w:r>
      <w:r w:rsidR="00244BD5" w:rsidRPr="006D520E">
        <w:t>, adiciona</w:t>
      </w:r>
      <w:r w:rsidR="007A7863" w:rsidRPr="006D520E">
        <w:t>r</w:t>
      </w:r>
      <w:r w:rsidR="00244BD5" w:rsidRPr="006D520E">
        <w:t xml:space="preserve"> y </w:t>
      </w:r>
      <w:r w:rsidR="007A7863" w:rsidRPr="006D520E">
        <w:t>derogar</w:t>
      </w:r>
      <w:r w:rsidR="00244BD5" w:rsidRPr="006D520E">
        <w:t xml:space="preserve"> diversas disposiciones de la Ley General de Comunicación Social y la Ley General de Responsabilidades Administrativas (aproximadamente sesenta artículos)</w:t>
      </w:r>
      <w:r w:rsidR="00244BD5" w:rsidRPr="006D520E">
        <w:rPr>
          <w:rStyle w:val="Refdenotaalpie"/>
        </w:rPr>
        <w:footnoteReference w:id="100"/>
      </w:r>
      <w:r w:rsidR="00244BD5" w:rsidRPr="006D520E">
        <w:t xml:space="preserve">. La segunda </w:t>
      </w:r>
      <w:r w:rsidR="007A7863" w:rsidRPr="006D520E">
        <w:t>proponía</w:t>
      </w:r>
      <w:r w:rsidR="00980A63" w:rsidRPr="006D520E">
        <w:t xml:space="preserve"> reformar, adicionar y derogar diversas disposiciones de la Ley General de Instituciones y Procedimientos Electorales, de la Ley General de Partidos Políticos y de la Ley Orgánica del Poder Judicial de la Federación, así como expedir </w:t>
      </w:r>
      <w:r w:rsidR="003C1A53" w:rsidRPr="006D520E">
        <w:t>l</w:t>
      </w:r>
      <w:r w:rsidR="00980A63" w:rsidRPr="006D520E">
        <w:t>a Ley General de los Medios de Impugnación en Materia Electoral</w:t>
      </w:r>
      <w:r w:rsidR="00244BD5" w:rsidRPr="006D520E">
        <w:t xml:space="preserve"> (aproximadamente cuatrocientos cincuenta artículos)</w:t>
      </w:r>
      <w:r w:rsidR="00BC7C53" w:rsidRPr="006D520E">
        <w:rPr>
          <w:vertAlign w:val="superscript"/>
        </w:rPr>
        <w:footnoteReference w:id="101"/>
      </w:r>
      <w:r w:rsidR="00980A63" w:rsidRPr="006D520E">
        <w:t>.</w:t>
      </w:r>
    </w:p>
    <w:p w14:paraId="05C33E8E" w14:textId="2638330B" w:rsidR="00E65E00" w:rsidRPr="006D520E" w:rsidRDefault="00874E59" w:rsidP="001928B3">
      <w:pPr>
        <w:pStyle w:val="Prrafo"/>
        <w:numPr>
          <w:ilvl w:val="1"/>
          <w:numId w:val="35"/>
        </w:numPr>
        <w:spacing w:after="0"/>
      </w:pPr>
      <w:r w:rsidRPr="006D520E">
        <w:t>A</w:t>
      </w:r>
      <w:r w:rsidR="007B6AD5" w:rsidRPr="006D520E">
        <w:t xml:space="preserve"> las veintidós horas</w:t>
      </w:r>
      <w:r w:rsidR="004379E4" w:rsidRPr="006D520E">
        <w:t xml:space="preserve"> con cinco minutos</w:t>
      </w:r>
      <w:r w:rsidRPr="006D520E">
        <w:t xml:space="preserve"> del seis de diciembre de dos mil veintidós</w:t>
      </w:r>
      <w:r w:rsidR="007B6AD5" w:rsidRPr="006D520E">
        <w:t xml:space="preserve"> comenzó la sesión ordinaria vespertina de la Cámara de Diputados en modalidad semipresencial</w:t>
      </w:r>
      <w:r w:rsidR="000F787A" w:rsidRPr="006D520E">
        <w:rPr>
          <w:rStyle w:val="Refdenotaalpie"/>
        </w:rPr>
        <w:footnoteReference w:id="102"/>
      </w:r>
      <w:r w:rsidR="007B6AD5" w:rsidRPr="006D520E">
        <w:t xml:space="preserve">. </w:t>
      </w:r>
      <w:r w:rsidR="004379E4" w:rsidRPr="006D520E">
        <w:t>Ahí</w:t>
      </w:r>
      <w:r w:rsidR="00980599" w:rsidRPr="006D520E">
        <w:t xml:space="preserve"> s</w:t>
      </w:r>
      <w:r w:rsidR="00980A63" w:rsidRPr="006D520E">
        <w:t xml:space="preserve">e dio cuenta al </w:t>
      </w:r>
      <w:r w:rsidR="00366FA8" w:rsidRPr="006D520E">
        <w:t>p</w:t>
      </w:r>
      <w:r w:rsidR="00980A63" w:rsidRPr="006D520E">
        <w:t>leno con</w:t>
      </w:r>
      <w:r w:rsidR="00980A63" w:rsidRPr="006D520E">
        <w:rPr>
          <w:b/>
          <w:bCs/>
        </w:rPr>
        <w:t xml:space="preserve"> </w:t>
      </w:r>
      <w:r w:rsidR="00980A63" w:rsidRPr="006D520E">
        <w:t>la</w:t>
      </w:r>
      <w:r w:rsidR="00980599" w:rsidRPr="006D520E">
        <w:t>s dos</w:t>
      </w:r>
      <w:r w:rsidR="00980A63" w:rsidRPr="006D520E">
        <w:t xml:space="preserve"> iniciativa</w:t>
      </w:r>
      <w:r w:rsidR="00980599" w:rsidRPr="006D520E">
        <w:t>s</w:t>
      </w:r>
      <w:r w:rsidR="001C1B17" w:rsidRPr="006D520E">
        <w:t xml:space="preserve"> de reformas</w:t>
      </w:r>
      <w:r w:rsidR="00826631" w:rsidRPr="006D520E">
        <w:t xml:space="preserve"> </w:t>
      </w:r>
      <w:r w:rsidR="00980599" w:rsidRPr="006D520E">
        <w:t>legales</w:t>
      </w:r>
      <w:r w:rsidR="00A609DB" w:rsidRPr="006D520E">
        <w:t xml:space="preserve"> recién</w:t>
      </w:r>
      <w:r w:rsidR="00980A63" w:rsidRPr="006D520E">
        <w:t xml:space="preserve"> presentada</w:t>
      </w:r>
      <w:r w:rsidR="00980599" w:rsidRPr="006D520E">
        <w:t>s</w:t>
      </w:r>
      <w:r w:rsidR="00980A63" w:rsidRPr="006D520E">
        <w:t xml:space="preserve"> por el Ejecutivo Federal.</w:t>
      </w:r>
      <w:r w:rsidR="00BC3644" w:rsidRPr="006D520E">
        <w:t xml:space="preserve"> El contenido de </w:t>
      </w:r>
      <w:r w:rsidR="004322EA" w:rsidRPr="006D520E">
        <w:t>cada</w:t>
      </w:r>
      <w:r w:rsidR="00096D68" w:rsidRPr="006D520E">
        <w:t xml:space="preserve"> una de las</w:t>
      </w:r>
      <w:r w:rsidR="00BC3644" w:rsidRPr="006D520E">
        <w:t xml:space="preserve"> iniciativa</w:t>
      </w:r>
      <w:r w:rsidR="00096D68" w:rsidRPr="006D520E">
        <w:t>s</w:t>
      </w:r>
      <w:r w:rsidR="00BC3644" w:rsidRPr="006D520E">
        <w:t xml:space="preserve"> se publicó en la Gaceta Parlamentaria de esa misma fecha como anexo</w:t>
      </w:r>
      <w:r w:rsidR="00980599" w:rsidRPr="006D520E">
        <w:t xml:space="preserve"> A</w:t>
      </w:r>
      <w:r w:rsidR="00765336" w:rsidRPr="006D520E">
        <w:rPr>
          <w:vertAlign w:val="superscript"/>
        </w:rPr>
        <w:footnoteReference w:id="103"/>
      </w:r>
      <w:r w:rsidR="00980599" w:rsidRPr="006D520E">
        <w:t xml:space="preserve"> y anexo</w:t>
      </w:r>
      <w:r w:rsidR="00BC3644" w:rsidRPr="006D520E">
        <w:t xml:space="preserve"> B</w:t>
      </w:r>
      <w:r w:rsidR="00765336" w:rsidRPr="006D520E">
        <w:rPr>
          <w:vertAlign w:val="superscript"/>
        </w:rPr>
        <w:footnoteReference w:id="104"/>
      </w:r>
      <w:r w:rsidR="0089674E" w:rsidRPr="006D520E">
        <w:t>, respectivamente</w:t>
      </w:r>
      <w:r w:rsidR="00BC3644" w:rsidRPr="006D520E">
        <w:t>.</w:t>
      </w:r>
      <w:r w:rsidR="00980A63" w:rsidRPr="006D520E">
        <w:t xml:space="preserve"> El Presidente de la Mesa Directiva ordenó turnar</w:t>
      </w:r>
      <w:r w:rsidR="00681876" w:rsidRPr="006D520E">
        <w:t xml:space="preserve"> la primera</w:t>
      </w:r>
      <w:r w:rsidR="008760AC" w:rsidRPr="006D520E">
        <w:t xml:space="preserve"> iniciativa</w:t>
      </w:r>
      <w:r w:rsidR="00681876" w:rsidRPr="006D520E">
        <w:t xml:space="preserve"> a las Comisiones Unidas de Gobernación y Población, y de Transparencia y Anticorrupción, para su dictamen,</w:t>
      </w:r>
      <w:r w:rsidR="00980A63" w:rsidRPr="006D520E">
        <w:t xml:space="preserve"> </w:t>
      </w:r>
      <w:r w:rsidR="00681876" w:rsidRPr="006D520E">
        <w:t xml:space="preserve">y la segunda </w:t>
      </w:r>
      <w:r w:rsidR="00B533B0" w:rsidRPr="006D520E">
        <w:t xml:space="preserve">iniciativa </w:t>
      </w:r>
      <w:r w:rsidR="00980A63" w:rsidRPr="006D520E">
        <w:t>a las Comisiones Unidas de Reforma Política-Electoral, de Gobernación y Población, y de Justicia</w:t>
      </w:r>
      <w:r w:rsidR="00681876" w:rsidRPr="006D520E">
        <w:t>,</w:t>
      </w:r>
      <w:r w:rsidR="00980A63" w:rsidRPr="006D520E">
        <w:t xml:space="preserve"> para su dictamen, así como a la Comisión de Presupuesto y Cuenta Pública</w:t>
      </w:r>
      <w:r w:rsidR="00681876" w:rsidRPr="006D520E">
        <w:t>,</w:t>
      </w:r>
      <w:r w:rsidR="00980A63" w:rsidRPr="006D520E">
        <w:t xml:space="preserve"> para su opinión.</w:t>
      </w:r>
      <w:r w:rsidR="00BC7C53" w:rsidRPr="006D520E">
        <w:t xml:space="preserve"> </w:t>
      </w:r>
      <w:r w:rsidR="00C46784" w:rsidRPr="006D520E">
        <w:t>A las veintidós horas con trece minutos</w:t>
      </w:r>
      <w:r w:rsidR="00980A63" w:rsidRPr="006D520E">
        <w:t xml:space="preserve"> se decretó un receso</w:t>
      </w:r>
      <w:r w:rsidR="00681876" w:rsidRPr="006D520E">
        <w:rPr>
          <w:rStyle w:val="Refdenotaalpie"/>
        </w:rPr>
        <w:footnoteReference w:id="105"/>
      </w:r>
      <w:r w:rsidR="00980A63" w:rsidRPr="006D520E">
        <w:t>.</w:t>
      </w:r>
    </w:p>
    <w:p w14:paraId="35D82091" w14:textId="5DF86B71" w:rsidR="00AB6CA6" w:rsidRPr="006D520E" w:rsidRDefault="00681A91" w:rsidP="001928B3">
      <w:pPr>
        <w:pStyle w:val="Prrafo"/>
        <w:numPr>
          <w:ilvl w:val="1"/>
          <w:numId w:val="35"/>
        </w:numPr>
        <w:spacing w:after="0"/>
      </w:pPr>
      <w:r w:rsidRPr="006D520E">
        <w:t>A</w:t>
      </w:r>
      <w:r w:rsidR="00C46784" w:rsidRPr="006D520E">
        <w:t xml:space="preserve"> </w:t>
      </w:r>
      <w:r w:rsidR="00980A63" w:rsidRPr="006D520E">
        <w:t>l</w:t>
      </w:r>
      <w:r w:rsidR="00C46784" w:rsidRPr="006D520E">
        <w:t>as</w:t>
      </w:r>
      <w:r w:rsidR="00980A63" w:rsidRPr="006D520E">
        <w:t xml:space="preserve"> </w:t>
      </w:r>
      <w:r w:rsidR="00C46784" w:rsidRPr="006D520E">
        <w:t>veintitrés horas con cuatro minutos</w:t>
      </w:r>
      <w:r w:rsidR="00881E38" w:rsidRPr="006D520E">
        <w:t xml:space="preserve"> del seis de diciembre de dos mil veintidós</w:t>
      </w:r>
      <w:r w:rsidR="00C46784" w:rsidRPr="006D520E">
        <w:t xml:space="preserve"> se </w:t>
      </w:r>
      <w:r w:rsidR="00980A63" w:rsidRPr="006D520E">
        <w:t>reanud</w:t>
      </w:r>
      <w:r w:rsidR="00C46784" w:rsidRPr="006D520E">
        <w:t>ó</w:t>
      </w:r>
      <w:r w:rsidR="00980A63" w:rsidRPr="006D520E">
        <w:t xml:space="preserve"> la sesión</w:t>
      </w:r>
      <w:r w:rsidR="00C46784" w:rsidRPr="006D520E">
        <w:t xml:space="preserve"> ordinaria vespertina</w:t>
      </w:r>
      <w:r w:rsidR="003515AA" w:rsidRPr="006D520E">
        <w:t xml:space="preserve"> de la Cámara de Diputados</w:t>
      </w:r>
      <w:r w:rsidR="00D94B85" w:rsidRPr="006D520E">
        <w:rPr>
          <w:rStyle w:val="Refdenotaalpie"/>
        </w:rPr>
        <w:footnoteReference w:id="106"/>
      </w:r>
      <w:r w:rsidR="00C46784" w:rsidRPr="006D520E">
        <w:t>.</w:t>
      </w:r>
      <w:r w:rsidR="00980A63" w:rsidRPr="006D520E">
        <w:t xml:space="preserve"> </w:t>
      </w:r>
      <w:r w:rsidR="00815BDB" w:rsidRPr="006D520E">
        <w:t>En ese momento l</w:t>
      </w:r>
      <w:r w:rsidR="00980A63" w:rsidRPr="006D520E">
        <w:t xml:space="preserve">a diputada Graciela Sánchez Ortiz presentó </w:t>
      </w:r>
      <w:r w:rsidR="004379E4" w:rsidRPr="006D520E">
        <w:t>dos</w:t>
      </w:r>
      <w:r w:rsidR="009F5444" w:rsidRPr="006D520E">
        <w:t xml:space="preserve"> </w:t>
      </w:r>
      <w:r w:rsidR="004379E4" w:rsidRPr="006D520E">
        <w:t xml:space="preserve">iniciativas </w:t>
      </w:r>
      <w:r w:rsidR="00980A63" w:rsidRPr="006D520E">
        <w:t xml:space="preserve">a nombre de los grupos parlamentarios de los partidos </w:t>
      </w:r>
      <w:r w:rsidR="00AB26F0" w:rsidRPr="006D520E">
        <w:t>MORENA</w:t>
      </w:r>
      <w:r w:rsidR="00980A63" w:rsidRPr="006D520E">
        <w:t>, del Trabajo y Verde Ecologista de México</w:t>
      </w:r>
      <w:r w:rsidR="00875D77" w:rsidRPr="006D520E">
        <w:t>.</w:t>
      </w:r>
      <w:r w:rsidR="00980A63" w:rsidRPr="006D520E">
        <w:t xml:space="preserve"> </w:t>
      </w:r>
      <w:r w:rsidR="00815BDB" w:rsidRPr="006D520E">
        <w:t xml:space="preserve">La primera </w:t>
      </w:r>
      <w:r w:rsidR="004B14AA" w:rsidRPr="006D520E">
        <w:t xml:space="preserve">iniciativa </w:t>
      </w:r>
      <w:r w:rsidR="00815BDB" w:rsidRPr="006D520E">
        <w:t>proponía reformar, adicionar y derogar diversas disposiciones de la Ley General de Comunicación Social y la Ley General de Responsabilidades Administrativas (aproximadamente sesenta artículos). La segunda</w:t>
      </w:r>
      <w:r w:rsidR="009E65B1" w:rsidRPr="006D520E">
        <w:t xml:space="preserve"> iniciativa</w:t>
      </w:r>
      <w:r w:rsidR="00815BDB" w:rsidRPr="006D520E">
        <w:t xml:space="preserve"> proponía reformar, adicionar y derogar diversas disposiciones de la Ley General de Instituciones y Procedimientos Electorales, de la Ley General de Partidos Políticos y de la Ley Orgánica del Poder Judicial de la Federación, así como expedir </w:t>
      </w:r>
      <w:r w:rsidR="0015384F" w:rsidRPr="006D520E">
        <w:t>l</w:t>
      </w:r>
      <w:r w:rsidR="00815BDB" w:rsidRPr="006D520E">
        <w:t>a Ley General de los Medios de Impugnación en Materia Electoral (aproximadamente cuatrocientos cincuenta artículos)</w:t>
      </w:r>
      <w:r w:rsidR="00980A63" w:rsidRPr="006D520E">
        <w:t xml:space="preserve">. </w:t>
      </w:r>
      <w:r w:rsidR="0029440C" w:rsidRPr="006D520E">
        <w:t>La diputada</w:t>
      </w:r>
      <w:r w:rsidR="001A4AA7" w:rsidRPr="006D520E">
        <w:t xml:space="preserve"> Sánchez Ortiz</w:t>
      </w:r>
      <w:r w:rsidR="0029440C" w:rsidRPr="006D520E">
        <w:t xml:space="preserve"> s</w:t>
      </w:r>
      <w:r w:rsidR="00980A63" w:rsidRPr="006D520E">
        <w:t xml:space="preserve">eñaló </w:t>
      </w:r>
      <w:r w:rsidR="00B2520E" w:rsidRPr="006D520E">
        <w:t xml:space="preserve">en su presentación </w:t>
      </w:r>
      <w:r w:rsidR="00980A63" w:rsidRPr="006D520E">
        <w:t>que se trataba de “</w:t>
      </w:r>
      <w:r w:rsidR="00980A63" w:rsidRPr="006D520E">
        <w:rPr>
          <w:i/>
          <w:iCs/>
        </w:rPr>
        <w:t>la versión</w:t>
      </w:r>
      <w:r w:rsidR="00980A63" w:rsidRPr="006D520E">
        <w:t xml:space="preserve"> </w:t>
      </w:r>
      <w:r w:rsidR="00980A63" w:rsidRPr="006D520E">
        <w:rPr>
          <w:i/>
          <w:iCs/>
        </w:rPr>
        <w:t>con algunos cambios y modificaciones actualizadas, una propuesta de reforma a dos leyes (sic)</w:t>
      </w:r>
      <w:r w:rsidR="00980A63" w:rsidRPr="006D520E">
        <w:t>” que hacía suya</w:t>
      </w:r>
      <w:r w:rsidR="00881E38" w:rsidRPr="006D520E">
        <w:t>s</w:t>
      </w:r>
      <w:r w:rsidR="00980A63" w:rsidRPr="006D520E">
        <w:t xml:space="preserve"> la</w:t>
      </w:r>
      <w:r w:rsidR="00881E38" w:rsidRPr="006D520E">
        <w:t>s</w:t>
      </w:r>
      <w:r w:rsidR="00980A63" w:rsidRPr="006D520E">
        <w:t xml:space="preserve"> </w:t>
      </w:r>
      <w:r w:rsidR="008A5397" w:rsidRPr="006D520E">
        <w:t>propuestas</w:t>
      </w:r>
      <w:r w:rsidR="00980A63" w:rsidRPr="006D520E">
        <w:t xml:space="preserve"> de reformas a la legislación electoral presentada</w:t>
      </w:r>
      <w:r w:rsidR="00881E38" w:rsidRPr="006D520E">
        <w:t>s</w:t>
      </w:r>
      <w:r w:rsidR="00980A63" w:rsidRPr="006D520E">
        <w:t xml:space="preserve"> es</w:t>
      </w:r>
      <w:r w:rsidR="00732DAB" w:rsidRPr="006D520E">
        <w:t>e</w:t>
      </w:r>
      <w:r w:rsidR="00980A63" w:rsidRPr="006D520E">
        <w:t xml:space="preserve"> </w:t>
      </w:r>
      <w:r w:rsidR="00732DAB" w:rsidRPr="006D520E">
        <w:t>día</w:t>
      </w:r>
      <w:r w:rsidR="00980A63" w:rsidRPr="006D520E">
        <w:t xml:space="preserve"> por el Ejecutivo Federal</w:t>
      </w:r>
      <w:r w:rsidR="00980A63" w:rsidRPr="006D520E">
        <w:rPr>
          <w:vertAlign w:val="superscript"/>
        </w:rPr>
        <w:footnoteReference w:id="107"/>
      </w:r>
      <w:r w:rsidR="00980A63" w:rsidRPr="006D520E">
        <w:t>.</w:t>
      </w:r>
      <w:r w:rsidR="006039DD" w:rsidRPr="006D520E">
        <w:t xml:space="preserve"> </w:t>
      </w:r>
    </w:p>
    <w:p w14:paraId="646491D4" w14:textId="3610E137" w:rsidR="00226E5C" w:rsidRPr="006D520E" w:rsidRDefault="008D382A" w:rsidP="001928B3">
      <w:pPr>
        <w:pStyle w:val="Prrafo"/>
        <w:numPr>
          <w:ilvl w:val="1"/>
          <w:numId w:val="35"/>
        </w:numPr>
        <w:spacing w:after="0"/>
      </w:pPr>
      <w:r w:rsidRPr="006D520E">
        <w:t>Las</w:t>
      </w:r>
      <w:r w:rsidR="0028573E" w:rsidRPr="006D520E">
        <w:t xml:space="preserve"> </w:t>
      </w:r>
      <w:r w:rsidR="00AB6CA6" w:rsidRPr="006D520E">
        <w:t>dos</w:t>
      </w:r>
      <w:r w:rsidR="007B3CAB" w:rsidRPr="006D520E">
        <w:t xml:space="preserve"> nuevas</w:t>
      </w:r>
      <w:r w:rsidR="00AB6CA6" w:rsidRPr="006D520E">
        <w:t xml:space="preserve"> </w:t>
      </w:r>
      <w:r w:rsidRPr="006D520E">
        <w:t>iniciativas</w:t>
      </w:r>
      <w:r w:rsidR="00AB6CA6" w:rsidRPr="006D520E">
        <w:t xml:space="preserve"> </w:t>
      </w:r>
      <w:r w:rsidRPr="006D520E">
        <w:t xml:space="preserve">se publicaron </w:t>
      </w:r>
      <w:r w:rsidR="006039DD" w:rsidRPr="006D520E">
        <w:t>en la Gaceta Parlamentaria de es</w:t>
      </w:r>
      <w:r w:rsidR="0029440C" w:rsidRPr="006D520E">
        <w:t>e</w:t>
      </w:r>
      <w:r w:rsidR="006039DD" w:rsidRPr="006D520E">
        <w:t xml:space="preserve"> mism</w:t>
      </w:r>
      <w:r w:rsidR="0029440C" w:rsidRPr="006D520E">
        <w:t>o</w:t>
      </w:r>
      <w:r w:rsidR="006039DD" w:rsidRPr="006D520E">
        <w:t xml:space="preserve"> </w:t>
      </w:r>
      <w:r w:rsidR="0029440C" w:rsidRPr="006D520E">
        <w:t>día</w:t>
      </w:r>
      <w:r w:rsidR="006039DD" w:rsidRPr="006D520E">
        <w:t xml:space="preserve"> como anexo </w:t>
      </w:r>
      <w:r w:rsidR="00B374C0" w:rsidRPr="006D520E">
        <w:t>D</w:t>
      </w:r>
      <w:r w:rsidR="00B374C0" w:rsidRPr="006D520E">
        <w:rPr>
          <w:rStyle w:val="Refdenotaalpie"/>
        </w:rPr>
        <w:footnoteReference w:id="108"/>
      </w:r>
      <w:r w:rsidR="000737CF" w:rsidRPr="006D520E">
        <w:t xml:space="preserve"> y anexo </w:t>
      </w:r>
      <w:r w:rsidR="00B374C0" w:rsidRPr="006D520E">
        <w:t>C, respectivamente</w:t>
      </w:r>
      <w:r w:rsidR="006039DD" w:rsidRPr="006D520E">
        <w:t>.</w:t>
      </w:r>
      <w:r w:rsidRPr="006D520E">
        <w:t xml:space="preserve"> </w:t>
      </w:r>
      <w:r w:rsidR="00060DC2" w:rsidRPr="006D520E">
        <w:t>A pesar de</w:t>
      </w:r>
      <w:r w:rsidR="00A91B75" w:rsidRPr="006D520E">
        <w:t xml:space="preserve"> que </w:t>
      </w:r>
      <w:r w:rsidR="008F4B3E" w:rsidRPr="006D520E">
        <w:t xml:space="preserve">al presentarlas </w:t>
      </w:r>
      <w:r w:rsidR="00A91B75" w:rsidRPr="006D520E">
        <w:t xml:space="preserve">se </w:t>
      </w:r>
      <w:r w:rsidR="00696B6A" w:rsidRPr="006D520E">
        <w:t xml:space="preserve">había </w:t>
      </w:r>
      <w:r w:rsidR="00A91B75" w:rsidRPr="006D520E">
        <w:t>anunci</w:t>
      </w:r>
      <w:r w:rsidR="00696B6A" w:rsidRPr="006D520E">
        <w:t>ado</w:t>
      </w:r>
      <w:r w:rsidR="00A91B75" w:rsidRPr="006D520E">
        <w:t xml:space="preserve"> que contenían algunas modificaciones</w:t>
      </w:r>
      <w:r w:rsidR="00696B6A" w:rsidRPr="006D520E">
        <w:t xml:space="preserve"> en relación con las propuestas del Presidente de la República</w:t>
      </w:r>
      <w:r w:rsidRPr="006D520E">
        <w:t>, el contenido</w:t>
      </w:r>
      <w:r w:rsidR="00CE0177" w:rsidRPr="006D520E">
        <w:t xml:space="preserve"> de</w:t>
      </w:r>
      <w:r w:rsidR="0002315A" w:rsidRPr="006D520E">
        <w:t xml:space="preserve"> la iniciativa</w:t>
      </w:r>
      <w:r w:rsidRPr="006D520E">
        <w:t xml:space="preserve"> publicad</w:t>
      </w:r>
      <w:r w:rsidR="0002315A" w:rsidRPr="006D520E">
        <w:t>a</w:t>
      </w:r>
      <w:r w:rsidR="00694EAD" w:rsidRPr="006D520E">
        <w:t xml:space="preserve"> </w:t>
      </w:r>
      <w:r w:rsidR="00A20CCC" w:rsidRPr="006D520E">
        <w:t>como anexo C</w:t>
      </w:r>
      <w:r w:rsidR="00F4418F" w:rsidRPr="006D520E">
        <w:t xml:space="preserve"> en la Gaceta Parlamentaria</w:t>
      </w:r>
      <w:r w:rsidR="002E5D27" w:rsidRPr="006D520E">
        <w:t xml:space="preserve"> </w:t>
      </w:r>
      <w:r w:rsidR="00D164B8" w:rsidRPr="006D520E">
        <w:t xml:space="preserve">hasta ese momento era </w:t>
      </w:r>
      <w:r w:rsidRPr="006D520E">
        <w:t>idéntico al de la</w:t>
      </w:r>
      <w:r w:rsidR="0010447F" w:rsidRPr="006D520E">
        <w:t xml:space="preserve"> segunda</w:t>
      </w:r>
      <w:r w:rsidRPr="006D520E">
        <w:t xml:space="preserve"> iniciativa del Ejecutivo Federal (véase </w:t>
      </w:r>
      <w:r w:rsidR="00651EB5" w:rsidRPr="006D520E">
        <w:rPr>
          <w:i/>
          <w:iCs/>
        </w:rPr>
        <w:t xml:space="preserve">supra </w:t>
      </w:r>
      <w:r w:rsidR="001740A7" w:rsidRPr="006D520E">
        <w:rPr>
          <w:iCs/>
        </w:rPr>
        <w:t>párr.</w:t>
      </w:r>
      <w:r w:rsidR="00651EB5" w:rsidRPr="006D520E">
        <w:rPr>
          <w:i/>
          <w:iCs/>
        </w:rPr>
        <w:t xml:space="preserve"> </w:t>
      </w:r>
      <w:r w:rsidR="00651EB5" w:rsidRPr="006D520E">
        <w:rPr>
          <w:iCs/>
        </w:rPr>
        <w:t>67.</w:t>
      </w:r>
      <w:r w:rsidRPr="006D520E">
        <w:t>7)</w:t>
      </w:r>
      <w:r w:rsidR="00FA26EB" w:rsidRPr="006D520E">
        <w:rPr>
          <w:vertAlign w:val="superscript"/>
        </w:rPr>
        <w:footnoteReference w:id="109"/>
      </w:r>
      <w:r w:rsidRPr="006D520E">
        <w:t>.</w:t>
      </w:r>
    </w:p>
    <w:p w14:paraId="24D2FB48" w14:textId="3F3AAD32" w:rsidR="00E65E00" w:rsidRPr="006D520E" w:rsidRDefault="006C4AC3" w:rsidP="001928B3">
      <w:pPr>
        <w:pStyle w:val="Prrafo"/>
        <w:numPr>
          <w:ilvl w:val="1"/>
          <w:numId w:val="35"/>
        </w:numPr>
        <w:spacing w:after="0"/>
      </w:pPr>
      <w:bookmarkStart w:id="7" w:name="_Hlk137123163"/>
      <w:r w:rsidRPr="006D520E">
        <w:t>Al hacer entrega de sus dos iniciativas</w:t>
      </w:r>
      <w:r w:rsidR="00EA4FC4" w:rsidRPr="006D520E">
        <w:t xml:space="preserve"> a la Mesa Directiva</w:t>
      </w:r>
      <w:r w:rsidRPr="006D520E">
        <w:t xml:space="preserve"> l</w:t>
      </w:r>
      <w:r w:rsidR="00980A63" w:rsidRPr="006D520E">
        <w:t xml:space="preserve">a diputada </w:t>
      </w:r>
      <w:r w:rsidR="008B6019" w:rsidRPr="006D520E">
        <w:t xml:space="preserve">Graciela </w:t>
      </w:r>
      <w:r w:rsidR="00980A63" w:rsidRPr="006D520E">
        <w:t>Sánchez Ortiz solicitó al Presidente dispensar</w:t>
      </w:r>
      <w:r w:rsidRPr="006D520E">
        <w:t>les</w:t>
      </w:r>
      <w:r w:rsidR="00980A63" w:rsidRPr="006D520E">
        <w:t xml:space="preserve"> el trámite</w:t>
      </w:r>
      <w:r w:rsidR="00A6545F" w:rsidRPr="006D520E">
        <w:t xml:space="preserve"> </w:t>
      </w:r>
      <w:r w:rsidR="00E66D41" w:rsidRPr="006D520E">
        <w:t xml:space="preserve">ordinario </w:t>
      </w:r>
      <w:r w:rsidR="00980A63" w:rsidRPr="006D520E">
        <w:t>con fundamento en el artículo 82</w:t>
      </w:r>
      <w:r w:rsidR="00375F94" w:rsidRPr="006D520E">
        <w:t>, numeral 2, fracción I,</w:t>
      </w:r>
      <w:r w:rsidR="00980A63" w:rsidRPr="006D520E">
        <w:t xml:space="preserve"> del Reglamento de la Cámara de Diputados</w:t>
      </w:r>
      <w:r w:rsidR="008B6019" w:rsidRPr="006D520E">
        <w:t>,</w:t>
      </w:r>
      <w:r w:rsidR="00C66068" w:rsidRPr="006D520E">
        <w:t xml:space="preserve"> </w:t>
      </w:r>
      <w:r w:rsidR="00AF2C5C" w:rsidRPr="006D520E">
        <w:t>para que se les diera trámite</w:t>
      </w:r>
      <w:r w:rsidR="008B6019" w:rsidRPr="006D520E">
        <w:t xml:space="preserve"> </w:t>
      </w:r>
      <w:r w:rsidR="00C66068" w:rsidRPr="006D520E">
        <w:t>de “urgente resolución”</w:t>
      </w:r>
      <w:r w:rsidR="004D4CA4" w:rsidRPr="006D520E">
        <w:rPr>
          <w:rStyle w:val="Refdenotaalpie"/>
        </w:rPr>
        <w:footnoteReference w:id="110"/>
      </w:r>
      <w:r w:rsidR="00980A63" w:rsidRPr="006D520E">
        <w:t>. Sometida a votación económica la dispensa del trámite</w:t>
      </w:r>
      <w:r w:rsidR="007E18B5" w:rsidRPr="006D520E">
        <w:t xml:space="preserve"> de ambas iniciativas</w:t>
      </w:r>
      <w:r w:rsidR="00980A63" w:rsidRPr="006D520E">
        <w:t xml:space="preserve">, el </w:t>
      </w:r>
      <w:r w:rsidR="007B3C0D" w:rsidRPr="006D520E">
        <w:t>p</w:t>
      </w:r>
      <w:r w:rsidR="00980A63" w:rsidRPr="006D520E">
        <w:t>leno l</w:t>
      </w:r>
      <w:r w:rsidR="00DC64DF" w:rsidRPr="006D520E">
        <w:t>o</w:t>
      </w:r>
      <w:r w:rsidR="00980A63" w:rsidRPr="006D520E">
        <w:t xml:space="preserve"> aprobó por mayoría de votos y de inmediato comenzó la discusión</w:t>
      </w:r>
      <w:r w:rsidR="00980A63" w:rsidRPr="006D520E">
        <w:rPr>
          <w:vertAlign w:val="superscript"/>
        </w:rPr>
        <w:footnoteReference w:id="111"/>
      </w:r>
      <w:r w:rsidR="00980A63" w:rsidRPr="006D520E">
        <w:t>.</w:t>
      </w:r>
    </w:p>
    <w:p w14:paraId="7D2768FF" w14:textId="5481545B" w:rsidR="00502940" w:rsidRPr="006D520E" w:rsidRDefault="00D11635" w:rsidP="001928B3">
      <w:pPr>
        <w:pStyle w:val="Prrafo"/>
        <w:numPr>
          <w:ilvl w:val="1"/>
          <w:numId w:val="35"/>
        </w:numPr>
        <w:spacing w:after="0"/>
      </w:pPr>
      <w:r w:rsidRPr="006D520E">
        <w:t>Enseguida</w:t>
      </w:r>
      <w:r w:rsidR="00244484" w:rsidRPr="006D520E">
        <w:t xml:space="preserve"> se presentaron cuatro mociones suspensivas de</w:t>
      </w:r>
      <w:r w:rsidR="00D21FA7" w:rsidRPr="006D520E">
        <w:t xml:space="preserve"> legisladores de</w:t>
      </w:r>
      <w:r w:rsidR="00244484" w:rsidRPr="006D520E">
        <w:t xml:space="preserve"> </w:t>
      </w:r>
      <w:r w:rsidR="00D21FA7" w:rsidRPr="006D520E">
        <w:t>los partidos políticos Acción Nacional, Movimiento Ciudadano,</w:t>
      </w:r>
      <w:r w:rsidR="00BD6542" w:rsidRPr="006D520E">
        <w:t xml:space="preserve"> de la Revolución Democrática</w:t>
      </w:r>
      <w:r w:rsidR="00D21FA7" w:rsidRPr="006D520E">
        <w:t xml:space="preserve"> </w:t>
      </w:r>
      <w:r w:rsidR="00BD6542" w:rsidRPr="006D520E">
        <w:t xml:space="preserve">y </w:t>
      </w:r>
      <w:r w:rsidR="00D21FA7" w:rsidRPr="006D520E">
        <w:t xml:space="preserve">Revolucionario Institucional </w:t>
      </w:r>
      <w:r w:rsidR="00244484" w:rsidRPr="006D520E">
        <w:t xml:space="preserve">para que las dos iniciativas </w:t>
      </w:r>
      <w:r w:rsidR="00812FCC" w:rsidRPr="006D520E">
        <w:t xml:space="preserve">siguieran el trámite ordinario y </w:t>
      </w:r>
      <w:r w:rsidR="00244484" w:rsidRPr="006D520E">
        <w:t xml:space="preserve">se enviaran a </w:t>
      </w:r>
      <w:r w:rsidR="00182194" w:rsidRPr="006D520E">
        <w:t>c</w:t>
      </w:r>
      <w:r w:rsidR="00244484" w:rsidRPr="006D520E">
        <w:t>omisiones</w:t>
      </w:r>
      <w:r w:rsidR="00812FCC" w:rsidRPr="006D520E">
        <w:rPr>
          <w:vertAlign w:val="superscript"/>
        </w:rPr>
        <w:footnoteReference w:id="112"/>
      </w:r>
      <w:r w:rsidR="00244484" w:rsidRPr="006D520E">
        <w:t xml:space="preserve">. </w:t>
      </w:r>
      <w:r w:rsidR="00A34C98" w:rsidRPr="006D520E">
        <w:t>Los diputados</w:t>
      </w:r>
      <w:r w:rsidR="008D689E" w:rsidRPr="006D520E">
        <w:t xml:space="preserve"> </w:t>
      </w:r>
      <w:r w:rsidR="00A34C98" w:rsidRPr="006D520E">
        <w:t>a</w:t>
      </w:r>
      <w:r w:rsidR="00244484" w:rsidRPr="006D520E">
        <w:t>legaron</w:t>
      </w:r>
      <w:r w:rsidR="003F2F81" w:rsidRPr="006D520E">
        <w:t>, en esencia,</w:t>
      </w:r>
      <w:r w:rsidR="00244484" w:rsidRPr="006D520E">
        <w:t xml:space="preserve"> que desconocían lo que se votaba y que la extensión de los documentos hacía imposible tener un debate con conocimiento de causa. Todas las mociones</w:t>
      </w:r>
      <w:r w:rsidR="0051395D" w:rsidRPr="006D520E">
        <w:t xml:space="preserve"> suspensivas</w:t>
      </w:r>
      <w:r w:rsidR="00244484" w:rsidRPr="006D520E">
        <w:t xml:space="preserve"> se rechazaron por</w:t>
      </w:r>
      <w:r w:rsidR="00CF69EC" w:rsidRPr="006D520E">
        <w:t xml:space="preserve"> </w:t>
      </w:r>
      <w:r w:rsidR="00244484" w:rsidRPr="006D520E">
        <w:t>mayoría</w:t>
      </w:r>
      <w:r w:rsidR="0051395D" w:rsidRPr="006D520E">
        <w:t xml:space="preserve"> de votos</w:t>
      </w:r>
      <w:r w:rsidR="00694166" w:rsidRPr="006D520E">
        <w:rPr>
          <w:vertAlign w:val="superscript"/>
        </w:rPr>
        <w:footnoteReference w:id="113"/>
      </w:r>
      <w:r w:rsidR="00244484" w:rsidRPr="006D520E">
        <w:t>.</w:t>
      </w:r>
    </w:p>
    <w:bookmarkEnd w:id="7"/>
    <w:p w14:paraId="2D09E422" w14:textId="09AA46DD" w:rsidR="001F383E" w:rsidRPr="006D520E" w:rsidRDefault="003A1175" w:rsidP="001928B3">
      <w:pPr>
        <w:pStyle w:val="Prrafo"/>
        <w:numPr>
          <w:ilvl w:val="1"/>
          <w:numId w:val="35"/>
        </w:numPr>
        <w:spacing w:after="0"/>
      </w:pPr>
      <w:r w:rsidRPr="006D520E">
        <w:t>A</w:t>
      </w:r>
      <w:r w:rsidR="00C623F5" w:rsidRPr="006D520E">
        <w:t xml:space="preserve"> las</w:t>
      </w:r>
      <w:r w:rsidR="0019335E" w:rsidRPr="006D520E">
        <w:t xml:space="preserve"> veintitrés horas con veinti</w:t>
      </w:r>
      <w:r w:rsidR="00E8421B" w:rsidRPr="006D520E">
        <w:t>ocho</w:t>
      </w:r>
      <w:r w:rsidR="00C623F5" w:rsidRPr="006D520E">
        <w:t xml:space="preserve"> </w:t>
      </w:r>
      <w:r w:rsidR="00681A91" w:rsidRPr="006D520E">
        <w:t>minutos</w:t>
      </w:r>
      <w:r w:rsidR="00785E11" w:rsidRPr="006D520E">
        <w:t xml:space="preserve"> del seis de diciembre de dos mil veintidós</w:t>
      </w:r>
      <w:r w:rsidRPr="006D520E">
        <w:t xml:space="preserve"> </w:t>
      </w:r>
      <w:r w:rsidR="003F2F81" w:rsidRPr="006D520E">
        <w:t>—</w:t>
      </w:r>
      <w:r w:rsidRPr="006D520E">
        <w:t>esto es, mientras se llevaba a cabo la discusión en el pleno</w:t>
      </w:r>
      <w:r w:rsidR="00252E1D" w:rsidRPr="006D520E">
        <w:t xml:space="preserve"> de la Cámara</w:t>
      </w:r>
      <w:r w:rsidR="003F4BE8" w:rsidRPr="006D520E">
        <w:t xml:space="preserve"> de Diputados</w:t>
      </w:r>
      <w:r w:rsidR="003F2F81" w:rsidRPr="006D520E">
        <w:t>—</w:t>
      </w:r>
      <w:r w:rsidR="00C623F5" w:rsidRPr="006D520E">
        <w:t xml:space="preserve"> se </w:t>
      </w:r>
      <w:r w:rsidR="00F57BB8" w:rsidRPr="006D520E">
        <w:t>publicó</w:t>
      </w:r>
      <w:r w:rsidR="00C623F5" w:rsidRPr="006D520E">
        <w:t xml:space="preserve"> </w:t>
      </w:r>
      <w:r w:rsidR="003F2F81" w:rsidRPr="006D520E">
        <w:t>otra vez</w:t>
      </w:r>
      <w:r w:rsidR="00F57BB8" w:rsidRPr="006D520E">
        <w:t xml:space="preserve"> </w:t>
      </w:r>
      <w:r w:rsidR="00681A91" w:rsidRPr="006D520E">
        <w:t>como anexo C de</w:t>
      </w:r>
      <w:r w:rsidR="00C623F5" w:rsidRPr="006D520E">
        <w:t xml:space="preserve"> la Gaceta Parlamentaria</w:t>
      </w:r>
      <w:r w:rsidR="005D2505" w:rsidRPr="006D520E">
        <w:t xml:space="preserve"> </w:t>
      </w:r>
      <w:r w:rsidR="00785E11" w:rsidRPr="006D520E">
        <w:t xml:space="preserve">de esa fecha </w:t>
      </w:r>
      <w:r w:rsidR="00DE42CF" w:rsidRPr="006D520E">
        <w:t>una</w:t>
      </w:r>
      <w:r w:rsidR="003F2F81" w:rsidRPr="006D520E">
        <w:t xml:space="preserve"> nueva versión de la</w:t>
      </w:r>
      <w:r w:rsidR="00681A91" w:rsidRPr="006D520E">
        <w:t xml:space="preserve"> iniciativa de los grupos parlamentarios de M</w:t>
      </w:r>
      <w:r w:rsidR="00685D02" w:rsidRPr="006D520E">
        <w:t>ORENA</w:t>
      </w:r>
      <w:r w:rsidR="00681A91" w:rsidRPr="006D520E">
        <w:t xml:space="preserve">, </w:t>
      </w:r>
      <w:r w:rsidR="007551D1" w:rsidRPr="006D520E">
        <w:t xml:space="preserve">Partido del Trabajo y </w:t>
      </w:r>
      <w:r w:rsidR="00681A91" w:rsidRPr="006D520E">
        <w:t xml:space="preserve">Partido Verde Ecologista de México </w:t>
      </w:r>
      <w:r w:rsidR="007B185D" w:rsidRPr="006D520E">
        <w:t>para reformar, adicionar y derogar diversas disposiciones de la Ley General de Instituciones y Procedimientos Electorales, la Ley General de Partidos Políticos, la Ley Orgánica del Poder Judicial de la Federación, así como para expedir la Ley General de los Medios de Impugnación en Materia Electoral</w:t>
      </w:r>
      <w:r w:rsidR="003379D9" w:rsidRPr="006D520E">
        <w:rPr>
          <w:rStyle w:val="Refdenotaalpie"/>
        </w:rPr>
        <w:footnoteReference w:id="114"/>
      </w:r>
      <w:r w:rsidR="00681A91" w:rsidRPr="006D520E">
        <w:t xml:space="preserve">. </w:t>
      </w:r>
      <w:r w:rsidR="007B185D" w:rsidRPr="006D520E">
        <w:t xml:space="preserve">A diferencia del documento </w:t>
      </w:r>
      <w:r w:rsidR="004F466D" w:rsidRPr="006D520E">
        <w:t>que figuraba</w:t>
      </w:r>
      <w:r w:rsidR="00785E11" w:rsidRPr="006D520E">
        <w:t xml:space="preserve"> como anexo C</w:t>
      </w:r>
      <w:r w:rsidR="00E67842" w:rsidRPr="006D520E">
        <w:t xml:space="preserve"> </w:t>
      </w:r>
      <w:r w:rsidR="008A50E5" w:rsidRPr="006D520E">
        <w:t xml:space="preserve">aproximadamente </w:t>
      </w:r>
      <w:r w:rsidR="006D47E5" w:rsidRPr="006D520E">
        <w:t>veinte</w:t>
      </w:r>
      <w:r w:rsidR="008A50E5" w:rsidRPr="006D520E">
        <w:t xml:space="preserve"> </w:t>
      </w:r>
      <w:r w:rsidR="005D2505" w:rsidRPr="006D520E">
        <w:t>minutos</w:t>
      </w:r>
      <w:r w:rsidR="007B185D" w:rsidRPr="006D520E">
        <w:t xml:space="preserve"> antes</w:t>
      </w:r>
      <w:r w:rsidR="00016356" w:rsidRPr="006D520E">
        <w:t xml:space="preserve"> y</w:t>
      </w:r>
      <w:r w:rsidR="00DE42CF" w:rsidRPr="006D520E">
        <w:t xml:space="preserve"> cuyo contenido era idéntico a la propuesta del Ejecutivo Federal</w:t>
      </w:r>
      <w:r w:rsidR="007B185D" w:rsidRPr="006D520E">
        <w:t>, la</w:t>
      </w:r>
      <w:r w:rsidR="00681A91" w:rsidRPr="006D520E">
        <w:t xml:space="preserve"> iniciativa</w:t>
      </w:r>
      <w:r w:rsidR="000D2770" w:rsidRPr="006D520E">
        <w:t xml:space="preserve"> </w:t>
      </w:r>
      <w:r w:rsidR="00C01DC4" w:rsidRPr="006D520E">
        <w:t xml:space="preserve">ahora </w:t>
      </w:r>
      <w:r w:rsidR="005D0472" w:rsidRPr="006D520E">
        <w:t>proponía</w:t>
      </w:r>
      <w:r w:rsidR="00681A91" w:rsidRPr="006D520E">
        <w:t xml:space="preserve"> modifica</w:t>
      </w:r>
      <w:r w:rsidR="005D0472" w:rsidRPr="006D520E">
        <w:t>r el</w:t>
      </w:r>
      <w:r w:rsidR="00681A91" w:rsidRPr="006D520E">
        <w:t xml:space="preserve"> artículo 12</w:t>
      </w:r>
      <w:r w:rsidR="00C02A9F" w:rsidRPr="006D520E">
        <w:t xml:space="preserve">, numeral </w:t>
      </w:r>
      <w:r w:rsidR="009F4E99" w:rsidRPr="006D520E">
        <w:t>2</w:t>
      </w:r>
      <w:r w:rsidR="00C02A9F" w:rsidRPr="006D520E">
        <w:t>,</w:t>
      </w:r>
      <w:r w:rsidR="00063478" w:rsidRPr="006D520E">
        <w:t xml:space="preserve"> de la Ley General de Instituciones y Procedimientos Electorales</w:t>
      </w:r>
      <w:r w:rsidR="005D0472" w:rsidRPr="006D520E">
        <w:t xml:space="preserve"> para permitir</w:t>
      </w:r>
      <w:r w:rsidR="003F39E5" w:rsidRPr="006D520E">
        <w:t>, entre otras cosas,</w:t>
      </w:r>
      <w:r w:rsidR="005D0472" w:rsidRPr="006D520E">
        <w:t xml:space="preserve"> la distribución de votos</w:t>
      </w:r>
      <w:r w:rsidR="00C01DC4" w:rsidRPr="006D520E">
        <w:t xml:space="preserve"> emitidos</w:t>
      </w:r>
      <w:r w:rsidR="005D0472" w:rsidRPr="006D520E">
        <w:t xml:space="preserve"> entre partidos</w:t>
      </w:r>
      <w:r w:rsidR="00D00C4C" w:rsidRPr="006D520E">
        <w:t xml:space="preserve"> políticos</w:t>
      </w:r>
      <w:r w:rsidR="005D0472" w:rsidRPr="006D520E">
        <w:t xml:space="preserve"> a través de un convenio</w:t>
      </w:r>
      <w:r w:rsidR="00EE7286" w:rsidRPr="006D520E">
        <w:rPr>
          <w:rStyle w:val="Refdenotaalpie"/>
        </w:rPr>
        <w:footnoteReference w:id="115"/>
      </w:r>
      <w:r w:rsidR="00D040CD" w:rsidRPr="006D520E">
        <w:t xml:space="preserve">, </w:t>
      </w:r>
      <w:r w:rsidR="00D414BC" w:rsidRPr="006D520E">
        <w:t>así como reformar</w:t>
      </w:r>
      <w:r w:rsidR="00C85F32" w:rsidRPr="006D520E">
        <w:t xml:space="preserve"> </w:t>
      </w:r>
      <w:r w:rsidR="005D0472" w:rsidRPr="006D520E">
        <w:t>el artículo</w:t>
      </w:r>
      <w:r w:rsidR="00681A91" w:rsidRPr="006D520E">
        <w:t xml:space="preserve"> 94</w:t>
      </w:r>
      <w:r w:rsidR="006937DD" w:rsidRPr="006D520E">
        <w:t>, inciso b),</w:t>
      </w:r>
      <w:r w:rsidR="00681A91" w:rsidRPr="006D520E">
        <w:t xml:space="preserve"> de la Ley General de Partidos Políticos</w:t>
      </w:r>
      <w:r w:rsidR="00C01DC4" w:rsidRPr="006D520E">
        <w:t xml:space="preserve"> para que los partidos nacionales pudieran mantener su registro con el tres por ciento de la votación válida emitida en la mitad de las entidades federativas</w:t>
      </w:r>
      <w:r w:rsidR="007578CB" w:rsidRPr="006D520E">
        <w:t>,</w:t>
      </w:r>
      <w:r w:rsidR="00C01DC4" w:rsidRPr="006D520E">
        <w:t xml:space="preserve"> y los</w:t>
      </w:r>
      <w:r w:rsidR="007578CB" w:rsidRPr="006D520E">
        <w:t xml:space="preserve"> partidos</w:t>
      </w:r>
      <w:r w:rsidR="00C01DC4" w:rsidRPr="006D520E">
        <w:t xml:space="preserve"> locales</w:t>
      </w:r>
      <w:r w:rsidR="007578CB" w:rsidRPr="006D520E">
        <w:t xml:space="preserve"> pudieran hacerlo con ese mismo porcentaje</w:t>
      </w:r>
      <w:r w:rsidR="00C01DC4" w:rsidRPr="006D520E">
        <w:t xml:space="preserve"> </w:t>
      </w:r>
      <w:r w:rsidR="001B0A3B" w:rsidRPr="006D520E">
        <w:t xml:space="preserve">de votos válidos </w:t>
      </w:r>
      <w:r w:rsidR="00C01DC4" w:rsidRPr="006D520E">
        <w:t>en la mitad de las demarcaciones</w:t>
      </w:r>
      <w:r w:rsidR="00003071" w:rsidRPr="006D520E">
        <w:t xml:space="preserve"> territoriales</w:t>
      </w:r>
      <w:r w:rsidR="00C01DC4" w:rsidRPr="006D520E">
        <w:t xml:space="preserve"> de la respectiva entidad</w:t>
      </w:r>
      <w:r w:rsidR="00003071" w:rsidRPr="006D520E">
        <w:t xml:space="preserve"> federativa</w:t>
      </w:r>
      <w:r w:rsidR="00C623F5" w:rsidRPr="006D520E">
        <w:rPr>
          <w:vertAlign w:val="superscript"/>
        </w:rPr>
        <w:footnoteReference w:id="116"/>
      </w:r>
      <w:r w:rsidR="00C623F5" w:rsidRPr="006D520E">
        <w:t>.</w:t>
      </w:r>
      <w:r w:rsidR="00664A37" w:rsidRPr="006D520E">
        <w:t xml:space="preserve"> En ningún momento en la sesión se dio cuenta al pleno de la Cámara de Diputados con la </w:t>
      </w:r>
      <w:r w:rsidR="00CC0A9B" w:rsidRPr="006D520E">
        <w:t>sustitu</w:t>
      </w:r>
      <w:r w:rsidR="00664A37" w:rsidRPr="006D520E">
        <w:t>ción del anexo C de la Gaceta Parlamentaria, ni se hizo referencia tampoco a los cambios que contenía</w:t>
      </w:r>
      <w:r w:rsidR="00F4606C" w:rsidRPr="006D520E">
        <w:t xml:space="preserve"> frente a la </w:t>
      </w:r>
      <w:r w:rsidR="008C3A90" w:rsidRPr="006D520E">
        <w:t xml:space="preserve">versión </w:t>
      </w:r>
      <w:r w:rsidR="00F4606C" w:rsidRPr="006D520E">
        <w:t>publicada anteriormente</w:t>
      </w:r>
      <w:r w:rsidR="00664A37" w:rsidRPr="006D520E">
        <w:t>.</w:t>
      </w:r>
    </w:p>
    <w:p w14:paraId="6E3C89E9" w14:textId="035B570A" w:rsidR="009B5284" w:rsidRPr="006D520E" w:rsidRDefault="009B5284" w:rsidP="001928B3">
      <w:pPr>
        <w:pStyle w:val="Prrafo"/>
        <w:numPr>
          <w:ilvl w:val="1"/>
          <w:numId w:val="35"/>
        </w:numPr>
        <w:spacing w:after="0"/>
      </w:pPr>
      <w:r w:rsidRPr="006D520E">
        <w:t xml:space="preserve">La discusión en lo general de ambas iniciativas </w:t>
      </w:r>
      <w:r w:rsidR="001B6A0B" w:rsidRPr="006D520E">
        <w:t>continuó</w:t>
      </w:r>
      <w:r w:rsidRPr="006D520E">
        <w:t xml:space="preserve"> </w:t>
      </w:r>
      <w:r w:rsidR="00092D07" w:rsidRPr="006D520E">
        <w:t>hasta</w:t>
      </w:r>
      <w:r w:rsidR="00AD35DC" w:rsidRPr="006D520E">
        <w:t xml:space="preserve"> la madrugada del día siguiente</w:t>
      </w:r>
      <w:r w:rsidR="00856AC5" w:rsidRPr="006D520E">
        <w:rPr>
          <w:rStyle w:val="Refdenotaalpie"/>
        </w:rPr>
        <w:footnoteReference w:id="117"/>
      </w:r>
      <w:r w:rsidRPr="006D520E">
        <w:t xml:space="preserve">. </w:t>
      </w:r>
      <w:r w:rsidR="006657C2" w:rsidRPr="006D520E">
        <w:t>En ella i</w:t>
      </w:r>
      <w:r w:rsidR="00DB553F" w:rsidRPr="006D520E">
        <w:t>ntervinieron</w:t>
      </w:r>
      <w:r w:rsidRPr="006D520E">
        <w:t xml:space="preserve"> </w:t>
      </w:r>
      <w:r w:rsidR="006657C2" w:rsidRPr="006D520E">
        <w:t>doce</w:t>
      </w:r>
      <w:r w:rsidRPr="006D520E">
        <w:t xml:space="preserve"> diputados</w:t>
      </w:r>
      <w:r w:rsidR="006657C2" w:rsidRPr="006D520E">
        <w:t xml:space="preserve"> (uno en dos ocasiones)</w:t>
      </w:r>
      <w:r w:rsidR="00225639" w:rsidRPr="006D520E">
        <w:t>.</w:t>
      </w:r>
      <w:r w:rsidR="00CD370A" w:rsidRPr="006D520E">
        <w:t xml:space="preserve"> </w:t>
      </w:r>
      <w:r w:rsidR="00225639" w:rsidRPr="006D520E">
        <w:t>D</w:t>
      </w:r>
      <w:r w:rsidR="006657C2" w:rsidRPr="006D520E">
        <w:t>iez</w:t>
      </w:r>
      <w:r w:rsidR="00CD370A" w:rsidRPr="006D520E">
        <w:t xml:space="preserve"> </w:t>
      </w:r>
      <w:r w:rsidR="00225639" w:rsidRPr="006D520E">
        <w:t>legisladores emitieron</w:t>
      </w:r>
      <w:r w:rsidR="00CD370A" w:rsidRPr="006D520E">
        <w:t xml:space="preserve"> posicionamientos</w:t>
      </w:r>
      <w:r w:rsidR="006A2181" w:rsidRPr="006D520E">
        <w:t xml:space="preserve"> generales</w:t>
      </w:r>
      <w:r w:rsidR="00CD370A" w:rsidRPr="006D520E">
        <w:t xml:space="preserve">, de los cuales </w:t>
      </w:r>
      <w:r w:rsidR="006657C2" w:rsidRPr="006D520E">
        <w:t>siete</w:t>
      </w:r>
      <w:r w:rsidRPr="006D520E">
        <w:t xml:space="preserve"> </w:t>
      </w:r>
      <w:r w:rsidR="00DB553F" w:rsidRPr="006D520E">
        <w:t>fueron</w:t>
      </w:r>
      <w:r w:rsidRPr="006D520E">
        <w:t xml:space="preserve"> en contra</w:t>
      </w:r>
      <w:r w:rsidR="00CD370A" w:rsidRPr="006D520E">
        <w:t xml:space="preserve"> y </w:t>
      </w:r>
      <w:r w:rsidR="00DB553F" w:rsidRPr="006D520E">
        <w:t>tres</w:t>
      </w:r>
      <w:r w:rsidR="006657C2" w:rsidRPr="006D520E">
        <w:t xml:space="preserve"> fueron</w:t>
      </w:r>
      <w:r w:rsidR="00CD370A" w:rsidRPr="006D520E">
        <w:t xml:space="preserve"> a favor</w:t>
      </w:r>
      <w:r w:rsidRPr="006D520E">
        <w:t>.</w:t>
      </w:r>
      <w:r w:rsidR="006768E5" w:rsidRPr="006D520E">
        <w:t xml:space="preserve"> </w:t>
      </w:r>
      <w:r w:rsidR="006657C2" w:rsidRPr="006D520E">
        <w:t>Seis</w:t>
      </w:r>
      <w:r w:rsidR="00F004BB" w:rsidRPr="006D520E">
        <w:t xml:space="preserve"> de</w:t>
      </w:r>
      <w:r w:rsidR="006768E5" w:rsidRPr="006D520E">
        <w:t xml:space="preserve"> los</w:t>
      </w:r>
      <w:r w:rsidR="00C86A6D" w:rsidRPr="006D520E">
        <w:t xml:space="preserve"> siete</w:t>
      </w:r>
      <w:r w:rsidR="006768E5" w:rsidRPr="006D520E">
        <w:t xml:space="preserve"> posicionamientos </w:t>
      </w:r>
      <w:r w:rsidR="005972D6" w:rsidRPr="006D520E">
        <w:t xml:space="preserve">generales </w:t>
      </w:r>
      <w:r w:rsidR="006768E5" w:rsidRPr="006D520E">
        <w:t>en contra de las iniciativas</w:t>
      </w:r>
      <w:r w:rsidR="004D2BA1" w:rsidRPr="006D520E">
        <w:t xml:space="preserve"> </w:t>
      </w:r>
      <w:r w:rsidR="006768E5" w:rsidRPr="006D520E">
        <w:t>sostuvieron que no se había tenido oportunidad suficiente para revisar su contenido</w:t>
      </w:r>
      <w:r w:rsidR="00C86A6D" w:rsidRPr="006D520E">
        <w:rPr>
          <w:rStyle w:val="Refdenotaalpie"/>
        </w:rPr>
        <w:footnoteReference w:id="118"/>
      </w:r>
      <w:r w:rsidR="006768E5" w:rsidRPr="006D520E">
        <w:t>.</w:t>
      </w:r>
    </w:p>
    <w:p w14:paraId="226B3B28" w14:textId="08AB2415" w:rsidR="00AD35DC" w:rsidRPr="006D520E" w:rsidRDefault="00AD35DC" w:rsidP="001928B3">
      <w:pPr>
        <w:pStyle w:val="Prrafo"/>
        <w:numPr>
          <w:ilvl w:val="1"/>
          <w:numId w:val="35"/>
        </w:numPr>
        <w:spacing w:after="0"/>
      </w:pPr>
      <w:r w:rsidRPr="006D520E">
        <w:t>A la una</w:t>
      </w:r>
      <w:r w:rsidR="003529BB" w:rsidRPr="006D520E">
        <w:t xml:space="preserve"> de la mañana</w:t>
      </w:r>
      <w:r w:rsidRPr="006D520E">
        <w:t xml:space="preserve"> con dieciséis minutos</w:t>
      </w:r>
      <w:r w:rsidR="00D6239C" w:rsidRPr="006D520E">
        <w:t xml:space="preserve"> </w:t>
      </w:r>
      <w:r w:rsidRPr="006D520E">
        <w:t>del siete de diciembre de dos mil veintidós</w:t>
      </w:r>
      <w:r w:rsidR="00EA1FFB" w:rsidRPr="006D520E">
        <w:t xml:space="preserve">, después de que los oradores inscritos para hablar </w:t>
      </w:r>
      <w:r w:rsidR="00833974" w:rsidRPr="006D520E">
        <w:t>a favor</w:t>
      </w:r>
      <w:r w:rsidR="00EA1FFB" w:rsidRPr="006D520E">
        <w:t xml:space="preserve"> de </w:t>
      </w:r>
      <w:r w:rsidR="007D628E" w:rsidRPr="006D520E">
        <w:t xml:space="preserve">ambas </w:t>
      </w:r>
      <w:r w:rsidR="00EA1FFB" w:rsidRPr="006D520E">
        <w:t>iniciativa</w:t>
      </w:r>
      <w:r w:rsidR="00833974" w:rsidRPr="006D520E">
        <w:t>s declinaran</w:t>
      </w:r>
      <w:r w:rsidR="0087603E" w:rsidRPr="006D520E">
        <w:t xml:space="preserve"> hacer uso de la tribuna</w:t>
      </w:r>
      <w:r w:rsidR="00EA1FFB" w:rsidRPr="006D520E">
        <w:t>,</w:t>
      </w:r>
      <w:r w:rsidRPr="006D520E">
        <w:t xml:space="preserve"> el pleno de la Cámara de Diputados </w:t>
      </w:r>
      <w:r w:rsidR="00EA1FFB" w:rsidRPr="006D520E">
        <w:t>consideró</w:t>
      </w:r>
      <w:r w:rsidRPr="006D520E">
        <w:t xml:space="preserve"> en votación económica que las dos iniciativas </w:t>
      </w:r>
      <w:r w:rsidR="00EA1FFB" w:rsidRPr="006D520E">
        <w:t>se encontraban</w:t>
      </w:r>
      <w:r w:rsidRPr="006D520E">
        <w:t xml:space="preserve"> suficientemente discutidas en lo general</w:t>
      </w:r>
      <w:r w:rsidRPr="006D520E">
        <w:rPr>
          <w:rStyle w:val="Refdenotaalpie"/>
        </w:rPr>
        <w:footnoteReference w:id="119"/>
      </w:r>
      <w:r w:rsidRPr="006D520E">
        <w:t xml:space="preserve">. </w:t>
      </w:r>
    </w:p>
    <w:p w14:paraId="66722F74" w14:textId="28DA8909" w:rsidR="00DA386C" w:rsidRPr="006D520E" w:rsidRDefault="00BE7E98" w:rsidP="001928B3">
      <w:pPr>
        <w:pStyle w:val="Prrafo"/>
        <w:numPr>
          <w:ilvl w:val="1"/>
          <w:numId w:val="35"/>
        </w:numPr>
        <w:spacing w:after="0"/>
      </w:pPr>
      <w:r w:rsidRPr="006D520E">
        <w:t>De inmediato comenzó la discusión en lo particular de la primera iniciativa</w:t>
      </w:r>
      <w:r w:rsidRPr="006D520E">
        <w:rPr>
          <w:rStyle w:val="Refdenotaalpie"/>
        </w:rPr>
        <w:footnoteReference w:id="120"/>
      </w:r>
      <w:r w:rsidRPr="006D520E">
        <w:t xml:space="preserve">. </w:t>
      </w:r>
      <w:r w:rsidR="006D0E41" w:rsidRPr="006D520E">
        <w:t>S</w:t>
      </w:r>
      <w:r w:rsidRPr="006D520E">
        <w:t>e informó al pleno de propuestas de modificaciones a los artículos 2, 3, 3 bis, 5 y 5 bis de Ley General de Comunicación Social, así como 73 de la Ley General de Responsabilidades Administrativas.</w:t>
      </w:r>
      <w:r w:rsidR="00065F72" w:rsidRPr="006D520E">
        <w:t xml:space="preserve"> </w:t>
      </w:r>
      <w:r w:rsidR="00565B44" w:rsidRPr="006D520E">
        <w:t>A la una</w:t>
      </w:r>
      <w:r w:rsidR="001204DA" w:rsidRPr="006D520E">
        <w:t xml:space="preserve"> de la mañana</w:t>
      </w:r>
      <w:r w:rsidR="00565B44" w:rsidRPr="006D520E">
        <w:t xml:space="preserve"> con cuarenta y dos minutos</w:t>
      </w:r>
      <w:r w:rsidR="00065F72" w:rsidRPr="006D520E">
        <w:t xml:space="preserve"> se aprobó </w:t>
      </w:r>
      <w:r w:rsidR="00886A3E" w:rsidRPr="006D520E">
        <w:t xml:space="preserve">este proyecto de decreto </w:t>
      </w:r>
      <w:r w:rsidR="00065F72" w:rsidRPr="006D520E">
        <w:t xml:space="preserve">en lo general y en lo particular de lo no reservado, </w:t>
      </w:r>
      <w:r w:rsidR="00565B44" w:rsidRPr="006D520E">
        <w:t>e</w:t>
      </w:r>
      <w:r w:rsidR="00065F72" w:rsidRPr="006D520E">
        <w:t xml:space="preserve"> inició la discusión de </w:t>
      </w:r>
      <w:r w:rsidR="00AA3E0B" w:rsidRPr="006D520E">
        <w:t>su</w:t>
      </w:r>
      <w:r w:rsidR="00065F72" w:rsidRPr="006D520E">
        <w:t>s artículos reservados.</w:t>
      </w:r>
    </w:p>
    <w:p w14:paraId="0549EDA6" w14:textId="2813CF0F" w:rsidR="00DA386C" w:rsidRPr="006D520E" w:rsidRDefault="00DA386C" w:rsidP="001928B3">
      <w:pPr>
        <w:pStyle w:val="Prrafo"/>
        <w:numPr>
          <w:ilvl w:val="1"/>
          <w:numId w:val="35"/>
        </w:numPr>
        <w:spacing w:after="0"/>
      </w:pPr>
      <w:r w:rsidRPr="006D520E">
        <w:t xml:space="preserve">A las dos horas con cinco minutos </w:t>
      </w:r>
      <w:r w:rsidR="00065F72" w:rsidRPr="006D520E">
        <w:t xml:space="preserve">del siete de diciembre de dos mil veintidós </w:t>
      </w:r>
      <w:r w:rsidRPr="006D520E">
        <w:t>se aprobaron los artículos reservados de</w:t>
      </w:r>
      <w:r w:rsidR="00616C06" w:rsidRPr="006D520E">
        <w:t>l</w:t>
      </w:r>
      <w:r w:rsidRPr="006D520E">
        <w:t xml:space="preserve"> </w:t>
      </w:r>
      <w:r w:rsidR="00616C06" w:rsidRPr="006D520E">
        <w:t>proyecto</w:t>
      </w:r>
      <w:r w:rsidRPr="006D520E">
        <w:t xml:space="preserve"> de reformas a la Ley General de Comunicación Social y a la Ley General de Responsabilidades Administrativas.</w:t>
      </w:r>
      <w:r w:rsidR="006D0E41" w:rsidRPr="006D520E">
        <w:t xml:space="preserve"> En consecuencia</w:t>
      </w:r>
      <w:r w:rsidR="001E24B9" w:rsidRPr="006D520E">
        <w:t>,</w:t>
      </w:r>
      <w:r w:rsidR="0014309F" w:rsidRPr="006D520E">
        <w:t xml:space="preserve"> la Mesa Directiva ordenó que</w:t>
      </w:r>
      <w:r w:rsidR="001E24B9" w:rsidRPr="006D520E">
        <w:t xml:space="preserve"> e</w:t>
      </w:r>
      <w:r w:rsidR="00DB6FBD" w:rsidRPr="006D520E">
        <w:t>se</w:t>
      </w:r>
      <w:r w:rsidR="001E24B9" w:rsidRPr="006D520E">
        <w:t xml:space="preserve"> </w:t>
      </w:r>
      <w:r w:rsidR="00680EDF" w:rsidRPr="006D520E">
        <w:t xml:space="preserve">primer </w:t>
      </w:r>
      <w:r w:rsidR="001E24B9" w:rsidRPr="006D520E">
        <w:t>proyecto</w:t>
      </w:r>
      <w:r w:rsidR="00DE0D8D" w:rsidRPr="006D520E">
        <w:t xml:space="preserve"> de decreto</w:t>
      </w:r>
      <w:r w:rsidR="001E24B9" w:rsidRPr="006D520E">
        <w:t xml:space="preserve"> fue</w:t>
      </w:r>
      <w:r w:rsidR="0014309F" w:rsidRPr="006D520E">
        <w:t>ra</w:t>
      </w:r>
      <w:r w:rsidR="001E24B9" w:rsidRPr="006D520E">
        <w:t xml:space="preserve"> remitido al Senado de la República</w:t>
      </w:r>
      <w:r w:rsidR="001E24B9" w:rsidRPr="006D520E">
        <w:rPr>
          <w:rStyle w:val="Refdenotaalpie"/>
        </w:rPr>
        <w:footnoteReference w:id="121"/>
      </w:r>
      <w:r w:rsidR="001E24B9" w:rsidRPr="006D520E">
        <w:t>.</w:t>
      </w:r>
    </w:p>
    <w:p w14:paraId="2F173C40" w14:textId="5FAF756F" w:rsidR="0047518C" w:rsidRPr="006D520E" w:rsidRDefault="009B5284" w:rsidP="001928B3">
      <w:pPr>
        <w:pStyle w:val="Prrafo"/>
        <w:numPr>
          <w:ilvl w:val="1"/>
          <w:numId w:val="35"/>
        </w:numPr>
        <w:spacing w:after="0"/>
      </w:pPr>
      <w:r w:rsidRPr="006D520E">
        <w:t>A las dos horas con siete minutos</w:t>
      </w:r>
      <w:r w:rsidR="00C63E71" w:rsidRPr="006D520E">
        <w:t xml:space="preserve"> del siete de diciembre de dos mil veintidós</w:t>
      </w:r>
      <w:r w:rsidR="000A0EF6" w:rsidRPr="006D520E">
        <w:t xml:space="preserve"> </w:t>
      </w:r>
      <w:r w:rsidRPr="006D520E">
        <w:t>comenzó la discusión en lo particular de la</w:t>
      </w:r>
      <w:r w:rsidR="00410931" w:rsidRPr="006D520E">
        <w:t xml:space="preserve"> segunda</w:t>
      </w:r>
      <w:r w:rsidRPr="006D520E">
        <w:t xml:space="preserve"> iniciativa</w:t>
      </w:r>
      <w:r w:rsidR="00D35E75" w:rsidRPr="006D520E">
        <w:rPr>
          <w:rStyle w:val="Refdenotaalpie"/>
        </w:rPr>
        <w:footnoteReference w:id="122"/>
      </w:r>
      <w:r w:rsidRPr="006D520E">
        <w:t>.</w:t>
      </w:r>
      <w:r w:rsidR="00410931" w:rsidRPr="006D520E">
        <w:t xml:space="preserve"> </w:t>
      </w:r>
      <w:r w:rsidR="006D0E41" w:rsidRPr="006D520E">
        <w:t>S</w:t>
      </w:r>
      <w:r w:rsidR="00CE578F" w:rsidRPr="006D520E">
        <w:t>e</w:t>
      </w:r>
      <w:r w:rsidR="00410931" w:rsidRPr="006D520E">
        <w:t xml:space="preserve"> informó al pleno de</w:t>
      </w:r>
      <w:r w:rsidR="000A0EF6" w:rsidRPr="006D520E">
        <w:t xml:space="preserve"> la Cámara de</w:t>
      </w:r>
      <w:r w:rsidR="009E63DC" w:rsidRPr="006D520E">
        <w:t xml:space="preserve"> Diputados de</w:t>
      </w:r>
      <w:r w:rsidR="00410931" w:rsidRPr="006D520E">
        <w:t xml:space="preserve"> propuestas de modificaciones a los artículos</w:t>
      </w:r>
      <w:r w:rsidR="00F02F40" w:rsidRPr="006D520E">
        <w:t xml:space="preserve"> 1, 2, 3, 5, 6, 7, </w:t>
      </w:r>
      <w:r w:rsidR="00B10A4F" w:rsidRPr="006D520E">
        <w:t>11</w:t>
      </w:r>
      <w:r w:rsidR="00F02F40" w:rsidRPr="006D520E">
        <w:t xml:space="preserve">, </w:t>
      </w:r>
      <w:r w:rsidR="00B10A4F" w:rsidRPr="006D520E">
        <w:t>14</w:t>
      </w:r>
      <w:r w:rsidR="00F02F40" w:rsidRPr="006D520E">
        <w:t xml:space="preserve">, </w:t>
      </w:r>
      <w:r w:rsidR="00B10A4F" w:rsidRPr="006D520E">
        <w:t>28</w:t>
      </w:r>
      <w:r w:rsidR="00F02F40" w:rsidRPr="006D520E">
        <w:t xml:space="preserve"> </w:t>
      </w:r>
      <w:r w:rsidR="00B10A4F" w:rsidRPr="006D520E">
        <w:t>b</w:t>
      </w:r>
      <w:r w:rsidR="00F02F40" w:rsidRPr="006D520E">
        <w:t xml:space="preserve">is, </w:t>
      </w:r>
      <w:r w:rsidR="00B10A4F" w:rsidRPr="006D520E">
        <w:t>32</w:t>
      </w:r>
      <w:r w:rsidR="00F02F40" w:rsidRPr="006D520E">
        <w:t xml:space="preserve">, 43, 65, 77, 125 </w:t>
      </w:r>
      <w:r w:rsidR="0003637C" w:rsidRPr="006D520E">
        <w:t>s</w:t>
      </w:r>
      <w:r w:rsidR="00F02F40" w:rsidRPr="006D520E">
        <w:t xml:space="preserve">epties, 131, 243, 262, 272 </w:t>
      </w:r>
      <w:r w:rsidR="00242784" w:rsidRPr="006D520E">
        <w:t>q</w:t>
      </w:r>
      <w:r w:rsidR="00F02F40" w:rsidRPr="006D520E">
        <w:t xml:space="preserve">uinquies, 311, 329, 331, 332, 471, 473, 474, 474 </w:t>
      </w:r>
      <w:r w:rsidR="0003637C" w:rsidRPr="006D520E">
        <w:t>b</w:t>
      </w:r>
      <w:r w:rsidR="00F02F40" w:rsidRPr="006D520E">
        <w:t xml:space="preserve">is, 475, 476, 355 </w:t>
      </w:r>
      <w:r w:rsidR="0003637C" w:rsidRPr="006D520E">
        <w:t>b</w:t>
      </w:r>
      <w:r w:rsidR="00F02F40" w:rsidRPr="006D520E">
        <w:t xml:space="preserve">is, 355 </w:t>
      </w:r>
      <w:r w:rsidR="0003637C" w:rsidRPr="006D520E">
        <w:t>q</w:t>
      </w:r>
      <w:r w:rsidR="00F02F40" w:rsidRPr="006D520E">
        <w:t xml:space="preserve">uáter, 355 </w:t>
      </w:r>
      <w:r w:rsidR="0003637C" w:rsidRPr="006D520E">
        <w:t>q</w:t>
      </w:r>
      <w:r w:rsidR="00F02F40" w:rsidRPr="006D520E">
        <w:t xml:space="preserve">uintus, 355 sextus y 355 </w:t>
      </w:r>
      <w:r w:rsidR="0003637C" w:rsidRPr="006D520E">
        <w:t>t</w:t>
      </w:r>
      <w:r w:rsidR="00F02F40" w:rsidRPr="006D520E">
        <w:t>er de la L</w:t>
      </w:r>
      <w:r w:rsidR="00B10A4F" w:rsidRPr="006D520E">
        <w:t xml:space="preserve">ey </w:t>
      </w:r>
      <w:r w:rsidR="00F02F40" w:rsidRPr="006D520E">
        <w:t>G</w:t>
      </w:r>
      <w:r w:rsidR="00B10A4F" w:rsidRPr="006D520E">
        <w:t xml:space="preserve">eneral de </w:t>
      </w:r>
      <w:r w:rsidR="00F02F40" w:rsidRPr="006D520E">
        <w:t>I</w:t>
      </w:r>
      <w:r w:rsidR="00B10A4F" w:rsidRPr="006D520E">
        <w:t xml:space="preserve">nstituciones y </w:t>
      </w:r>
      <w:r w:rsidR="00F02F40" w:rsidRPr="006D520E">
        <w:t>P</w:t>
      </w:r>
      <w:r w:rsidR="00B10A4F" w:rsidRPr="006D520E">
        <w:t xml:space="preserve">rocedimientos </w:t>
      </w:r>
      <w:r w:rsidR="00F02F40" w:rsidRPr="006D520E">
        <w:t>E</w:t>
      </w:r>
      <w:r w:rsidR="00B10A4F" w:rsidRPr="006D520E">
        <w:t>lectorales</w:t>
      </w:r>
      <w:r w:rsidR="00F02F40" w:rsidRPr="006D520E">
        <w:t xml:space="preserve">; 10, 61 y 60 de la </w:t>
      </w:r>
      <w:r w:rsidR="00B10A4F" w:rsidRPr="006D520E">
        <w:t>Ley General de Partidos Políticos</w:t>
      </w:r>
      <w:r w:rsidR="00F02F40" w:rsidRPr="006D520E">
        <w:t>; 12, 16 y 39 de la L</w:t>
      </w:r>
      <w:r w:rsidR="00B10A4F" w:rsidRPr="006D520E">
        <w:t xml:space="preserve">ey </w:t>
      </w:r>
      <w:r w:rsidR="00F02F40" w:rsidRPr="006D520E">
        <w:t>G</w:t>
      </w:r>
      <w:r w:rsidR="00B10A4F" w:rsidRPr="006D520E">
        <w:t xml:space="preserve">eneral de los </w:t>
      </w:r>
      <w:r w:rsidR="00F02F40" w:rsidRPr="006D520E">
        <w:t>M</w:t>
      </w:r>
      <w:r w:rsidR="00B10A4F" w:rsidRPr="006D520E">
        <w:t xml:space="preserve">edios de </w:t>
      </w:r>
      <w:r w:rsidR="00F02F40" w:rsidRPr="006D520E">
        <w:t>I</w:t>
      </w:r>
      <w:r w:rsidR="00B10A4F" w:rsidRPr="006D520E">
        <w:t xml:space="preserve">mpugnación en </w:t>
      </w:r>
      <w:r w:rsidR="00F02F40" w:rsidRPr="006D520E">
        <w:t>M</w:t>
      </w:r>
      <w:r w:rsidR="00B10A4F" w:rsidRPr="006D520E">
        <w:t xml:space="preserve">ateria </w:t>
      </w:r>
      <w:r w:rsidR="00F02F40" w:rsidRPr="006D520E">
        <w:t>E</w:t>
      </w:r>
      <w:r w:rsidR="00B10A4F" w:rsidRPr="006D520E">
        <w:t>lectoral</w:t>
      </w:r>
      <w:r w:rsidR="009F21A7" w:rsidRPr="006D520E">
        <w:t>,</w:t>
      </w:r>
      <w:r w:rsidR="00F02F40" w:rsidRPr="006D520E">
        <w:t xml:space="preserve"> </w:t>
      </w:r>
      <w:r w:rsidR="00210F37" w:rsidRPr="006D520E">
        <w:t>así como</w:t>
      </w:r>
      <w:r w:rsidR="00F02F40" w:rsidRPr="006D520E">
        <w:t xml:space="preserve"> 173 y 176 de la L</w:t>
      </w:r>
      <w:r w:rsidR="00B10A4F" w:rsidRPr="006D520E">
        <w:t>ey Orgánica del Poder Judicial de la Federación</w:t>
      </w:r>
      <w:r w:rsidR="00F02F40" w:rsidRPr="006D520E">
        <w:t>.</w:t>
      </w:r>
    </w:p>
    <w:p w14:paraId="7D0FE2ED" w14:textId="797278FF" w:rsidR="009B5284" w:rsidRPr="006D520E" w:rsidRDefault="0047518C" w:rsidP="001928B3">
      <w:pPr>
        <w:pStyle w:val="Prrafo"/>
        <w:numPr>
          <w:ilvl w:val="1"/>
          <w:numId w:val="35"/>
        </w:numPr>
        <w:spacing w:after="0"/>
      </w:pPr>
      <w:r w:rsidRPr="006D520E">
        <w:t>A las dos horas con veintiocho minutos se aprobó en lo general y en lo particular de lo no reservado e</w:t>
      </w:r>
      <w:r w:rsidR="00A95203" w:rsidRPr="006D520E">
        <w:t>ste</w:t>
      </w:r>
      <w:r w:rsidRPr="006D520E">
        <w:t xml:space="preserve"> </w:t>
      </w:r>
      <w:r w:rsidR="006D404F" w:rsidRPr="006D520E">
        <w:t xml:space="preserve">segundo </w:t>
      </w:r>
      <w:r w:rsidRPr="006D520E">
        <w:t>proyecto de decreto</w:t>
      </w:r>
      <w:r w:rsidR="004F0E69" w:rsidRPr="006D520E">
        <w:t xml:space="preserve"> e inició </w:t>
      </w:r>
      <w:r w:rsidR="006D404F" w:rsidRPr="006D520E">
        <w:t>su</w:t>
      </w:r>
      <w:r w:rsidR="004F0E69" w:rsidRPr="006D520E">
        <w:t xml:space="preserve"> discusión en lo particular</w:t>
      </w:r>
      <w:r w:rsidRPr="006D520E">
        <w:t>.</w:t>
      </w:r>
      <w:r w:rsidR="004F0E69" w:rsidRPr="006D520E">
        <w:t xml:space="preserve"> Hubo siete intervenciones de diputados del partido MORENA y una de un diputado del Partido del Trabajo</w:t>
      </w:r>
      <w:r w:rsidR="004F0E69" w:rsidRPr="006D520E">
        <w:rPr>
          <w:rStyle w:val="Refdenotaalpie"/>
        </w:rPr>
        <w:footnoteReference w:id="123"/>
      </w:r>
      <w:r w:rsidR="004F0E69" w:rsidRPr="006D520E">
        <w:t>.</w:t>
      </w:r>
    </w:p>
    <w:p w14:paraId="0FF0E9A2" w14:textId="77BF7CCB" w:rsidR="009A0996" w:rsidRPr="006D520E" w:rsidRDefault="00410931" w:rsidP="001928B3">
      <w:pPr>
        <w:pStyle w:val="Prrafo"/>
        <w:numPr>
          <w:ilvl w:val="1"/>
          <w:numId w:val="35"/>
        </w:numPr>
        <w:spacing w:after="0"/>
      </w:pPr>
      <w:r w:rsidRPr="006D520E">
        <w:t>A las</w:t>
      </w:r>
      <w:r w:rsidR="00980A63" w:rsidRPr="006D520E">
        <w:t xml:space="preserve"> </w:t>
      </w:r>
      <w:r w:rsidRPr="006D520E">
        <w:t xml:space="preserve">tres </w:t>
      </w:r>
      <w:r w:rsidR="003A4671" w:rsidRPr="006D520E">
        <w:t>horas</w:t>
      </w:r>
      <w:r w:rsidRPr="006D520E">
        <w:t xml:space="preserve"> con </w:t>
      </w:r>
      <w:r w:rsidR="003A4671" w:rsidRPr="006D520E">
        <w:t>treinta</w:t>
      </w:r>
      <w:r w:rsidRPr="006D520E">
        <w:t xml:space="preserve"> y </w:t>
      </w:r>
      <w:r w:rsidR="00CF3990" w:rsidRPr="006D520E">
        <w:t>cuatro</w:t>
      </w:r>
      <w:r w:rsidRPr="006D520E">
        <w:t xml:space="preserve"> minutos del siete de diciembre de dos mil veintidós</w:t>
      </w:r>
      <w:r w:rsidR="00CF3990" w:rsidRPr="006D520E">
        <w:t xml:space="preserve"> se sometieron a votación las reservas</w:t>
      </w:r>
      <w:r w:rsidR="00A568B8" w:rsidRPr="006D520E">
        <w:t xml:space="preserve"> formuladas</w:t>
      </w:r>
      <w:r w:rsidR="00CF3990" w:rsidRPr="006D520E">
        <w:t xml:space="preserve"> y</w:t>
      </w:r>
      <w:r w:rsidR="00980A63" w:rsidRPr="006D520E">
        <w:t xml:space="preserve"> el </w:t>
      </w:r>
      <w:r w:rsidR="003A4671" w:rsidRPr="006D520E">
        <w:t>p</w:t>
      </w:r>
      <w:r w:rsidR="00980A63" w:rsidRPr="006D520E">
        <w:t>leno</w:t>
      </w:r>
      <w:r w:rsidR="003A4671" w:rsidRPr="006D520E">
        <w:t xml:space="preserve"> de la Cámara de Diputados</w:t>
      </w:r>
      <w:r w:rsidR="00980A63" w:rsidRPr="006D520E">
        <w:t xml:space="preserve"> finalmente aprobó por mayoría de votos en lo general y en lo particular</w:t>
      </w:r>
      <w:r w:rsidR="00CF3990" w:rsidRPr="006D520E">
        <w:t xml:space="preserve"> </w:t>
      </w:r>
      <w:r w:rsidR="00123C13" w:rsidRPr="006D520E">
        <w:t xml:space="preserve">el proyecto de decreto </w:t>
      </w:r>
      <w:r w:rsidR="006E3D72" w:rsidRPr="006D520E">
        <w:t xml:space="preserve">que reforma, adiciona y deroga diversas disposiciones de la Ley General de Instituciones y Procedimientos Electorales, la Ley General de Partidos Políticos, la Ley Orgánica del Poder Judicial de la Federación, y expide </w:t>
      </w:r>
      <w:r w:rsidR="00344FBD" w:rsidRPr="006D520E">
        <w:t>l</w:t>
      </w:r>
      <w:r w:rsidR="006E3D72" w:rsidRPr="006D520E">
        <w:t>a Ley General de los Medios de Impugnación en Materia Electoral</w:t>
      </w:r>
      <w:r w:rsidR="00980A63" w:rsidRPr="006D520E">
        <w:rPr>
          <w:vertAlign w:val="superscript"/>
        </w:rPr>
        <w:footnoteReference w:id="124"/>
      </w:r>
      <w:r w:rsidR="00CF3990" w:rsidRPr="006D520E">
        <w:t>.</w:t>
      </w:r>
      <w:r w:rsidR="00123C13" w:rsidRPr="006D520E">
        <w:t xml:space="preserve"> De inmediato se ordenó que</w:t>
      </w:r>
      <w:r w:rsidR="008E1FC3" w:rsidRPr="006D520E">
        <w:t xml:space="preserve"> </w:t>
      </w:r>
      <w:r w:rsidR="00CF3990" w:rsidRPr="006D520E">
        <w:t>el</w:t>
      </w:r>
      <w:r w:rsidR="00DE7DD2" w:rsidRPr="006D520E">
        <w:t xml:space="preserve"> </w:t>
      </w:r>
      <w:r w:rsidR="00CF3990" w:rsidRPr="006D520E">
        <w:t>proyecto</w:t>
      </w:r>
      <w:r w:rsidR="00D20BD7" w:rsidRPr="006D520E">
        <w:t xml:space="preserve"> de decreto</w:t>
      </w:r>
      <w:r w:rsidR="00123C13" w:rsidRPr="006D520E">
        <w:t xml:space="preserve"> se remitiera a</w:t>
      </w:r>
      <w:r w:rsidR="007D3F87" w:rsidRPr="006D520E">
        <w:t>l</w:t>
      </w:r>
      <w:r w:rsidR="00123C13" w:rsidRPr="006D520E">
        <w:t xml:space="preserve"> </w:t>
      </w:r>
      <w:r w:rsidR="007D3F87" w:rsidRPr="006D520E">
        <w:t>Senado</w:t>
      </w:r>
      <w:r w:rsidR="00123C13" w:rsidRPr="006D520E">
        <w:t xml:space="preserve"> de </w:t>
      </w:r>
      <w:r w:rsidR="007D3F87" w:rsidRPr="006D520E">
        <w:t>la República</w:t>
      </w:r>
      <w:r w:rsidR="00AE744B" w:rsidRPr="006D520E">
        <w:t xml:space="preserve"> </w:t>
      </w:r>
      <w:r w:rsidR="008572B2" w:rsidRPr="006D520E">
        <w:t>y se levantó la sesión</w:t>
      </w:r>
      <w:r w:rsidR="00980A63" w:rsidRPr="006D520E">
        <w:rPr>
          <w:vertAlign w:val="superscript"/>
        </w:rPr>
        <w:footnoteReference w:id="125"/>
      </w:r>
      <w:r w:rsidR="00980A63" w:rsidRPr="006D520E">
        <w:t>.</w:t>
      </w:r>
    </w:p>
    <w:p w14:paraId="3D0190C4" w14:textId="77777777" w:rsidR="00521521" w:rsidRPr="006D520E" w:rsidRDefault="00521521" w:rsidP="00425C2C">
      <w:pPr>
        <w:pStyle w:val="Prrafo"/>
        <w:spacing w:after="0"/>
        <w:ind w:left="720"/>
        <w:rPr>
          <w:b/>
          <w:bCs/>
        </w:rPr>
      </w:pPr>
    </w:p>
    <w:p w14:paraId="1245574B" w14:textId="530E0FBB" w:rsidR="00425C2C" w:rsidRPr="006D520E" w:rsidRDefault="00713640" w:rsidP="00425C2C">
      <w:pPr>
        <w:pStyle w:val="Prrafo"/>
        <w:spacing w:after="0"/>
        <w:ind w:left="720"/>
        <w:rPr>
          <w:b/>
          <w:bCs/>
        </w:rPr>
      </w:pPr>
      <w:r w:rsidRPr="006D520E">
        <w:rPr>
          <w:b/>
          <w:bCs/>
        </w:rPr>
        <w:t xml:space="preserve">B. </w:t>
      </w:r>
      <w:r w:rsidR="00425C2C" w:rsidRPr="006D520E">
        <w:rPr>
          <w:b/>
          <w:bCs/>
        </w:rPr>
        <w:t>Senado de la República</w:t>
      </w:r>
      <w:r w:rsidR="00FE2321">
        <w:rPr>
          <w:b/>
          <w:bCs/>
        </w:rPr>
        <w:t>.</w:t>
      </w:r>
    </w:p>
    <w:p w14:paraId="52E0B419" w14:textId="1A345A2D" w:rsidR="00226E5C" w:rsidRPr="006D520E" w:rsidRDefault="00980A63" w:rsidP="001928B3">
      <w:pPr>
        <w:pStyle w:val="Prrafo"/>
        <w:numPr>
          <w:ilvl w:val="1"/>
          <w:numId w:val="35"/>
        </w:numPr>
        <w:spacing w:after="0"/>
      </w:pPr>
      <w:r w:rsidRPr="006D520E">
        <w:t xml:space="preserve">El ocho de diciembre </w:t>
      </w:r>
      <w:r w:rsidR="00CE5D9C" w:rsidRPr="006D520E">
        <w:t>de dos mil veintidós</w:t>
      </w:r>
      <w:r w:rsidRPr="006D520E">
        <w:t xml:space="preserve"> el Presidente de </w:t>
      </w:r>
      <w:r w:rsidR="00233566" w:rsidRPr="006D520E">
        <w:t>la</w:t>
      </w:r>
      <w:r w:rsidRPr="006D520E">
        <w:t xml:space="preserve"> Mesa Directiva </w:t>
      </w:r>
      <w:r w:rsidR="00233566" w:rsidRPr="006D520E">
        <w:t xml:space="preserve">de la Cámara de Senadores </w:t>
      </w:r>
      <w:r w:rsidRPr="006D520E">
        <w:t>tuvo por recibida la minuta</w:t>
      </w:r>
      <w:r w:rsidR="00903B39" w:rsidRPr="006D520E">
        <w:t xml:space="preserve"> con proyecto de decreto</w:t>
      </w:r>
      <w:r w:rsidR="003B6121" w:rsidRPr="006D520E">
        <w:t xml:space="preserve"> </w:t>
      </w:r>
      <w:r w:rsidR="00903B39" w:rsidRPr="006D520E">
        <w:t xml:space="preserve">que reforma, adiciona y deroga diversas disposiciones de la Ley General de Instituciones y Procedimientos Electorales, la Ley General de Partidos Políticos, la Ley Orgánica del Poder Judicial de la Federación, y expide </w:t>
      </w:r>
      <w:r w:rsidR="00344FBD" w:rsidRPr="006D520E">
        <w:t>l</w:t>
      </w:r>
      <w:r w:rsidR="00903B39" w:rsidRPr="006D520E">
        <w:t>a Ley General de los Medios de Impugnación en Materia Electoral,</w:t>
      </w:r>
      <w:r w:rsidRPr="006D520E">
        <w:t xml:space="preserve"> proveniente de la Cámara de Diputados</w:t>
      </w:r>
      <w:r w:rsidR="00903B39" w:rsidRPr="006D520E">
        <w:t>.</w:t>
      </w:r>
      <w:r w:rsidRPr="006D520E">
        <w:t xml:space="preserve"> </w:t>
      </w:r>
      <w:r w:rsidR="00903B39" w:rsidRPr="006D520E">
        <w:t>O</w:t>
      </w:r>
      <w:r w:rsidRPr="006D520E">
        <w:t>rdenó turnarla a las Comisiones Unidas de Gobernación y de Estudios Legislativos, Segunda, para la elaboración del dictamen correspondiente, así como a la Comisión de Justicia, para que emitiera su opinión</w:t>
      </w:r>
      <w:r w:rsidRPr="006D520E">
        <w:rPr>
          <w:vertAlign w:val="superscript"/>
        </w:rPr>
        <w:footnoteReference w:id="126"/>
      </w:r>
      <w:r w:rsidRPr="006D520E">
        <w:t>.</w:t>
      </w:r>
    </w:p>
    <w:p w14:paraId="681D7DF7" w14:textId="6C688D45" w:rsidR="00FF58D5" w:rsidRPr="006D520E" w:rsidRDefault="00980A63" w:rsidP="001928B3">
      <w:pPr>
        <w:pStyle w:val="Prrafo"/>
        <w:numPr>
          <w:ilvl w:val="1"/>
          <w:numId w:val="35"/>
        </w:numPr>
        <w:spacing w:after="0"/>
      </w:pPr>
      <w:r w:rsidRPr="006D520E">
        <w:t>El doce de diciembre de dos mil veintidós las Comisiones Unidas de Gobernación y de Estudios Legislativos, Segunda, del Senado de la República</w:t>
      </w:r>
      <w:r w:rsidR="00FF50F4" w:rsidRPr="006D520E">
        <w:t>, sin haber sesionado de manera conjunta en momento alguno,</w:t>
      </w:r>
      <w:r w:rsidRPr="006D520E">
        <w:t xml:space="preserve"> emitieron</w:t>
      </w:r>
      <w:r w:rsidR="00A03B67" w:rsidRPr="006D520E">
        <w:t xml:space="preserve"> por mayoría de diecisiete votos</w:t>
      </w:r>
      <w:r w:rsidRPr="006D520E">
        <w:t xml:space="preserve"> dictamen favorable sobre la</w:t>
      </w:r>
      <w:r w:rsidR="006E3D72" w:rsidRPr="006D520E">
        <w:t xml:space="preserve"> minuta de</w:t>
      </w:r>
      <w:r w:rsidRPr="006D520E">
        <w:t xml:space="preserve"> reformas a la legislación electoral</w:t>
      </w:r>
      <w:r w:rsidR="00140301" w:rsidRPr="006D520E">
        <w:t>, aunque propusieron la modificación de algunos artículos</w:t>
      </w:r>
      <w:r w:rsidRPr="006D520E">
        <w:rPr>
          <w:vertAlign w:val="superscript"/>
        </w:rPr>
        <w:footnoteReference w:id="127"/>
      </w:r>
      <w:r w:rsidRPr="006D520E">
        <w:t>.</w:t>
      </w:r>
    </w:p>
    <w:p w14:paraId="434BEEC9" w14:textId="173217B4" w:rsidR="00226E5C" w:rsidRPr="006D520E" w:rsidRDefault="00980A63" w:rsidP="001928B3">
      <w:pPr>
        <w:pStyle w:val="Prrafo"/>
        <w:numPr>
          <w:ilvl w:val="1"/>
          <w:numId w:val="35"/>
        </w:numPr>
        <w:spacing w:after="0"/>
      </w:pPr>
      <w:r w:rsidRPr="006D520E">
        <w:t xml:space="preserve">El trece de diciembre siguiente tuvo lugar la primera lectura del dictamen en el </w:t>
      </w:r>
      <w:r w:rsidR="00D94D48" w:rsidRPr="006D520E">
        <w:t>p</w:t>
      </w:r>
      <w:r w:rsidRPr="006D520E">
        <w:t>leno del Senado</w:t>
      </w:r>
      <w:r w:rsidRPr="006D520E">
        <w:rPr>
          <w:vertAlign w:val="superscript"/>
        </w:rPr>
        <w:footnoteReference w:id="128"/>
      </w:r>
      <w:r w:rsidRPr="006D520E">
        <w:t>.</w:t>
      </w:r>
      <w:r w:rsidR="000E6F35" w:rsidRPr="006D520E">
        <w:t xml:space="preserve"> Después de la presentación, un senador del Partido Acción Nacional manifestó que no procedía </w:t>
      </w:r>
      <w:r w:rsidR="00AC3BB7" w:rsidRPr="006D520E">
        <w:t>calificarla como</w:t>
      </w:r>
      <w:r w:rsidR="000E6F35" w:rsidRPr="006D520E">
        <w:t xml:space="preserve"> primera lectura</w:t>
      </w:r>
      <w:r w:rsidR="00220788" w:rsidRPr="006D520E">
        <w:t xml:space="preserve"> del dictamen</w:t>
      </w:r>
      <w:r w:rsidR="000E6F35" w:rsidRPr="006D520E">
        <w:t xml:space="preserve"> porque las Comisiones Unidas no habían sesionado de manera conjunta</w:t>
      </w:r>
      <w:r w:rsidR="00827BE7" w:rsidRPr="006D520E">
        <w:t>,</w:t>
      </w:r>
      <w:r w:rsidR="000E6F35" w:rsidRPr="006D520E">
        <w:t xml:space="preserve"> ni se contaba</w:t>
      </w:r>
      <w:r w:rsidR="00827BE7" w:rsidRPr="006D520E">
        <w:t xml:space="preserve"> tampoco</w:t>
      </w:r>
      <w:r w:rsidR="000E6F35" w:rsidRPr="006D520E">
        <w:t xml:space="preserve"> con la opinión de la Comisión de Justicia</w:t>
      </w:r>
      <w:r w:rsidR="000E6F35" w:rsidRPr="006D520E">
        <w:rPr>
          <w:rStyle w:val="Refdenotaalpie"/>
        </w:rPr>
        <w:footnoteReference w:id="129"/>
      </w:r>
      <w:r w:rsidR="000E6F35" w:rsidRPr="006D520E">
        <w:t>.</w:t>
      </w:r>
      <w:r w:rsidR="00775115" w:rsidRPr="006D520E">
        <w:t xml:space="preserve"> De inmediato una senadora del partido MORENA replicó que las </w:t>
      </w:r>
      <w:r w:rsidR="009918D9" w:rsidRPr="006D520E">
        <w:t>C</w:t>
      </w:r>
      <w:r w:rsidR="00775115" w:rsidRPr="006D520E">
        <w:t>omisiones</w:t>
      </w:r>
      <w:r w:rsidR="00137564" w:rsidRPr="006D520E">
        <w:t xml:space="preserve"> de Gobernación y de Estudios Legislativos, Segunda,</w:t>
      </w:r>
      <w:r w:rsidR="00775115" w:rsidRPr="006D520E">
        <w:t xml:space="preserve"> habían sesionado de manera separada por falta de quórum</w:t>
      </w:r>
      <w:r w:rsidR="00A36E2B" w:rsidRPr="006D520E">
        <w:t xml:space="preserve"> causada por la oposición</w:t>
      </w:r>
      <w:r w:rsidR="009918D9" w:rsidRPr="006D520E">
        <w:t>, pero que la convocatoria a cada una de ellas había estado apegada al Reglamento de la Cámara de Diputados</w:t>
      </w:r>
      <w:r w:rsidR="00775115" w:rsidRPr="006D520E">
        <w:rPr>
          <w:rStyle w:val="Refdenotaalpie"/>
        </w:rPr>
        <w:footnoteReference w:id="130"/>
      </w:r>
      <w:r w:rsidR="00775115" w:rsidRPr="006D520E">
        <w:t>.</w:t>
      </w:r>
      <w:r w:rsidR="00AC3BB7" w:rsidRPr="006D520E">
        <w:t xml:space="preserve"> Pese a la objeción, el dictamen quedó de primera lectura.</w:t>
      </w:r>
    </w:p>
    <w:p w14:paraId="6F0DB9C3" w14:textId="0DC057D8" w:rsidR="00C63490" w:rsidRPr="006D520E" w:rsidRDefault="00BD17B2" w:rsidP="001928B3">
      <w:pPr>
        <w:pStyle w:val="Prrafo"/>
        <w:numPr>
          <w:ilvl w:val="1"/>
          <w:numId w:val="35"/>
        </w:numPr>
        <w:spacing w:after="0"/>
      </w:pPr>
      <w:r w:rsidRPr="006D520E">
        <w:t>El catorce de diciembre de dos mil veintidós tuvo lugar la sesión ordinaria del Senado de la República</w:t>
      </w:r>
      <w:r w:rsidR="000E1144" w:rsidRPr="006D520E">
        <w:t>. Inmediatamente después de la presentación del orden del día</w:t>
      </w:r>
      <w:r w:rsidR="00C06D06" w:rsidRPr="006D520E">
        <w:t>, que incluía la segunda lectura del dictamen</w:t>
      </w:r>
      <w:r w:rsidR="000C3F0F" w:rsidRPr="006D520E">
        <w:t xml:space="preserve"> de las Comisiones Unidas</w:t>
      </w:r>
      <w:r w:rsidR="000E1144" w:rsidRPr="006D520E">
        <w:t xml:space="preserve">, una senadora del Partido Revolucionario Institucional intervino para solicitar </w:t>
      </w:r>
      <w:r w:rsidR="00C06D06" w:rsidRPr="006D520E">
        <w:t>el</w:t>
      </w:r>
      <w:r w:rsidR="000E1144" w:rsidRPr="006D520E">
        <w:t xml:space="preserve"> retiro</w:t>
      </w:r>
      <w:r w:rsidR="00C06D06" w:rsidRPr="006D520E">
        <w:t xml:space="preserve"> del dictamen</w:t>
      </w:r>
      <w:r w:rsidR="000E1144" w:rsidRPr="006D520E">
        <w:t>, pues consideraba que</w:t>
      </w:r>
      <w:r w:rsidR="00AD03A0" w:rsidRPr="006D520E">
        <w:t xml:space="preserve"> en la Cámara de Diputados</w:t>
      </w:r>
      <w:r w:rsidR="000E1144" w:rsidRPr="006D520E">
        <w:t xml:space="preserve"> </w:t>
      </w:r>
      <w:r w:rsidR="00AD03A0" w:rsidRPr="006D520E">
        <w:t>habían tenido lugar</w:t>
      </w:r>
      <w:r w:rsidR="000E1144" w:rsidRPr="006D520E">
        <w:t xml:space="preserve"> graves violaciones al procedimiento legislativo</w:t>
      </w:r>
      <w:r w:rsidRPr="006D520E">
        <w:rPr>
          <w:vertAlign w:val="superscript"/>
        </w:rPr>
        <w:footnoteReference w:id="131"/>
      </w:r>
      <w:r w:rsidRPr="006D520E">
        <w:t>.</w:t>
      </w:r>
      <w:r w:rsidR="00D24175" w:rsidRPr="006D520E">
        <w:t xml:space="preserve"> Aunque su solicitud fue respaldada</w:t>
      </w:r>
      <w:r w:rsidR="00782796" w:rsidRPr="006D520E">
        <w:t xml:space="preserve"> en sesión</w:t>
      </w:r>
      <w:r w:rsidR="00D24175" w:rsidRPr="006D520E">
        <w:t xml:space="preserve"> por senadores del partido Movimiento Ciudadano, del Grupo Plural, del Partido de la Revolución Democrática y del Partido Acción Nacional, </w:t>
      </w:r>
      <w:r w:rsidR="00830187" w:rsidRPr="006D520E">
        <w:t xml:space="preserve">finalmente </w:t>
      </w:r>
      <w:r w:rsidR="00D24175" w:rsidRPr="006D520E">
        <w:t>fue rechazada por mayoría</w:t>
      </w:r>
      <w:r w:rsidR="00D44DDE" w:rsidRPr="006D520E">
        <w:t xml:space="preserve"> de votos</w:t>
      </w:r>
      <w:r w:rsidR="00D24175" w:rsidRPr="006D520E">
        <w:rPr>
          <w:rStyle w:val="Refdenotaalpie"/>
        </w:rPr>
        <w:footnoteReference w:id="132"/>
      </w:r>
      <w:r w:rsidR="00D24175" w:rsidRPr="006D520E">
        <w:t>.</w:t>
      </w:r>
    </w:p>
    <w:p w14:paraId="3BF02EA5" w14:textId="65D17E3F" w:rsidR="00BD17B2" w:rsidRPr="006D520E" w:rsidRDefault="00C63490" w:rsidP="001928B3">
      <w:pPr>
        <w:pStyle w:val="Prrafo"/>
        <w:numPr>
          <w:ilvl w:val="1"/>
          <w:numId w:val="35"/>
        </w:numPr>
        <w:spacing w:after="0"/>
      </w:pPr>
      <w:r w:rsidRPr="006D520E">
        <w:t>Después de la segunda lectura del dictamen se presentaron tres mociones suspensivas por parte de senadores de los partidos Acción Nacional, Revolucionario Institucional y de la Revolución Democrática</w:t>
      </w:r>
      <w:r w:rsidRPr="006D520E">
        <w:rPr>
          <w:rStyle w:val="Refdenotaalpie"/>
        </w:rPr>
        <w:footnoteReference w:id="133"/>
      </w:r>
      <w:r w:rsidRPr="006D520E">
        <w:t>. Sometidas a votación</w:t>
      </w:r>
      <w:r w:rsidR="004E6BEA" w:rsidRPr="006D520E">
        <w:t xml:space="preserve"> en la asamblea</w:t>
      </w:r>
      <w:r w:rsidRPr="006D520E">
        <w:t xml:space="preserve">, </w:t>
      </w:r>
      <w:r w:rsidR="0066163D" w:rsidRPr="006D520E">
        <w:t xml:space="preserve">también </w:t>
      </w:r>
      <w:r w:rsidRPr="006D520E">
        <w:t>fueron rechazadas por mayoría de votos</w:t>
      </w:r>
      <w:r w:rsidRPr="006D520E">
        <w:rPr>
          <w:rStyle w:val="Refdenotaalpie"/>
        </w:rPr>
        <w:footnoteReference w:id="134"/>
      </w:r>
      <w:r w:rsidRPr="006D520E">
        <w:t>.</w:t>
      </w:r>
    </w:p>
    <w:p w14:paraId="52340D96" w14:textId="5AEDF5D9" w:rsidR="00226E5C" w:rsidRPr="006D520E" w:rsidRDefault="00980A63" w:rsidP="001928B3">
      <w:pPr>
        <w:pStyle w:val="Prrafo"/>
        <w:numPr>
          <w:ilvl w:val="1"/>
          <w:numId w:val="35"/>
        </w:numPr>
        <w:spacing w:after="0"/>
      </w:pPr>
      <w:r w:rsidRPr="006D520E">
        <w:t>El quince de diciembre de dos mil veintidós, en</w:t>
      </w:r>
      <w:r w:rsidR="006A174D" w:rsidRPr="006D520E">
        <w:t xml:space="preserve"> la</w:t>
      </w:r>
      <w:r w:rsidRPr="006D520E">
        <w:t xml:space="preserve"> sesión ordinaria que había comenzado el día anterior, </w:t>
      </w:r>
      <w:r w:rsidR="000E1144" w:rsidRPr="006D520E">
        <w:t xml:space="preserve">el </w:t>
      </w:r>
      <w:r w:rsidR="0004016B" w:rsidRPr="006D520E">
        <w:t xml:space="preserve">pleno del </w:t>
      </w:r>
      <w:r w:rsidR="000E1144" w:rsidRPr="006D520E">
        <w:t>Senado de la República</w:t>
      </w:r>
      <w:r w:rsidRPr="006D520E">
        <w:t xml:space="preserve"> aprobó en lo general y en lo particular, con algunas modificaciones</w:t>
      </w:r>
      <w:r w:rsidR="001C124C" w:rsidRPr="006D520E">
        <w:rPr>
          <w:vertAlign w:val="superscript"/>
        </w:rPr>
        <w:footnoteReference w:id="135"/>
      </w:r>
      <w:r w:rsidR="003C1A1C" w:rsidRPr="006D520E">
        <w:t xml:space="preserve">, el dictamen de referencia. </w:t>
      </w:r>
      <w:r w:rsidR="001C124C" w:rsidRPr="006D520E">
        <w:t>Aunque</w:t>
      </w:r>
      <w:r w:rsidR="003C1A1C" w:rsidRPr="006D520E">
        <w:t xml:space="preserve"> </w:t>
      </w:r>
      <w:r w:rsidR="00132B97" w:rsidRPr="006D520E">
        <w:t>el</w:t>
      </w:r>
      <w:r w:rsidR="00BD2FB6" w:rsidRPr="006D520E">
        <w:t xml:space="preserve"> </w:t>
      </w:r>
      <w:r w:rsidR="00132B97" w:rsidRPr="006D520E">
        <w:t>Senado</w:t>
      </w:r>
      <w:r w:rsidR="00BD2FB6" w:rsidRPr="006D520E">
        <w:t xml:space="preserve"> de</w:t>
      </w:r>
      <w:r w:rsidR="003C1A1C" w:rsidRPr="006D520E">
        <w:t xml:space="preserve"> </w:t>
      </w:r>
      <w:r w:rsidR="00132B97" w:rsidRPr="006D520E">
        <w:t>la República</w:t>
      </w:r>
      <w:r w:rsidR="003C1A1C" w:rsidRPr="006D520E">
        <w:t xml:space="preserve"> </w:t>
      </w:r>
      <w:r w:rsidR="00480B8B" w:rsidRPr="006D520E">
        <w:t xml:space="preserve">finalmente </w:t>
      </w:r>
      <w:r w:rsidR="00BF2E14" w:rsidRPr="006D520E">
        <w:t>aprobó en sus términos</w:t>
      </w:r>
      <w:r w:rsidR="003C1A1C" w:rsidRPr="006D520E">
        <w:t xml:space="preserve"> la propuesta de</w:t>
      </w:r>
      <w:r w:rsidR="0059483A" w:rsidRPr="006D520E">
        <w:t xml:space="preserve"> la Cámara de Diputados de</w:t>
      </w:r>
      <w:r w:rsidR="003C1A1C" w:rsidRPr="006D520E">
        <w:t xml:space="preserve"> reformar el artículo 12, numeral 2</w:t>
      </w:r>
      <w:r w:rsidR="00480B8B" w:rsidRPr="006D520E">
        <w:t>,</w:t>
      </w:r>
      <w:r w:rsidR="003C1A1C" w:rsidRPr="006D520E">
        <w:t xml:space="preserve"> de la Ley General de Instituciones y Procedimientos Electorales para permitir la distribución de votos emitidos entre partidos</w:t>
      </w:r>
      <w:r w:rsidR="00917708" w:rsidRPr="006D520E">
        <w:t xml:space="preserve"> políticos</w:t>
      </w:r>
      <w:r w:rsidR="003C1A1C" w:rsidRPr="006D520E">
        <w:t xml:space="preserve"> a través de un convenio</w:t>
      </w:r>
      <w:r w:rsidR="006D1CD5" w:rsidRPr="006D520E">
        <w:t xml:space="preserve"> </w:t>
      </w:r>
      <w:r w:rsidR="003C1A1C" w:rsidRPr="006D520E">
        <w:t xml:space="preserve">(véase </w:t>
      </w:r>
      <w:r w:rsidR="00651EB5" w:rsidRPr="006D520E">
        <w:rPr>
          <w:i/>
          <w:iCs/>
        </w:rPr>
        <w:t xml:space="preserve">supra </w:t>
      </w:r>
      <w:r w:rsidR="001740A7" w:rsidRPr="006D520E">
        <w:rPr>
          <w:iCs/>
        </w:rPr>
        <w:t>párr.</w:t>
      </w:r>
      <w:r w:rsidR="00651EB5" w:rsidRPr="006D520E">
        <w:rPr>
          <w:i/>
          <w:iCs/>
        </w:rPr>
        <w:t xml:space="preserve"> </w:t>
      </w:r>
      <w:r w:rsidR="00651EB5" w:rsidRPr="006D520E">
        <w:rPr>
          <w:iCs/>
        </w:rPr>
        <w:t>67.</w:t>
      </w:r>
      <w:r w:rsidR="003C1A1C" w:rsidRPr="006D520E">
        <w:t>1</w:t>
      </w:r>
      <w:r w:rsidR="007A75DC" w:rsidRPr="006D520E">
        <w:t>3</w:t>
      </w:r>
      <w:r w:rsidR="003C1A1C" w:rsidRPr="006D520E">
        <w:t>)</w:t>
      </w:r>
      <w:r w:rsidR="004E3B09" w:rsidRPr="006D520E">
        <w:rPr>
          <w:rStyle w:val="Refdenotaalpie"/>
        </w:rPr>
        <w:footnoteReference w:id="136"/>
      </w:r>
      <w:r w:rsidR="001C124C" w:rsidRPr="006D520E">
        <w:t>,</w:t>
      </w:r>
      <w:r w:rsidR="004637C1" w:rsidRPr="006D520E">
        <w:t xml:space="preserve"> dado que</w:t>
      </w:r>
      <w:r w:rsidR="008D6BDC" w:rsidRPr="006D520E">
        <w:t xml:space="preserve"> </w:t>
      </w:r>
      <w:r w:rsidR="009D53C0" w:rsidRPr="006D520E">
        <w:t>el proyecto aprobado</w:t>
      </w:r>
      <w:r w:rsidR="004637C1" w:rsidRPr="006D520E">
        <w:t xml:space="preserve"> contenía</w:t>
      </w:r>
      <w:r w:rsidR="00CB0DA1" w:rsidRPr="006D520E">
        <w:t xml:space="preserve"> otras</w:t>
      </w:r>
      <w:r w:rsidR="004637C1" w:rsidRPr="006D520E">
        <w:t xml:space="preserve"> modificaciones</w:t>
      </w:r>
      <w:r w:rsidR="00917708" w:rsidRPr="006D520E">
        <w:t xml:space="preserve"> </w:t>
      </w:r>
      <w:r w:rsidR="00314FB7" w:rsidRPr="006D520E">
        <w:t>respecto</w:t>
      </w:r>
      <w:r w:rsidR="00917708" w:rsidRPr="006D520E">
        <w:t xml:space="preserve"> </w:t>
      </w:r>
      <w:r w:rsidR="00314FB7" w:rsidRPr="006D520E">
        <w:t>de</w:t>
      </w:r>
      <w:r w:rsidR="00917708" w:rsidRPr="006D520E">
        <w:t xml:space="preserve"> la minuta</w:t>
      </w:r>
      <w:r w:rsidR="00231BFD" w:rsidRPr="006D520E">
        <w:t xml:space="preserve"> de la cámara de origen</w:t>
      </w:r>
      <w:r w:rsidR="008D6BDC" w:rsidRPr="006D520E">
        <w:t>,</w:t>
      </w:r>
      <w:r w:rsidR="0048151A" w:rsidRPr="006D520E">
        <w:t xml:space="preserve"> aquél</w:t>
      </w:r>
      <w:r w:rsidR="004637C1" w:rsidRPr="006D520E">
        <w:t xml:space="preserve"> </w:t>
      </w:r>
      <w:r w:rsidRPr="006D520E">
        <w:t xml:space="preserve">se remitió nuevamente a la </w:t>
      </w:r>
      <w:r w:rsidR="00231BFD" w:rsidRPr="006D520E">
        <w:t>C</w:t>
      </w:r>
      <w:r w:rsidRPr="006D520E">
        <w:t>ámara de Diputados</w:t>
      </w:r>
      <w:r w:rsidR="001C124C" w:rsidRPr="006D520E">
        <w:t xml:space="preserve"> para los efectos previstos en el artículo 72, apartado E, de la Constitución Federal</w:t>
      </w:r>
      <w:r w:rsidRPr="006D520E">
        <w:rPr>
          <w:vertAlign w:val="superscript"/>
        </w:rPr>
        <w:footnoteReference w:id="137"/>
      </w:r>
      <w:r w:rsidRPr="006D520E">
        <w:t>.</w:t>
      </w:r>
    </w:p>
    <w:p w14:paraId="6ADE3F97" w14:textId="77777777" w:rsidR="000263F8" w:rsidRPr="006D520E" w:rsidRDefault="000263F8" w:rsidP="000263F8">
      <w:pPr>
        <w:pStyle w:val="Prrafo"/>
        <w:spacing w:after="0"/>
        <w:ind w:left="720"/>
      </w:pPr>
    </w:p>
    <w:p w14:paraId="39CA4DF5" w14:textId="6D1E0878" w:rsidR="000263F8" w:rsidRPr="006D520E" w:rsidRDefault="00713640" w:rsidP="000263F8">
      <w:pPr>
        <w:pStyle w:val="Prrafo"/>
        <w:spacing w:after="0"/>
        <w:ind w:left="720"/>
        <w:rPr>
          <w:b/>
          <w:bCs/>
        </w:rPr>
      </w:pPr>
      <w:r w:rsidRPr="006D520E">
        <w:rPr>
          <w:b/>
          <w:bCs/>
        </w:rPr>
        <w:t xml:space="preserve">C. </w:t>
      </w:r>
      <w:r w:rsidR="000263F8" w:rsidRPr="006D520E">
        <w:rPr>
          <w:b/>
          <w:bCs/>
        </w:rPr>
        <w:t>Cámara de Diputados</w:t>
      </w:r>
      <w:r w:rsidR="00E075F8">
        <w:rPr>
          <w:b/>
          <w:bCs/>
        </w:rPr>
        <w:t>.</w:t>
      </w:r>
    </w:p>
    <w:p w14:paraId="2551A97C" w14:textId="1DFE6D74" w:rsidR="002C4B26" w:rsidRPr="006D520E" w:rsidRDefault="00980A63" w:rsidP="001928B3">
      <w:pPr>
        <w:pStyle w:val="Prrafo"/>
        <w:numPr>
          <w:ilvl w:val="1"/>
          <w:numId w:val="35"/>
        </w:numPr>
        <w:spacing w:after="0"/>
      </w:pPr>
      <w:r w:rsidRPr="006D520E">
        <w:t>El</w:t>
      </w:r>
      <w:r w:rsidR="00422C26" w:rsidRPr="006D520E">
        <w:t xml:space="preserve"> mismo</w:t>
      </w:r>
      <w:r w:rsidRPr="006D520E">
        <w:t xml:space="preserve"> quince de diciembre de dos mil veintidós,</w:t>
      </w:r>
      <w:r w:rsidR="00513012" w:rsidRPr="006D520E">
        <w:t xml:space="preserve"> en sesión ordinaria de la Cámara de Diputados, se dio cuenta al pleno con </w:t>
      </w:r>
      <w:r w:rsidR="004F6755" w:rsidRPr="006D520E">
        <w:t>la</w:t>
      </w:r>
      <w:r w:rsidR="002C4B26" w:rsidRPr="006D520E">
        <w:t xml:space="preserve"> </w:t>
      </w:r>
      <w:r w:rsidR="00513012" w:rsidRPr="006D520E">
        <w:t>minuta</w:t>
      </w:r>
      <w:r w:rsidR="002C4B26" w:rsidRPr="006D520E">
        <w:t xml:space="preserve"> con proyecto de decreto que reforma, adiciona y deroga diversas disposiciones de la Ley General de Instituciones y Procedimientos Electorales, la Ley General de Partidos Políticos, la Ley Orgánica del Poder Judicial de la Federación, y expide </w:t>
      </w:r>
      <w:r w:rsidR="004F6755" w:rsidRPr="006D520E">
        <w:t>l</w:t>
      </w:r>
      <w:r w:rsidR="002C4B26" w:rsidRPr="006D520E">
        <w:t>a Ley General de los Medios de Impugnación en Materia Electoral</w:t>
      </w:r>
      <w:r w:rsidR="004F6755" w:rsidRPr="006D520E">
        <w:t>, proveniente de</w:t>
      </w:r>
      <w:r w:rsidR="009C1367" w:rsidRPr="006D520E">
        <w:t>l</w:t>
      </w:r>
      <w:r w:rsidR="004F6755" w:rsidRPr="006D520E">
        <w:t xml:space="preserve"> </w:t>
      </w:r>
      <w:r w:rsidR="009C1367" w:rsidRPr="006D520E">
        <w:t>Senado</w:t>
      </w:r>
      <w:r w:rsidR="002C4B26" w:rsidRPr="006D520E">
        <w:rPr>
          <w:rStyle w:val="Refdenotaalpie"/>
        </w:rPr>
        <w:footnoteReference w:id="138"/>
      </w:r>
      <w:r w:rsidR="002C4B26" w:rsidRPr="006D520E">
        <w:t>.</w:t>
      </w:r>
    </w:p>
    <w:p w14:paraId="6AA4DE56" w14:textId="6EFA3B34" w:rsidR="00BB2297" w:rsidRPr="006D520E" w:rsidRDefault="00153ED8" w:rsidP="001928B3">
      <w:pPr>
        <w:pStyle w:val="Prrafo"/>
        <w:numPr>
          <w:ilvl w:val="1"/>
          <w:numId w:val="35"/>
        </w:numPr>
        <w:spacing w:after="0"/>
      </w:pPr>
      <w:r w:rsidRPr="006D520E">
        <w:t>De inmediato la Presidenta en funciones de la Mesa Directiva, c</w:t>
      </w:r>
      <w:r w:rsidR="00980A63" w:rsidRPr="006D520E">
        <w:t>on fundamento en los artículos 59</w:t>
      </w:r>
      <w:r w:rsidR="00DC7BB4" w:rsidRPr="006D520E">
        <w:t>, numeral 3,</w:t>
      </w:r>
      <w:r w:rsidR="00980A63" w:rsidRPr="006D520E">
        <w:t xml:space="preserve"> y 82</w:t>
      </w:r>
      <w:r w:rsidR="00DC7BB4" w:rsidRPr="006D520E">
        <w:t>, numeral 2,</w:t>
      </w:r>
      <w:r w:rsidR="00980A63" w:rsidRPr="006D520E">
        <w:t xml:space="preserve"> del Reglamento de la Cámara de Diputados, sometió a votación económica del </w:t>
      </w:r>
      <w:r w:rsidR="002909B6" w:rsidRPr="006D520E">
        <w:t>p</w:t>
      </w:r>
      <w:r w:rsidR="00980A63" w:rsidRPr="006D520E">
        <w:t>leno si la</w:t>
      </w:r>
      <w:r w:rsidR="002C4B26" w:rsidRPr="006D520E">
        <w:t xml:space="preserve"> </w:t>
      </w:r>
      <w:r w:rsidR="00980A63" w:rsidRPr="006D520E">
        <w:t xml:space="preserve">minuta debía </w:t>
      </w:r>
      <w:r w:rsidR="002C4B26" w:rsidRPr="006D520E">
        <w:t>considerarse</w:t>
      </w:r>
      <w:r w:rsidR="00980A63" w:rsidRPr="006D520E">
        <w:t xml:space="preserve"> como “de urgente resolución.”</w:t>
      </w:r>
      <w:r w:rsidR="00513012" w:rsidRPr="006D520E">
        <w:rPr>
          <w:rStyle w:val="Refdenotaalpie"/>
        </w:rPr>
        <w:footnoteReference w:id="139"/>
      </w:r>
      <w:r w:rsidR="005B3DA0" w:rsidRPr="006D520E">
        <w:t xml:space="preserve"> Sometida a votación económica la dispensa del trámit</w:t>
      </w:r>
      <w:r w:rsidR="00416535" w:rsidRPr="006D520E">
        <w:t>e</w:t>
      </w:r>
      <w:r w:rsidR="005B3DA0" w:rsidRPr="006D520E">
        <w:t>, el pleno lo aprobó por mayoría de votos y de inmediato comenzó la discusión en lo general.</w:t>
      </w:r>
    </w:p>
    <w:p w14:paraId="2F563202" w14:textId="6F35718F" w:rsidR="005416CC" w:rsidRPr="006D520E" w:rsidRDefault="002C4B26" w:rsidP="001928B3">
      <w:pPr>
        <w:pStyle w:val="Prrafo"/>
        <w:numPr>
          <w:ilvl w:val="1"/>
          <w:numId w:val="35"/>
        </w:numPr>
        <w:spacing w:after="0"/>
      </w:pPr>
      <w:r w:rsidRPr="006D520E">
        <w:t xml:space="preserve">Enseguida se presentaron </w:t>
      </w:r>
      <w:r w:rsidR="00F31A7A" w:rsidRPr="006D520E">
        <w:t>dos</w:t>
      </w:r>
      <w:r w:rsidRPr="006D520E">
        <w:t xml:space="preserve"> mociones suspensivas de legisladores de los partidos políticos Movimiento Ciudadano</w:t>
      </w:r>
      <w:r w:rsidR="00F31A7A" w:rsidRPr="006D520E">
        <w:t xml:space="preserve"> y Acción Nacional</w:t>
      </w:r>
      <w:r w:rsidRPr="006D520E">
        <w:t xml:space="preserve"> para que</w:t>
      </w:r>
      <w:r w:rsidR="00757662" w:rsidRPr="006D520E">
        <w:t xml:space="preserve"> se suspendiera la discusión y votación</w:t>
      </w:r>
      <w:r w:rsidR="004F6755" w:rsidRPr="006D520E">
        <w:t xml:space="preserve"> de la minuta</w:t>
      </w:r>
      <w:r w:rsidRPr="006D520E">
        <w:rPr>
          <w:vertAlign w:val="superscript"/>
        </w:rPr>
        <w:footnoteReference w:id="140"/>
      </w:r>
      <w:r w:rsidRPr="006D520E">
        <w:t xml:space="preserve">. </w:t>
      </w:r>
      <w:r w:rsidR="00757662" w:rsidRPr="006D520E">
        <w:t xml:space="preserve">Los diputados alegaron, en esencia, que se había vulnerado el procedimiento legislativo y, por ende, se ponían en riesgo los derechos políticos de la ciudadanía. </w:t>
      </w:r>
      <w:r w:rsidR="00BA326D" w:rsidRPr="006D520E">
        <w:t>Ambas</w:t>
      </w:r>
      <w:r w:rsidRPr="006D520E">
        <w:t xml:space="preserve"> se rechazaron por mayoría </w:t>
      </w:r>
      <w:r w:rsidR="00BA326D" w:rsidRPr="006D520E">
        <w:t>en votación económica</w:t>
      </w:r>
      <w:r w:rsidR="00757662" w:rsidRPr="006D520E">
        <w:rPr>
          <w:vertAlign w:val="superscript"/>
        </w:rPr>
        <w:footnoteReference w:id="141"/>
      </w:r>
      <w:r w:rsidRPr="006D520E">
        <w:t>.</w:t>
      </w:r>
      <w:r w:rsidR="005416CC" w:rsidRPr="006D520E">
        <w:t xml:space="preserve"> </w:t>
      </w:r>
      <w:r w:rsidR="00980A63" w:rsidRPr="006D520E">
        <w:t xml:space="preserve"> </w:t>
      </w:r>
    </w:p>
    <w:p w14:paraId="06513EB8" w14:textId="3841FE72" w:rsidR="007E3D9E" w:rsidRPr="006D520E" w:rsidRDefault="003C2F7A" w:rsidP="001928B3">
      <w:pPr>
        <w:pStyle w:val="Prrafo"/>
        <w:numPr>
          <w:ilvl w:val="1"/>
          <w:numId w:val="35"/>
        </w:numPr>
        <w:spacing w:after="0"/>
      </w:pPr>
      <w:r w:rsidRPr="006D520E">
        <w:t xml:space="preserve">La discusión en lo general </w:t>
      </w:r>
      <w:r w:rsidR="004F6755" w:rsidRPr="006D520E">
        <w:t xml:space="preserve">de la minuta </w:t>
      </w:r>
      <w:r w:rsidRPr="006D520E">
        <w:t>continuó —</w:t>
      </w:r>
      <w:r w:rsidR="004A5615" w:rsidRPr="006D520E">
        <w:t xml:space="preserve">sin </w:t>
      </w:r>
      <w:r w:rsidRPr="006D520E">
        <w:t>conta</w:t>
      </w:r>
      <w:r w:rsidR="004A5615" w:rsidRPr="006D520E">
        <w:t>r</w:t>
      </w:r>
      <w:r w:rsidRPr="006D520E">
        <w:t xml:space="preserve"> </w:t>
      </w:r>
      <w:r w:rsidR="002962F5" w:rsidRPr="006D520E">
        <w:t>un</w:t>
      </w:r>
      <w:r w:rsidRPr="006D520E">
        <w:t xml:space="preserve"> receso que </w:t>
      </w:r>
      <w:r w:rsidR="00E924D5" w:rsidRPr="006D520E">
        <w:t>tuvo lugar</w:t>
      </w:r>
      <w:r w:rsidRPr="006D520E">
        <w:t xml:space="preserve"> entre las trece</w:t>
      </w:r>
      <w:r w:rsidR="00E924D5" w:rsidRPr="006D520E">
        <w:t xml:space="preserve"> horas con</w:t>
      </w:r>
      <w:r w:rsidRPr="006D520E">
        <w:t xml:space="preserve"> diez</w:t>
      </w:r>
      <w:r w:rsidR="00E924D5" w:rsidRPr="006D520E">
        <w:t xml:space="preserve"> minutos</w:t>
      </w:r>
      <w:r w:rsidRPr="006D520E">
        <w:t xml:space="preserve"> y las dieciocho horas</w:t>
      </w:r>
      <w:r w:rsidR="00E924D5" w:rsidRPr="006D520E">
        <w:t xml:space="preserve"> con</w:t>
      </w:r>
      <w:r w:rsidR="00E978EA" w:rsidRPr="006D520E">
        <w:t xml:space="preserve"> quince minutos</w:t>
      </w:r>
      <w:r w:rsidRPr="006D520E">
        <w:t xml:space="preserve">— hasta las veinte horas con </w:t>
      </w:r>
      <w:r w:rsidR="009A7136" w:rsidRPr="006D520E">
        <w:t>catorce</w:t>
      </w:r>
      <w:r w:rsidRPr="006D520E">
        <w:t xml:space="preserve"> minutos del quince de diciembre de dos mil veintidós</w:t>
      </w:r>
      <w:r w:rsidR="00D3467D" w:rsidRPr="006D520E">
        <w:t xml:space="preserve">. </w:t>
      </w:r>
      <w:r w:rsidR="00413626" w:rsidRPr="006D520E">
        <w:t xml:space="preserve">A las veinte horas con </w:t>
      </w:r>
      <w:r w:rsidR="008D57E3" w:rsidRPr="006D520E">
        <w:t>veintiséis</w:t>
      </w:r>
      <w:r w:rsidR="00413626" w:rsidRPr="006D520E">
        <w:t xml:space="preserve"> minutos </w:t>
      </w:r>
      <w:r w:rsidR="00834099" w:rsidRPr="006D520E">
        <w:t xml:space="preserve">de ese día </w:t>
      </w:r>
      <w:r w:rsidR="00D3467D" w:rsidRPr="006D520E">
        <w:t xml:space="preserve">el pleno de la Cámara de Diputados </w:t>
      </w:r>
      <w:r w:rsidR="00413626" w:rsidRPr="006D520E">
        <w:t xml:space="preserve">aprobó </w:t>
      </w:r>
      <w:r w:rsidR="00301D00" w:rsidRPr="006D520E">
        <w:t xml:space="preserve">la minuta </w:t>
      </w:r>
      <w:r w:rsidR="00413626" w:rsidRPr="006D520E">
        <w:t xml:space="preserve">en lo general y en lo particular de lo no reservado, y comenzó la discusión de </w:t>
      </w:r>
      <w:r w:rsidR="00435FA4" w:rsidRPr="006D520E">
        <w:t>su</w:t>
      </w:r>
      <w:r w:rsidR="00413626" w:rsidRPr="006D520E">
        <w:t>s reservas</w:t>
      </w:r>
      <w:r w:rsidRPr="006D520E">
        <w:rPr>
          <w:vertAlign w:val="superscript"/>
        </w:rPr>
        <w:footnoteReference w:id="142"/>
      </w:r>
      <w:r w:rsidRPr="006D520E">
        <w:t>.</w:t>
      </w:r>
    </w:p>
    <w:p w14:paraId="4F96BA7B" w14:textId="7535953A" w:rsidR="00104DAB" w:rsidRPr="006D520E" w:rsidRDefault="00432B84" w:rsidP="001928B3">
      <w:pPr>
        <w:pStyle w:val="Prrafo"/>
        <w:numPr>
          <w:ilvl w:val="1"/>
          <w:numId w:val="35"/>
        </w:numPr>
        <w:spacing w:after="0"/>
      </w:pPr>
      <w:r w:rsidRPr="006D520E">
        <w:t>Acto seguido</w:t>
      </w:r>
      <w:r w:rsidR="00D220B0" w:rsidRPr="006D520E">
        <w:t>, e</w:t>
      </w:r>
      <w:r w:rsidR="00CE5606" w:rsidRPr="006D520E">
        <w:t>l</w:t>
      </w:r>
      <w:r w:rsidR="00104DAB" w:rsidRPr="006D520E">
        <w:t xml:space="preserve"> diputado </w:t>
      </w:r>
      <w:r w:rsidR="00CE5606" w:rsidRPr="006D520E">
        <w:t xml:space="preserve">Carlos Alberto Puente Salas </w:t>
      </w:r>
      <w:r w:rsidR="00104DAB" w:rsidRPr="006D520E">
        <w:t xml:space="preserve">del Partido Verde Ecologista de México formuló una reserva al artículo 12 de la Ley General de Instituciones y Procedimientos Electorales </w:t>
      </w:r>
      <w:r w:rsidR="007A685D" w:rsidRPr="006D520E">
        <w:t>contenido en</w:t>
      </w:r>
      <w:r w:rsidR="00104DAB" w:rsidRPr="006D520E">
        <w:t xml:space="preserve"> la minuta del Senado. Propuso </w:t>
      </w:r>
      <w:r w:rsidR="008D388A" w:rsidRPr="006D520E">
        <w:t>suprimir</w:t>
      </w:r>
      <w:r w:rsidR="00104DAB" w:rsidRPr="006D520E">
        <w:t xml:space="preserve"> el tercer párrafo del </w:t>
      </w:r>
      <w:r w:rsidR="00D3778D" w:rsidRPr="006D520E">
        <w:t>numeral 2</w:t>
      </w:r>
      <w:r w:rsidR="006261FB" w:rsidRPr="006D520E">
        <w:t xml:space="preserve"> de</w:t>
      </w:r>
      <w:r w:rsidR="00C643CE" w:rsidRPr="006D520E">
        <w:t xml:space="preserve"> este</w:t>
      </w:r>
      <w:r w:rsidR="006261FB" w:rsidRPr="006D520E">
        <w:t xml:space="preserve"> precepto</w:t>
      </w:r>
      <w:r w:rsidR="00104DAB" w:rsidRPr="006D520E">
        <w:t>, es decir,</w:t>
      </w:r>
      <w:r w:rsidR="00054062" w:rsidRPr="006D520E">
        <w:t xml:space="preserve"> </w:t>
      </w:r>
      <w:r w:rsidR="007962AB" w:rsidRPr="006D520E">
        <w:t xml:space="preserve">eliminar </w:t>
      </w:r>
      <w:r w:rsidR="00104DAB" w:rsidRPr="006D520E">
        <w:t xml:space="preserve">la distribución de votos entre partidos políticos </w:t>
      </w:r>
      <w:r w:rsidR="007962AB" w:rsidRPr="006D520E">
        <w:t>por</w:t>
      </w:r>
      <w:r w:rsidR="00104DAB" w:rsidRPr="006D520E">
        <w:t xml:space="preserve"> convenio</w:t>
      </w:r>
      <w:r w:rsidR="007962AB" w:rsidRPr="006D520E">
        <w:t xml:space="preserve"> que ya habían aprobado ambas Cámaras en sesiones anteriores </w:t>
      </w:r>
      <w:r w:rsidR="00104DAB" w:rsidRPr="006D520E">
        <w:t xml:space="preserve">(véase </w:t>
      </w:r>
      <w:r w:rsidR="00651EB5" w:rsidRPr="006D520E">
        <w:rPr>
          <w:i/>
          <w:iCs/>
        </w:rPr>
        <w:t xml:space="preserve">supra </w:t>
      </w:r>
      <w:r w:rsidR="001740A7" w:rsidRPr="006D520E">
        <w:rPr>
          <w:iCs/>
        </w:rPr>
        <w:t>párr</w:t>
      </w:r>
      <w:r w:rsidR="00AE68AF" w:rsidRPr="006D520E">
        <w:rPr>
          <w:iCs/>
        </w:rPr>
        <w:t>s</w:t>
      </w:r>
      <w:r w:rsidR="001740A7" w:rsidRPr="006D520E">
        <w:rPr>
          <w:iCs/>
        </w:rPr>
        <w:t>.</w:t>
      </w:r>
      <w:r w:rsidR="00651EB5" w:rsidRPr="006D520E">
        <w:rPr>
          <w:i/>
          <w:iCs/>
        </w:rPr>
        <w:t xml:space="preserve"> </w:t>
      </w:r>
      <w:r w:rsidR="00651EB5" w:rsidRPr="006D520E">
        <w:rPr>
          <w:iCs/>
        </w:rPr>
        <w:t>67.</w:t>
      </w:r>
      <w:r w:rsidR="007962AB" w:rsidRPr="006D520E">
        <w:t>20</w:t>
      </w:r>
      <w:r w:rsidR="00AE68AF" w:rsidRPr="006D520E">
        <w:t xml:space="preserve"> y 67.26</w:t>
      </w:r>
      <w:r w:rsidR="00104DAB" w:rsidRPr="006D520E">
        <w:t>)</w:t>
      </w:r>
      <w:r w:rsidR="00302306" w:rsidRPr="006D520E">
        <w:rPr>
          <w:rStyle w:val="Refdenotaalpie"/>
        </w:rPr>
        <w:footnoteReference w:id="143"/>
      </w:r>
      <w:r w:rsidR="00104DAB" w:rsidRPr="006D520E">
        <w:t xml:space="preserve">. La </w:t>
      </w:r>
      <w:r w:rsidR="009556F8" w:rsidRPr="006D520E">
        <w:t>propuesta</w:t>
      </w:r>
      <w:r w:rsidR="00104DAB" w:rsidRPr="006D520E">
        <w:t xml:space="preserve"> fue a</w:t>
      </w:r>
      <w:r w:rsidR="00CE5606" w:rsidRPr="006D520E">
        <w:t xml:space="preserve">ceptada en votación económica y </w:t>
      </w:r>
      <w:r w:rsidR="00D46C5D" w:rsidRPr="006D520E">
        <w:t xml:space="preserve">la modificación </w:t>
      </w:r>
      <w:r w:rsidR="00CE5606" w:rsidRPr="006D520E">
        <w:t xml:space="preserve">se reservó para </w:t>
      </w:r>
      <w:r w:rsidR="006A74ED" w:rsidRPr="006D520E">
        <w:t>la</w:t>
      </w:r>
      <w:r w:rsidR="00CE5606" w:rsidRPr="006D520E">
        <w:t xml:space="preserve"> votación nominal</w:t>
      </w:r>
      <w:r w:rsidR="006A74ED" w:rsidRPr="006D520E">
        <w:t xml:space="preserve"> del </w:t>
      </w:r>
      <w:r w:rsidR="00970165" w:rsidRPr="006D520E">
        <w:t xml:space="preserve">proyecto de </w:t>
      </w:r>
      <w:r w:rsidR="006A74ED" w:rsidRPr="006D520E">
        <w:t>decreto</w:t>
      </w:r>
      <w:r w:rsidR="00CE5606" w:rsidRPr="006D520E">
        <w:t xml:space="preserve"> en</w:t>
      </w:r>
      <w:r w:rsidR="006A74ED" w:rsidRPr="006D520E">
        <w:t xml:space="preserve"> su</w:t>
      </w:r>
      <w:r w:rsidR="00CE5606" w:rsidRPr="006D520E">
        <w:t xml:space="preserve"> conjunto</w:t>
      </w:r>
      <w:r w:rsidR="0060657D" w:rsidRPr="006D520E">
        <w:rPr>
          <w:rStyle w:val="Refdenotaalpie"/>
        </w:rPr>
        <w:footnoteReference w:id="144"/>
      </w:r>
      <w:r w:rsidR="00CE5606" w:rsidRPr="006D520E">
        <w:t>.</w:t>
      </w:r>
    </w:p>
    <w:p w14:paraId="3AB37EF3" w14:textId="35663298" w:rsidR="00226E5C" w:rsidRPr="006D520E" w:rsidRDefault="003340E1" w:rsidP="001928B3">
      <w:pPr>
        <w:pStyle w:val="Prrafo"/>
        <w:numPr>
          <w:ilvl w:val="1"/>
          <w:numId w:val="35"/>
        </w:numPr>
        <w:spacing w:after="0"/>
      </w:pPr>
      <w:r w:rsidRPr="006D520E">
        <w:t>Finalmente, a</w:t>
      </w:r>
      <w:r w:rsidR="005416CC" w:rsidRPr="006D520E">
        <w:t xml:space="preserve"> las </w:t>
      </w:r>
      <w:r w:rsidR="00383E2A" w:rsidRPr="006D520E">
        <w:t>veintidós</w:t>
      </w:r>
      <w:r w:rsidR="005416CC" w:rsidRPr="006D520E">
        <w:t xml:space="preserve"> horas con </w:t>
      </w:r>
      <w:r w:rsidR="0098634C" w:rsidRPr="006D520E">
        <w:t>veintinueve</w:t>
      </w:r>
      <w:r w:rsidR="005416CC" w:rsidRPr="006D520E">
        <w:t xml:space="preserve"> minutos del quince de diciembre de dos mil veintidós </w:t>
      </w:r>
      <w:r w:rsidR="00980A63" w:rsidRPr="006D520E">
        <w:t xml:space="preserve">el </w:t>
      </w:r>
      <w:r w:rsidR="0041170D" w:rsidRPr="006D520E">
        <w:t>p</w:t>
      </w:r>
      <w:r w:rsidR="00980A63" w:rsidRPr="006D520E">
        <w:t xml:space="preserve">leno de la Cámara de Diputados aprobó por mayoría de votos en lo general y en lo particular, con </w:t>
      </w:r>
      <w:r w:rsidR="006A74ED" w:rsidRPr="006D520E">
        <w:t>las modificaciones aprobadas por la asamblea, el proyecto de decreto por el que se reforman, adicionan y derogan diversas disposiciones de la Ley General de Instituciones y Procedimientos Electorales, de la Ley General de Partidos Políticos, de la Ley Orgánica del Poder Judicial de la Federación y por el que se expide la Ley General de los Medios de Impugnación en Materia Electoral</w:t>
      </w:r>
      <w:r w:rsidR="006A74ED" w:rsidRPr="006D520E">
        <w:rPr>
          <w:vertAlign w:val="superscript"/>
        </w:rPr>
        <w:footnoteReference w:id="145"/>
      </w:r>
      <w:r w:rsidR="00554339" w:rsidRPr="006D520E">
        <w:t>.</w:t>
      </w:r>
      <w:r w:rsidR="0041170D" w:rsidRPr="006D520E">
        <w:t xml:space="preserve"> </w:t>
      </w:r>
      <w:r w:rsidR="002508CF" w:rsidRPr="006D520E">
        <w:t>En síntesis, l</w:t>
      </w:r>
      <w:r w:rsidR="00554339" w:rsidRPr="006D520E">
        <w:t>a Cámara de Diputados</w:t>
      </w:r>
      <w:r w:rsidR="00594D87" w:rsidRPr="006D520E">
        <w:t xml:space="preserve"> aprobó todas las modificaciones </w:t>
      </w:r>
      <w:r w:rsidR="007D4E20" w:rsidRPr="006D520E">
        <w:t>realizadas</w:t>
      </w:r>
      <w:r w:rsidR="00594D87" w:rsidRPr="006D520E">
        <w:t xml:space="preserve"> por </w:t>
      </w:r>
      <w:r w:rsidR="00AB4EEF" w:rsidRPr="006D520E">
        <w:t>el</w:t>
      </w:r>
      <w:r w:rsidR="00594D87" w:rsidRPr="006D520E">
        <w:t xml:space="preserve"> </w:t>
      </w:r>
      <w:r w:rsidR="00AB4EEF" w:rsidRPr="006D520E">
        <w:t>Senado</w:t>
      </w:r>
      <w:r w:rsidR="00927D85" w:rsidRPr="006D520E">
        <w:t xml:space="preserve"> de </w:t>
      </w:r>
      <w:r w:rsidR="00AB4EEF" w:rsidRPr="006D520E">
        <w:t>la República</w:t>
      </w:r>
      <w:r w:rsidR="00594D87" w:rsidRPr="006D520E">
        <w:t>, pero</w:t>
      </w:r>
      <w:r w:rsidR="00927D85" w:rsidRPr="006D520E">
        <w:t xml:space="preserve"> además</w:t>
      </w:r>
      <w:r w:rsidR="0041170D" w:rsidRPr="006D520E">
        <w:t xml:space="preserve"> eliminó</w:t>
      </w:r>
      <w:r w:rsidR="00336EA8" w:rsidRPr="006D520E">
        <w:t xml:space="preserve"> del proyecto de decreto</w:t>
      </w:r>
      <w:r w:rsidR="00202D28" w:rsidRPr="006D520E">
        <w:t xml:space="preserve"> </w:t>
      </w:r>
      <w:r w:rsidR="0041170D" w:rsidRPr="006D520E">
        <w:t xml:space="preserve">el </w:t>
      </w:r>
      <w:r w:rsidR="00A8129B" w:rsidRPr="006D520E">
        <w:t>párrafo</w:t>
      </w:r>
      <w:r w:rsidR="00A5654A" w:rsidRPr="006D520E">
        <w:t xml:space="preserve"> tercero del</w:t>
      </w:r>
      <w:r w:rsidR="00D3778D" w:rsidRPr="006D520E">
        <w:t xml:space="preserve"> numeral 2 del</w:t>
      </w:r>
      <w:r w:rsidR="00A5654A" w:rsidRPr="006D520E">
        <w:t xml:space="preserve"> artículo 12</w:t>
      </w:r>
      <w:r w:rsidR="0041170D" w:rsidRPr="006D520E">
        <w:t xml:space="preserve"> </w:t>
      </w:r>
      <w:r w:rsidR="00D3778D" w:rsidRPr="006D520E">
        <w:t xml:space="preserve">de la Ley General de </w:t>
      </w:r>
      <w:r w:rsidR="003D00A4" w:rsidRPr="006D520E">
        <w:t>Instituciones y Procedimientos Electorales</w:t>
      </w:r>
      <w:r w:rsidR="00FC492A" w:rsidRPr="006D520E">
        <w:rPr>
          <w:rStyle w:val="Refdenotaalpie"/>
        </w:rPr>
        <w:footnoteReference w:id="146"/>
      </w:r>
      <w:r w:rsidR="00980A63" w:rsidRPr="006D520E">
        <w:t>. En consecuencia,</w:t>
      </w:r>
      <w:r w:rsidR="00594D87" w:rsidRPr="006D520E">
        <w:t xml:space="preserve"> </w:t>
      </w:r>
      <w:r w:rsidR="00980A63" w:rsidRPr="006D520E">
        <w:t>remitió</w:t>
      </w:r>
      <w:r w:rsidR="00854C78" w:rsidRPr="006D520E">
        <w:t xml:space="preserve"> el proyecto</w:t>
      </w:r>
      <w:r w:rsidR="00594D87" w:rsidRPr="006D520E">
        <w:t xml:space="preserve"> nuevamente</w:t>
      </w:r>
      <w:r w:rsidR="00202D28" w:rsidRPr="006D520E">
        <w:t xml:space="preserve"> </w:t>
      </w:r>
      <w:r w:rsidR="00927D85" w:rsidRPr="006D520E">
        <w:t>al Senado</w:t>
      </w:r>
      <w:r w:rsidR="0079327D" w:rsidRPr="006D520E">
        <w:t xml:space="preserve"> de la República</w:t>
      </w:r>
      <w:r w:rsidR="00927D85" w:rsidRPr="006D520E">
        <w:t xml:space="preserve"> </w:t>
      </w:r>
      <w:r w:rsidR="00980A63" w:rsidRPr="006D520E">
        <w:t xml:space="preserve">y le autorizó para que sólo lo aprobado por ambas </w:t>
      </w:r>
      <w:r w:rsidR="00100C88" w:rsidRPr="006D520E">
        <w:t>C</w:t>
      </w:r>
      <w:r w:rsidR="00980A63" w:rsidRPr="006D520E">
        <w:t>ámaras pasara al Ejecutivo Federal</w:t>
      </w:r>
      <w:r w:rsidR="00980A63" w:rsidRPr="006D520E">
        <w:rPr>
          <w:vertAlign w:val="superscript"/>
        </w:rPr>
        <w:footnoteReference w:id="147"/>
      </w:r>
      <w:r w:rsidR="00980A63" w:rsidRPr="006D520E">
        <w:t>.</w:t>
      </w:r>
    </w:p>
    <w:p w14:paraId="3BCA586D" w14:textId="77777777" w:rsidR="000263F8" w:rsidRPr="006D520E" w:rsidRDefault="000263F8" w:rsidP="000263F8">
      <w:pPr>
        <w:pStyle w:val="Prrafo"/>
        <w:spacing w:after="0"/>
        <w:ind w:left="720"/>
      </w:pPr>
    </w:p>
    <w:p w14:paraId="46D381FF" w14:textId="371C1B1F" w:rsidR="000263F8" w:rsidRPr="006D520E" w:rsidRDefault="00713640" w:rsidP="000263F8">
      <w:pPr>
        <w:pStyle w:val="Prrafo"/>
        <w:spacing w:after="0"/>
        <w:ind w:left="720"/>
        <w:rPr>
          <w:b/>
          <w:bCs/>
        </w:rPr>
      </w:pPr>
      <w:r w:rsidRPr="006D520E">
        <w:rPr>
          <w:b/>
          <w:bCs/>
        </w:rPr>
        <w:t xml:space="preserve">D. </w:t>
      </w:r>
      <w:r w:rsidR="000263F8" w:rsidRPr="006D520E">
        <w:rPr>
          <w:b/>
          <w:bCs/>
        </w:rPr>
        <w:t>Senado de la República</w:t>
      </w:r>
      <w:r w:rsidR="00686E3C">
        <w:rPr>
          <w:b/>
          <w:bCs/>
        </w:rPr>
        <w:t>.</w:t>
      </w:r>
    </w:p>
    <w:p w14:paraId="5B697BC4" w14:textId="4A2E52BB" w:rsidR="00D242A8" w:rsidRPr="006D520E" w:rsidRDefault="002B4539" w:rsidP="001928B3">
      <w:pPr>
        <w:pStyle w:val="Prrafo"/>
        <w:numPr>
          <w:ilvl w:val="1"/>
          <w:numId w:val="35"/>
        </w:numPr>
        <w:spacing w:after="0"/>
      </w:pPr>
      <w:r w:rsidRPr="006D520E">
        <w:t>El treinta de enero de dos mil veintitrés el Presidente de la Mesa Directiva de la Cámara de Senadores tuvo por recibida la minuta con proyecto de decreto que reforma, adiciona y deroga diversas disposiciones de la Ley General de Instituciones y Procedimientos Electorales, la Ley General de Partidos Políticos, la Ley Orgánica del Poder Judicial de la Federación, y expide la Ley General de los Medios de Impugnación en Materia Electoral, proveniente de la Cámara de Diputados. Ordenó turnarla</w:t>
      </w:r>
      <w:r w:rsidR="00123D2B" w:rsidRPr="006D520E">
        <w:t>, para los efectos del artículo 72, apartado E, de la Constitución Federal,</w:t>
      </w:r>
      <w:r w:rsidRPr="006D520E">
        <w:t xml:space="preserve"> a las Comisiones Unidas de Gobernación y de Estudios Legislativos, Segunda, para </w:t>
      </w:r>
      <w:r w:rsidR="00123D2B" w:rsidRPr="006D520E">
        <w:t>su</w:t>
      </w:r>
      <w:r w:rsidRPr="006D520E">
        <w:t xml:space="preserve"> </w:t>
      </w:r>
      <w:r w:rsidR="00123D2B" w:rsidRPr="006D520E">
        <w:t>análisis y</w:t>
      </w:r>
      <w:r w:rsidRPr="006D520E">
        <w:t xml:space="preserve"> dictamen, así como a la Comisión de Justicia, para que emitiera su opinión</w:t>
      </w:r>
      <w:r w:rsidRPr="006D520E">
        <w:rPr>
          <w:vertAlign w:val="superscript"/>
        </w:rPr>
        <w:footnoteReference w:id="148"/>
      </w:r>
      <w:r w:rsidR="00D242A8" w:rsidRPr="006D520E">
        <w:t>.</w:t>
      </w:r>
    </w:p>
    <w:p w14:paraId="78313BC9" w14:textId="1A9C2C8A" w:rsidR="00226E5C" w:rsidRPr="006D520E" w:rsidRDefault="00980A63" w:rsidP="001928B3">
      <w:pPr>
        <w:pStyle w:val="Prrafo"/>
        <w:numPr>
          <w:ilvl w:val="1"/>
          <w:numId w:val="35"/>
        </w:numPr>
        <w:spacing w:after="0"/>
      </w:pPr>
      <w:r w:rsidRPr="006D520E">
        <w:t>El veinte de febrero de dos mil veintitrés las Comisiones Unidas de Gobernación y de Estudios Legislativos, Segunda, del Senado de la República emitieron el dictamen sobre la nueva minuta de la Cámara de Diputados</w:t>
      </w:r>
      <w:r w:rsidR="00773C1E" w:rsidRPr="006D520E">
        <w:rPr>
          <w:vertAlign w:val="superscript"/>
        </w:rPr>
        <w:footnoteReference w:id="149"/>
      </w:r>
      <w:r w:rsidRPr="006D520E">
        <w:t>. En él se propuso aprobar</w:t>
      </w:r>
      <w:r w:rsidR="00C109E5" w:rsidRPr="006D520E">
        <w:t>la</w:t>
      </w:r>
      <w:r w:rsidRPr="006D520E">
        <w:t xml:space="preserve"> con excepción de todas las reformas relativas al artículo 12 de la Ley General de Instituciones y Procedimientos Electorales</w:t>
      </w:r>
      <w:r w:rsidR="00B14DAE" w:rsidRPr="006D520E">
        <w:t>, pues se consideró que la supresión de</w:t>
      </w:r>
      <w:r w:rsidR="00334AB5" w:rsidRPr="006D520E">
        <w:t>l</w:t>
      </w:r>
      <w:r w:rsidR="00B14DAE" w:rsidRPr="006D520E">
        <w:t xml:space="preserve"> párrafo tercero</w:t>
      </w:r>
      <w:r w:rsidR="00334AB5" w:rsidRPr="006D520E">
        <w:t xml:space="preserve"> de su numeral 2</w:t>
      </w:r>
      <w:r w:rsidR="00B14DAE" w:rsidRPr="006D520E">
        <w:t xml:space="preserve"> por la Cámara de Diputados</w:t>
      </w:r>
      <w:r w:rsidR="00771F9B" w:rsidRPr="006D520E">
        <w:t xml:space="preserve"> cuando aquél ya había sido aprobado por el Senado</w:t>
      </w:r>
      <w:r w:rsidR="00340D7B" w:rsidRPr="006D520E">
        <w:t xml:space="preserve"> de la República</w:t>
      </w:r>
      <w:r w:rsidR="00B14DAE" w:rsidRPr="006D520E">
        <w:t xml:space="preserve"> representaba una violación al artículo 72, apartado E, de la Constitución Federal</w:t>
      </w:r>
      <w:r w:rsidRPr="006D520E">
        <w:t>.</w:t>
      </w:r>
      <w:r w:rsidR="00DF0BCA" w:rsidRPr="006D520E">
        <w:t xml:space="preserve"> En consecuencia, </w:t>
      </w:r>
      <w:r w:rsidR="00B14DAE" w:rsidRPr="006D520E">
        <w:t>las Comisiones Unidas propusieron</w:t>
      </w:r>
      <w:r w:rsidR="00DF0BCA" w:rsidRPr="006D520E">
        <w:t xml:space="preserve"> suprimi</w:t>
      </w:r>
      <w:r w:rsidR="00B14DAE" w:rsidRPr="006D520E">
        <w:t>r</w:t>
      </w:r>
      <w:r w:rsidR="00DF0BCA" w:rsidRPr="006D520E">
        <w:t xml:space="preserve"> del proyecto de decreto todas las reformas a</w:t>
      </w:r>
      <w:r w:rsidR="00497F42" w:rsidRPr="006D520E">
        <w:t>l</w:t>
      </w:r>
      <w:r w:rsidR="00DF0BCA" w:rsidRPr="006D520E">
        <w:t xml:space="preserve"> </w:t>
      </w:r>
      <w:r w:rsidR="00497F42" w:rsidRPr="006D520E">
        <w:t xml:space="preserve">referido </w:t>
      </w:r>
      <w:r w:rsidR="00DF0BCA" w:rsidRPr="006D520E">
        <w:t>artículo</w:t>
      </w:r>
      <w:r w:rsidR="00497F42" w:rsidRPr="006D520E">
        <w:t xml:space="preserve"> 12</w:t>
      </w:r>
      <w:r w:rsidR="00DF0BCA" w:rsidRPr="006D520E">
        <w:t>, inclu</w:t>
      </w:r>
      <w:r w:rsidR="00C246F2" w:rsidRPr="006D520E">
        <w:t>idas</w:t>
      </w:r>
      <w:r w:rsidR="00DF0BCA" w:rsidRPr="006D520E">
        <w:t xml:space="preserve"> </w:t>
      </w:r>
      <w:r w:rsidR="00B14DAE" w:rsidRPr="006D520E">
        <w:t xml:space="preserve">las </w:t>
      </w:r>
      <w:r w:rsidR="00762F76" w:rsidRPr="006D520E">
        <w:t xml:space="preserve">modificaciones </w:t>
      </w:r>
      <w:r w:rsidR="00B14DAE" w:rsidRPr="006D520E">
        <w:t>d</w:t>
      </w:r>
      <w:r w:rsidR="00DF0BCA" w:rsidRPr="006D520E">
        <w:t xml:space="preserve">el numeral 1 y </w:t>
      </w:r>
      <w:r w:rsidR="00B14DAE" w:rsidRPr="006D520E">
        <w:t xml:space="preserve">de </w:t>
      </w:r>
      <w:r w:rsidR="0044570B" w:rsidRPr="006D520E">
        <w:t>cuatro</w:t>
      </w:r>
      <w:r w:rsidR="00DF0BCA" w:rsidRPr="006D520E">
        <w:t xml:space="preserve"> párrafos del numeral 2 </w:t>
      </w:r>
      <w:r w:rsidR="000713B1" w:rsidRPr="006D520E">
        <w:t xml:space="preserve">—primero, segundo, cuarto y quinto— </w:t>
      </w:r>
      <w:r w:rsidR="00DF0BCA" w:rsidRPr="006D520E">
        <w:t>que ya habían sido aprobad</w:t>
      </w:r>
      <w:r w:rsidR="00762F76" w:rsidRPr="006D520E">
        <w:t>a</w:t>
      </w:r>
      <w:r w:rsidR="00DF0BCA" w:rsidRPr="006D520E">
        <w:t xml:space="preserve">s por ambas </w:t>
      </w:r>
      <w:r w:rsidR="000713B1" w:rsidRPr="006D520E">
        <w:t>C</w:t>
      </w:r>
      <w:r w:rsidR="00DF0BCA" w:rsidRPr="006D520E">
        <w:t>ámaras</w:t>
      </w:r>
      <w:r w:rsidR="00497F42" w:rsidRPr="006D520E">
        <w:rPr>
          <w:rStyle w:val="Refdenotaalpie"/>
        </w:rPr>
        <w:footnoteReference w:id="150"/>
      </w:r>
      <w:r w:rsidR="00DF0BCA" w:rsidRPr="006D520E">
        <w:t>.</w:t>
      </w:r>
    </w:p>
    <w:p w14:paraId="548F0AB5" w14:textId="29A8B86D" w:rsidR="001E301B" w:rsidRPr="006D520E" w:rsidRDefault="009A04C5" w:rsidP="001928B3">
      <w:pPr>
        <w:pStyle w:val="Prrafo"/>
        <w:numPr>
          <w:ilvl w:val="1"/>
          <w:numId w:val="35"/>
        </w:numPr>
        <w:spacing w:after="0"/>
      </w:pPr>
      <w:r w:rsidRPr="006D520E">
        <w:t>Finalmente, e</w:t>
      </w:r>
      <w:r w:rsidR="00980A63" w:rsidRPr="006D520E">
        <w:t xml:space="preserve">l veintidós de febrero siguiente el </w:t>
      </w:r>
      <w:r w:rsidR="00AC26BE" w:rsidRPr="006D520E">
        <w:t>p</w:t>
      </w:r>
      <w:r w:rsidR="00980A63" w:rsidRPr="006D520E">
        <w:t>leno del Senado de la República aprobó por mayoría de votos en lo general y en lo particular el dictamen</w:t>
      </w:r>
      <w:r w:rsidR="00060EE4" w:rsidRPr="006D520E">
        <w:t xml:space="preserve"> con proyecto de decreto que reforma, adiciona y deroga diversas disposiciones de la Ley General de Instituciones y Procedimientos Electorales, la Ley General de Partidos Políticos, la Ley Orgánica del Poder Judicial de la Federación, y expide la Ley General de los Medios de Impugnación en Materia Electoral</w:t>
      </w:r>
      <w:r w:rsidR="00AC26BE" w:rsidRPr="006D520E">
        <w:t>,</w:t>
      </w:r>
      <w:r w:rsidR="00980A63" w:rsidRPr="006D520E">
        <w:t xml:space="preserve"> y lo remitió al Ejecutivo Federal para los efectos constitucionales</w:t>
      </w:r>
      <w:r w:rsidR="00980A63" w:rsidRPr="006D520E">
        <w:rPr>
          <w:vertAlign w:val="superscript"/>
        </w:rPr>
        <w:footnoteReference w:id="151"/>
      </w:r>
      <w:r w:rsidR="00980A63" w:rsidRPr="006D520E">
        <w:t>.</w:t>
      </w:r>
    </w:p>
    <w:p w14:paraId="6E8AB0CE" w14:textId="79202757" w:rsidR="007A5A99" w:rsidRPr="006D520E" w:rsidRDefault="005B2D3A" w:rsidP="00980A63">
      <w:pPr>
        <w:pStyle w:val="Prrafo"/>
        <w:numPr>
          <w:ilvl w:val="0"/>
          <w:numId w:val="6"/>
        </w:numPr>
        <w:spacing w:after="0"/>
        <w:ind w:left="0" w:hanging="567"/>
      </w:pPr>
      <w:r w:rsidRPr="006D520E">
        <w:rPr>
          <w:b/>
          <w:bCs/>
        </w:rPr>
        <w:t>Conceptos de invalidez relacionados con</w:t>
      </w:r>
      <w:r w:rsidR="00D705A5" w:rsidRPr="006D520E">
        <w:rPr>
          <w:b/>
          <w:bCs/>
        </w:rPr>
        <w:t xml:space="preserve"> el</w:t>
      </w:r>
      <w:r w:rsidRPr="006D520E">
        <w:rPr>
          <w:b/>
          <w:bCs/>
        </w:rPr>
        <w:t xml:space="preserve"> procedimiento legislativo</w:t>
      </w:r>
      <w:r w:rsidR="00F16E4A" w:rsidRPr="006D520E">
        <w:rPr>
          <w:rStyle w:val="Refdenotaalpie"/>
        </w:rPr>
        <w:footnoteReference w:id="152"/>
      </w:r>
      <w:r w:rsidRPr="006D520E">
        <w:t xml:space="preserve">. </w:t>
      </w:r>
      <w:r w:rsidR="0085646A" w:rsidRPr="006D520E">
        <w:t xml:space="preserve">Entre </w:t>
      </w:r>
      <w:r w:rsidR="009073B7" w:rsidRPr="006D520E">
        <w:t>los</w:t>
      </w:r>
      <w:r w:rsidR="00426239" w:rsidRPr="006D520E">
        <w:t xml:space="preserve"> </w:t>
      </w:r>
      <w:r w:rsidR="00807520" w:rsidRPr="006D520E">
        <w:t xml:space="preserve">cuatro </w:t>
      </w:r>
      <w:r w:rsidR="00426239" w:rsidRPr="006D520E">
        <w:t>partidos políticos</w:t>
      </w:r>
      <w:r w:rsidR="00515665" w:rsidRPr="006D520E">
        <w:t xml:space="preserve"> nacionales</w:t>
      </w:r>
      <w:r w:rsidR="00426239" w:rsidRPr="006D520E">
        <w:t xml:space="preserve"> </w:t>
      </w:r>
      <w:r w:rsidR="00196CDD" w:rsidRPr="006D520E">
        <w:t>y</w:t>
      </w:r>
      <w:r w:rsidR="00426239" w:rsidRPr="006D520E">
        <w:t xml:space="preserve"> </w:t>
      </w:r>
      <w:r w:rsidR="00904D6C" w:rsidRPr="006D520E">
        <w:t>l</w:t>
      </w:r>
      <w:r w:rsidR="00426239" w:rsidRPr="006D520E">
        <w:t xml:space="preserve">as </w:t>
      </w:r>
      <w:r w:rsidR="007A03CA" w:rsidRPr="006D520E">
        <w:t xml:space="preserve">dos </w:t>
      </w:r>
      <w:r w:rsidR="00426239" w:rsidRPr="006D520E">
        <w:t>minorías parlamentarias</w:t>
      </w:r>
      <w:r w:rsidR="00904D6C" w:rsidRPr="006D520E">
        <w:t xml:space="preserve"> accionantes</w:t>
      </w:r>
      <w:r w:rsidRPr="006D520E">
        <w:t xml:space="preserve"> </w:t>
      </w:r>
      <w:r w:rsidR="000A0AF9" w:rsidRPr="006D520E">
        <w:t>h</w:t>
      </w:r>
      <w:r w:rsidR="005D20F0" w:rsidRPr="006D520E">
        <w:t>acen</w:t>
      </w:r>
      <w:r w:rsidR="003004A1" w:rsidRPr="006D520E">
        <w:t xml:space="preserve"> </w:t>
      </w:r>
      <w:r w:rsidR="000A0AF9" w:rsidRPr="006D520E">
        <w:t>valer violaciones a</w:t>
      </w:r>
      <w:r w:rsidR="00D15F55" w:rsidRPr="006D520E">
        <w:t xml:space="preserve"> los artículos</w:t>
      </w:r>
      <w:r w:rsidR="00123666" w:rsidRPr="006D520E">
        <w:t xml:space="preserve"> 6°, 7°,</w:t>
      </w:r>
      <w:r w:rsidR="001C60DC" w:rsidRPr="006D520E">
        <w:t xml:space="preserve"> 14, 16,</w:t>
      </w:r>
      <w:r w:rsidR="004E05BC" w:rsidRPr="006D520E">
        <w:t xml:space="preserve"> 40,</w:t>
      </w:r>
      <w:r w:rsidR="00123666" w:rsidRPr="006D520E">
        <w:t xml:space="preserve"> 41</w:t>
      </w:r>
      <w:r w:rsidR="00A94C1A" w:rsidRPr="006D520E">
        <w:t>,</w:t>
      </w:r>
      <w:r w:rsidR="00B802A7" w:rsidRPr="006D520E">
        <w:t xml:space="preserve"> 65,</w:t>
      </w:r>
      <w:r w:rsidR="00123666" w:rsidRPr="006D520E">
        <w:t xml:space="preserve"> </w:t>
      </w:r>
      <w:r w:rsidR="00816015" w:rsidRPr="006D520E">
        <w:t>70,</w:t>
      </w:r>
      <w:r w:rsidR="00A94C1A" w:rsidRPr="006D520E">
        <w:t xml:space="preserve"> </w:t>
      </w:r>
      <w:r w:rsidR="00D15F55" w:rsidRPr="006D520E">
        <w:t>71</w:t>
      </w:r>
      <w:r w:rsidR="00787DF2" w:rsidRPr="006D520E">
        <w:t xml:space="preserve"> y</w:t>
      </w:r>
      <w:r w:rsidR="00D15F55" w:rsidRPr="006D520E">
        <w:t xml:space="preserve"> 72</w:t>
      </w:r>
      <w:r w:rsidR="00123666" w:rsidRPr="006D520E">
        <w:t xml:space="preserve"> </w:t>
      </w:r>
      <w:r w:rsidR="00D15F55" w:rsidRPr="006D520E">
        <w:t>de la Constitución Federal.</w:t>
      </w:r>
      <w:r w:rsidR="00426239" w:rsidRPr="006D520E">
        <w:t xml:space="preserve"> </w:t>
      </w:r>
      <w:r w:rsidR="00962C93" w:rsidRPr="006D520E">
        <w:t>Plantean</w:t>
      </w:r>
      <w:r w:rsidR="0068129D" w:rsidRPr="006D520E">
        <w:t xml:space="preserve">, </w:t>
      </w:r>
      <w:r w:rsidR="0085646A" w:rsidRPr="006D520E">
        <w:t>en esencia</w:t>
      </w:r>
      <w:r w:rsidR="0068129D" w:rsidRPr="006D520E">
        <w:t>,</w:t>
      </w:r>
      <w:r w:rsidR="00D96EEF" w:rsidRPr="006D520E">
        <w:t xml:space="preserve"> que el procedimiento legislativo </w:t>
      </w:r>
      <w:r w:rsidR="004430B8" w:rsidRPr="006D520E">
        <w:t xml:space="preserve">del decreto impugnado </w:t>
      </w:r>
      <w:r w:rsidR="00D96EEF" w:rsidRPr="006D520E">
        <w:t xml:space="preserve">adolece de </w:t>
      </w:r>
      <w:r w:rsidR="0085646A" w:rsidRPr="006D520E">
        <w:t xml:space="preserve">siete </w:t>
      </w:r>
      <w:r w:rsidR="00D96EEF" w:rsidRPr="006D520E">
        <w:t>vicios</w:t>
      </w:r>
      <w:r w:rsidR="007D6FDB" w:rsidRPr="006D520E">
        <w:t xml:space="preserve"> </w:t>
      </w:r>
      <w:r w:rsidR="004430B8" w:rsidRPr="006D520E">
        <w:t>con potencial invalidante</w:t>
      </w:r>
      <w:r w:rsidR="00B03E7C" w:rsidRPr="006D520E">
        <w:t>:</w:t>
      </w:r>
    </w:p>
    <w:p w14:paraId="02BD1E88" w14:textId="287AA72C" w:rsidR="00020932" w:rsidRPr="006D520E" w:rsidRDefault="00020932" w:rsidP="00020932">
      <w:pPr>
        <w:pStyle w:val="Prrafo"/>
        <w:numPr>
          <w:ilvl w:val="0"/>
          <w:numId w:val="6"/>
        </w:numPr>
        <w:spacing w:after="0"/>
        <w:ind w:left="0" w:hanging="567"/>
      </w:pPr>
      <w:r w:rsidRPr="006D520E">
        <w:t>Primero, el Partido Acción Nacional y la minoría de la Cámara de Diputados a</w:t>
      </w:r>
      <w:r w:rsidR="00BA1E96" w:rsidRPr="006D520E">
        <w:t>du</w:t>
      </w:r>
      <w:r w:rsidR="00456A14" w:rsidRPr="006D520E">
        <w:t>ce</w:t>
      </w:r>
      <w:r w:rsidR="00643E72" w:rsidRPr="006D520E">
        <w:t>n</w:t>
      </w:r>
      <w:r w:rsidRPr="006D520E">
        <w:t xml:space="preserve"> que el</w:t>
      </w:r>
      <w:r w:rsidR="00C54215" w:rsidRPr="006D520E">
        <w:t xml:space="preserve"> procedimiento legislativo que desembocó en el</w:t>
      </w:r>
      <w:r w:rsidRPr="006D520E">
        <w:t xml:space="preserve"> decreto impugnado </w:t>
      </w:r>
      <w:r w:rsidR="00EC4B4E" w:rsidRPr="006D520E">
        <w:t>vulner</w:t>
      </w:r>
      <w:r w:rsidR="00643E72" w:rsidRPr="006D520E">
        <w:t>a</w:t>
      </w:r>
      <w:r w:rsidR="00EC4B4E" w:rsidRPr="006D520E">
        <w:t xml:space="preserve"> los artículos 6°, 7°, 40 y 72 constitucionales</w:t>
      </w:r>
      <w:r w:rsidR="00C54215" w:rsidRPr="006D520E">
        <w:t xml:space="preserve"> </w:t>
      </w:r>
      <w:r w:rsidRPr="006D520E">
        <w:t>porque</w:t>
      </w:r>
      <w:r w:rsidR="00123666" w:rsidRPr="006D520E">
        <w:t xml:space="preserve"> </w:t>
      </w:r>
      <w:r w:rsidR="006F4632" w:rsidRPr="006D520E">
        <w:t>el Congreso de la Unión</w:t>
      </w:r>
      <w:r w:rsidRPr="006D520E">
        <w:t xml:space="preserve"> omitió </w:t>
      </w:r>
      <w:r w:rsidR="00123666" w:rsidRPr="006D520E">
        <w:t>actuar como</w:t>
      </w:r>
      <w:r w:rsidRPr="006D520E">
        <w:t xml:space="preserve"> parlamento abierto</w:t>
      </w:r>
      <w:r w:rsidR="00D47050" w:rsidRPr="006D520E">
        <w:rPr>
          <w:rStyle w:val="Refdenotaalpie"/>
        </w:rPr>
        <w:footnoteReference w:id="153"/>
      </w:r>
      <w:r w:rsidRPr="006D520E">
        <w:t>.</w:t>
      </w:r>
      <w:r w:rsidR="00123666" w:rsidRPr="006D520E">
        <w:t xml:space="preserve"> </w:t>
      </w:r>
      <w:r w:rsidR="00037594" w:rsidRPr="006D520E">
        <w:t>Afirman</w:t>
      </w:r>
      <w:r w:rsidR="00123666" w:rsidRPr="006D520E">
        <w:t xml:space="preserve"> que, pese a que la Primera Sala de la Suprema Corte de Justicia de la Nación </w:t>
      </w:r>
      <w:r w:rsidR="00037594" w:rsidRPr="006D520E">
        <w:t xml:space="preserve">había </w:t>
      </w:r>
      <w:r w:rsidR="00123666" w:rsidRPr="006D520E">
        <w:t>sost</w:t>
      </w:r>
      <w:r w:rsidR="00037594" w:rsidRPr="006D520E">
        <w:t>enido</w:t>
      </w:r>
      <w:r w:rsidR="00123666" w:rsidRPr="006D520E">
        <w:t xml:space="preserve"> en el amparo en revisión 27/2021 que </w:t>
      </w:r>
      <w:r w:rsidR="00B87F55" w:rsidRPr="006D520E">
        <w:t>los</w:t>
      </w:r>
      <w:r w:rsidR="00123666" w:rsidRPr="006D520E">
        <w:t xml:space="preserve"> ejercicios</w:t>
      </w:r>
      <w:r w:rsidR="00B87F55" w:rsidRPr="006D520E">
        <w:t xml:space="preserve"> de parlamento abierto</w:t>
      </w:r>
      <w:r w:rsidR="00123666" w:rsidRPr="006D520E">
        <w:t xml:space="preserve"> representa</w:t>
      </w:r>
      <w:r w:rsidR="00037594" w:rsidRPr="006D520E">
        <w:t>ba</w:t>
      </w:r>
      <w:r w:rsidR="00123666" w:rsidRPr="006D520E">
        <w:t xml:space="preserve">n herramientas para el ejercicio de </w:t>
      </w:r>
      <w:r w:rsidR="00C54215" w:rsidRPr="006D520E">
        <w:t xml:space="preserve">derechos humanos a la libertad de expresión, transparencia, acceso a la información pública y rendición de cuentas </w:t>
      </w:r>
      <w:r w:rsidR="00123666" w:rsidRPr="006D520E">
        <w:t>y, por consiguiente, su incumplimiento representaba una vulneración</w:t>
      </w:r>
      <w:r w:rsidR="008C408E" w:rsidRPr="006D520E">
        <w:t xml:space="preserve"> directa</w:t>
      </w:r>
      <w:r w:rsidR="00123666" w:rsidRPr="006D520E">
        <w:t xml:space="preserve"> a los artículos 6° y 7° constitucionales, ni la Cámara de Diputados ni el Senado de la República </w:t>
      </w:r>
      <w:r w:rsidR="000F037A" w:rsidRPr="006D520E">
        <w:t xml:space="preserve">habían </w:t>
      </w:r>
      <w:r w:rsidR="00123666" w:rsidRPr="006D520E">
        <w:t>d</w:t>
      </w:r>
      <w:r w:rsidR="000F037A" w:rsidRPr="006D520E">
        <w:t>ado</w:t>
      </w:r>
      <w:r w:rsidR="00123666" w:rsidRPr="006D520E">
        <w:t xml:space="preserve"> espacios para que la ciudadanía externara sus inquietudes</w:t>
      </w:r>
      <w:r w:rsidR="00C54215" w:rsidRPr="006D520E">
        <w:t xml:space="preserve"> en relación con las reformas legales</w:t>
      </w:r>
      <w:r w:rsidR="00123666" w:rsidRPr="006D520E">
        <w:t>.</w:t>
      </w:r>
      <w:r w:rsidR="00BA1E96" w:rsidRPr="006D520E">
        <w:t xml:space="preserve"> </w:t>
      </w:r>
      <w:r w:rsidR="00037594" w:rsidRPr="006D520E">
        <w:t xml:space="preserve">Consideran </w:t>
      </w:r>
      <w:r w:rsidR="00C54215" w:rsidRPr="006D520E">
        <w:t>que, dados los temas que abarcab</w:t>
      </w:r>
      <w:r w:rsidR="00402E85" w:rsidRPr="006D520E">
        <w:t>a</w:t>
      </w:r>
      <w:r w:rsidR="00C54215" w:rsidRPr="006D520E">
        <w:t>n tales modificaciones a la legislación electoral, existía obligación de convocar a la ciudadanía a través de estos mecanismos.</w:t>
      </w:r>
    </w:p>
    <w:p w14:paraId="44E7B9A5" w14:textId="18C913C3" w:rsidR="0069757A" w:rsidRPr="006D520E" w:rsidRDefault="00020932" w:rsidP="00980A63">
      <w:pPr>
        <w:pStyle w:val="Prrafo"/>
        <w:numPr>
          <w:ilvl w:val="0"/>
          <w:numId w:val="6"/>
        </w:numPr>
        <w:spacing w:after="0"/>
        <w:ind w:left="0" w:hanging="567"/>
      </w:pPr>
      <w:r w:rsidRPr="006D520E">
        <w:t>Segundo</w:t>
      </w:r>
      <w:r w:rsidR="0069757A" w:rsidRPr="006D520E">
        <w:t xml:space="preserve">, </w:t>
      </w:r>
      <w:r w:rsidR="001E6CF0" w:rsidRPr="006D520E">
        <w:t xml:space="preserve">la minoría del Senado de la República </w:t>
      </w:r>
      <w:r w:rsidR="008B2FE2" w:rsidRPr="006D520E">
        <w:t>sostiene</w:t>
      </w:r>
      <w:r w:rsidR="0069757A" w:rsidRPr="006D520E">
        <w:t xml:space="preserve"> que</w:t>
      </w:r>
      <w:r w:rsidR="00403AD9" w:rsidRPr="006D520E">
        <w:t xml:space="preserve"> </w:t>
      </w:r>
      <w:r w:rsidR="008B70CA" w:rsidRPr="006D520E">
        <w:t>el Congreso de la Unión</w:t>
      </w:r>
      <w:r w:rsidR="00403AD9" w:rsidRPr="006D520E">
        <w:t xml:space="preserve"> </w:t>
      </w:r>
      <w:r w:rsidR="008B2FE2" w:rsidRPr="006D520E">
        <w:t>incurrió</w:t>
      </w:r>
      <w:r w:rsidR="00403AD9" w:rsidRPr="006D520E">
        <w:t xml:space="preserve"> en</w:t>
      </w:r>
      <w:r w:rsidR="0069757A" w:rsidRPr="006D520E">
        <w:t xml:space="preserve"> un fraude a</w:t>
      </w:r>
      <w:r w:rsidR="00180CD4" w:rsidRPr="006D520E">
        <w:t>l artículo 71</w:t>
      </w:r>
      <w:r w:rsidR="00403AD9" w:rsidRPr="006D520E">
        <w:t xml:space="preserve">, </w:t>
      </w:r>
      <w:r w:rsidR="009148F4" w:rsidRPr="006D520E">
        <w:t>penúltimo</w:t>
      </w:r>
      <w:r w:rsidR="00403AD9" w:rsidRPr="006D520E">
        <w:t xml:space="preserve"> párrafo,</w:t>
      </w:r>
      <w:r w:rsidR="00180CD4" w:rsidRPr="006D520E">
        <w:t xml:space="preserve"> de</w:t>
      </w:r>
      <w:r w:rsidR="0069757A" w:rsidRPr="006D520E">
        <w:t xml:space="preserve"> la Constitución Federal porque </w:t>
      </w:r>
      <w:r w:rsidR="00642027" w:rsidRPr="006D520E">
        <w:t>d</w:t>
      </w:r>
      <w:r w:rsidR="008B2FE2" w:rsidRPr="006D520E">
        <w:t>io</w:t>
      </w:r>
      <w:r w:rsidR="009148F4" w:rsidRPr="006D520E">
        <w:t xml:space="preserve"> tratamiento privilegiado</w:t>
      </w:r>
      <w:r w:rsidR="0069757A" w:rsidRPr="006D520E">
        <w:t xml:space="preserve"> </w:t>
      </w:r>
      <w:r w:rsidR="00E8178A" w:rsidRPr="006D520E">
        <w:t>a</w:t>
      </w:r>
      <w:r w:rsidR="0069757A" w:rsidRPr="006D520E">
        <w:t xml:space="preserve"> una iniciativa del Presidente de la República que no había sido presentada </w:t>
      </w:r>
      <w:r w:rsidR="00E8178A" w:rsidRPr="006D520E">
        <w:t>como iniciativa preferente</w:t>
      </w:r>
      <w:r w:rsidR="0069757A" w:rsidRPr="006D520E">
        <w:t xml:space="preserve"> en los tiempos requeridos por</w:t>
      </w:r>
      <w:r w:rsidR="009961CE" w:rsidRPr="006D520E">
        <w:t xml:space="preserve"> ese precepto</w:t>
      </w:r>
      <w:r w:rsidR="007E1DA8" w:rsidRPr="006D520E">
        <w:t xml:space="preserve"> constitucional</w:t>
      </w:r>
      <w:r w:rsidR="00C23E6B" w:rsidRPr="006D520E">
        <w:rPr>
          <w:rStyle w:val="Refdenotaalpie"/>
        </w:rPr>
        <w:footnoteReference w:id="154"/>
      </w:r>
      <w:r w:rsidR="0069757A" w:rsidRPr="006D520E">
        <w:t>.</w:t>
      </w:r>
      <w:r w:rsidR="002D3A43" w:rsidRPr="006D520E">
        <w:t xml:space="preserve"> </w:t>
      </w:r>
      <w:r w:rsidR="008B2FE2" w:rsidRPr="006D520E">
        <w:t>Estima</w:t>
      </w:r>
      <w:r w:rsidR="009148F4" w:rsidRPr="006D520E">
        <w:t xml:space="preserve"> que</w:t>
      </w:r>
      <w:r w:rsidR="00E8178A" w:rsidRPr="006D520E">
        <w:t>, para ser tramitadas como preferentes,</w:t>
      </w:r>
      <w:r w:rsidR="009148F4" w:rsidRPr="006D520E">
        <w:t xml:space="preserve"> las iniciativas</w:t>
      </w:r>
      <w:r w:rsidR="005B0BD9" w:rsidRPr="006D520E">
        <w:t xml:space="preserve"> del Ejecutivo Federal</w:t>
      </w:r>
      <w:r w:rsidR="009148F4" w:rsidRPr="006D520E">
        <w:t xml:space="preserve"> debían</w:t>
      </w:r>
      <w:r w:rsidR="00E8178A" w:rsidRPr="006D520E">
        <w:t xml:space="preserve"> haber</w:t>
      </w:r>
      <w:r w:rsidR="009148F4" w:rsidRPr="006D520E">
        <w:t xml:space="preserve"> s</w:t>
      </w:r>
      <w:r w:rsidR="00E8178A" w:rsidRPr="006D520E">
        <w:t>ido</w:t>
      </w:r>
      <w:r w:rsidR="009148F4" w:rsidRPr="006D520E">
        <w:t xml:space="preserve"> presentadas</w:t>
      </w:r>
      <w:r w:rsidR="00E8178A" w:rsidRPr="006D520E">
        <w:t xml:space="preserve"> como tales el día de la apertura del periodo ordinario de sesiones del Congreso de la Unión, o bien haber</w:t>
      </w:r>
      <w:r w:rsidR="00712FDA" w:rsidRPr="006D520E">
        <w:t>se</w:t>
      </w:r>
      <w:r w:rsidR="00E8178A" w:rsidRPr="006D520E">
        <w:t xml:space="preserve"> </w:t>
      </w:r>
      <w:r w:rsidR="00C126A3" w:rsidRPr="006D520E">
        <w:t>señalado</w:t>
      </w:r>
      <w:r w:rsidR="00E8178A" w:rsidRPr="006D520E">
        <w:t xml:space="preserve"> con </w:t>
      </w:r>
      <w:r w:rsidR="009D09D4" w:rsidRPr="006D520E">
        <w:t>ese</w:t>
      </w:r>
      <w:r w:rsidR="00E8178A" w:rsidRPr="006D520E">
        <w:t xml:space="preserve"> carácter</w:t>
      </w:r>
      <w:r w:rsidR="00C126A3" w:rsidRPr="006D520E">
        <w:t xml:space="preserve"> las presentadas en periodos anteriores que estuvier</w:t>
      </w:r>
      <w:r w:rsidR="00712FDA" w:rsidRPr="006D520E">
        <w:t>a</w:t>
      </w:r>
      <w:r w:rsidR="00C126A3" w:rsidRPr="006D520E">
        <w:t>n pendientes de dictamen</w:t>
      </w:r>
      <w:r w:rsidR="00E8178A" w:rsidRPr="006D520E">
        <w:t>.</w:t>
      </w:r>
      <w:r w:rsidR="005956B6" w:rsidRPr="006D520E">
        <w:t xml:space="preserve"> No obstante, si el Ejecutivo Federal </w:t>
      </w:r>
      <w:r w:rsidR="00275106" w:rsidRPr="006D520E">
        <w:t>había optado</w:t>
      </w:r>
      <w:r w:rsidR="005956B6" w:rsidRPr="006D520E">
        <w:t xml:space="preserve"> por no hacer valer esa prerrogativa</w:t>
      </w:r>
      <w:r w:rsidR="00275106" w:rsidRPr="006D520E">
        <w:t xml:space="preserve"> y su iniciativa</w:t>
      </w:r>
      <w:r w:rsidR="00AF5F5B" w:rsidRPr="006D520E">
        <w:t xml:space="preserve"> para reformar la normativa electoral</w:t>
      </w:r>
      <w:r w:rsidR="00275106" w:rsidRPr="006D520E">
        <w:t xml:space="preserve"> había sido</w:t>
      </w:r>
      <w:r w:rsidR="00AF5F5B" w:rsidRPr="006D520E">
        <w:t xml:space="preserve"> </w:t>
      </w:r>
      <w:r w:rsidR="00275106" w:rsidRPr="006D520E">
        <w:t>turnada a comisiones</w:t>
      </w:r>
      <w:r w:rsidR="005956B6" w:rsidRPr="006D520E">
        <w:t>,</w:t>
      </w:r>
      <w:r w:rsidR="00275106" w:rsidRPr="006D520E">
        <w:t xml:space="preserve"> entonces</w:t>
      </w:r>
      <w:r w:rsidR="005956B6" w:rsidRPr="006D520E">
        <w:t xml:space="preserve"> la mayoría legislativa no podía hacer</w:t>
      </w:r>
      <w:r w:rsidR="00AB373C" w:rsidRPr="006D520E">
        <w:t>la</w:t>
      </w:r>
      <w:r w:rsidR="005956B6" w:rsidRPr="006D520E">
        <w:t xml:space="preserve"> suya</w:t>
      </w:r>
      <w:r w:rsidR="00275106" w:rsidRPr="006D520E">
        <w:t xml:space="preserve"> para dispensarle el trámite</w:t>
      </w:r>
      <w:r w:rsidR="00627B84" w:rsidRPr="006D520E">
        <w:t xml:space="preserve">. </w:t>
      </w:r>
      <w:r w:rsidR="00BC2CCE" w:rsidRPr="006D520E">
        <w:t xml:space="preserve">La </w:t>
      </w:r>
      <w:r w:rsidR="005F2E09" w:rsidRPr="006D520E">
        <w:t xml:space="preserve">minoría </w:t>
      </w:r>
      <w:r w:rsidR="00BC2CCE" w:rsidRPr="006D520E">
        <w:t>accionante c</w:t>
      </w:r>
      <w:r w:rsidR="00627B84" w:rsidRPr="006D520E">
        <w:t>onsider</w:t>
      </w:r>
      <w:r w:rsidR="008B2FE2" w:rsidRPr="006D520E">
        <w:t>a</w:t>
      </w:r>
      <w:r w:rsidR="00627B84" w:rsidRPr="006D520E">
        <w:t xml:space="preserve"> que </w:t>
      </w:r>
      <w:r w:rsidR="00D636B1" w:rsidRPr="006D520E">
        <w:t>tal</w:t>
      </w:r>
      <w:r w:rsidR="00627B84" w:rsidRPr="006D520E">
        <w:t xml:space="preserve"> proceder represent</w:t>
      </w:r>
      <w:r w:rsidR="00395D54" w:rsidRPr="006D520E">
        <w:t>a</w:t>
      </w:r>
      <w:r w:rsidR="00627B84" w:rsidRPr="006D520E">
        <w:t xml:space="preserve"> una simulación que evita la aplicación de las normas legales y reglamentarias que garantizan la concurrencia de las minorías en el proceso legislativo</w:t>
      </w:r>
      <w:r w:rsidR="00AB373C" w:rsidRPr="006D520E">
        <w:t>.</w:t>
      </w:r>
    </w:p>
    <w:p w14:paraId="7DCF5D50" w14:textId="6683F81C" w:rsidR="002F2C68" w:rsidRPr="006D520E" w:rsidRDefault="00BE4DE3" w:rsidP="00980A63">
      <w:pPr>
        <w:pStyle w:val="Prrafo"/>
        <w:numPr>
          <w:ilvl w:val="0"/>
          <w:numId w:val="6"/>
        </w:numPr>
        <w:spacing w:after="0"/>
        <w:ind w:left="0" w:hanging="567"/>
      </w:pPr>
      <w:r w:rsidRPr="006D520E">
        <w:t>Tercero</w:t>
      </w:r>
      <w:r w:rsidR="0069757A" w:rsidRPr="006D520E">
        <w:t>,</w:t>
      </w:r>
      <w:r w:rsidR="002F3DCB" w:rsidRPr="006D520E">
        <w:t xml:space="preserve"> </w:t>
      </w:r>
      <w:r w:rsidR="00CA0437" w:rsidRPr="006D520E">
        <w:t>tanto los partidos</w:t>
      </w:r>
      <w:r w:rsidR="00592C44" w:rsidRPr="006D520E">
        <w:t xml:space="preserve"> políticos</w:t>
      </w:r>
      <w:r w:rsidR="00CA0437" w:rsidRPr="006D520E">
        <w:t xml:space="preserve"> Movimiento Ciudadano, Acción Nacional y Revolucionario Institucional como las dos minorías parlamentarias</w:t>
      </w:r>
      <w:r w:rsidR="000133F0" w:rsidRPr="006D520E">
        <w:t xml:space="preserve"> accionantes</w:t>
      </w:r>
      <w:r w:rsidR="0069757A" w:rsidRPr="006D520E">
        <w:t xml:space="preserve"> a</w:t>
      </w:r>
      <w:r w:rsidR="00625290" w:rsidRPr="006D520E">
        <w:t>legan</w:t>
      </w:r>
      <w:r w:rsidR="0069757A" w:rsidRPr="006D520E">
        <w:t xml:space="preserve"> que</w:t>
      </w:r>
      <w:r w:rsidR="00011F7A" w:rsidRPr="006D520E">
        <w:t xml:space="preserve"> </w:t>
      </w:r>
      <w:r w:rsidR="009C5F51" w:rsidRPr="006D520E">
        <w:t>se vulner</w:t>
      </w:r>
      <w:r w:rsidR="001C60DC" w:rsidRPr="006D520E">
        <w:t>aron</w:t>
      </w:r>
      <w:r w:rsidR="009C5F51" w:rsidRPr="006D520E">
        <w:t xml:space="preserve"> </w:t>
      </w:r>
      <w:r w:rsidR="001C60DC" w:rsidRPr="006D520E">
        <w:t>los</w:t>
      </w:r>
      <w:r w:rsidR="009C5F51" w:rsidRPr="006D520E">
        <w:t xml:space="preserve"> artículo</w:t>
      </w:r>
      <w:r w:rsidR="001C60DC" w:rsidRPr="006D520E">
        <w:t>s 14, 16 y</w:t>
      </w:r>
      <w:r w:rsidR="009C5F51" w:rsidRPr="006D520E">
        <w:t xml:space="preserve"> 72 de la Constitución Federal porque </w:t>
      </w:r>
      <w:r w:rsidR="0069757A" w:rsidRPr="006D520E">
        <w:t>no se motivó la dispensa del trámite ordinario de la iniciativa</w:t>
      </w:r>
      <w:r w:rsidR="000672C0" w:rsidRPr="006D520E">
        <w:t xml:space="preserve"> en los términos previstos el Reglamento de la Cámara de Diputados</w:t>
      </w:r>
      <w:r w:rsidR="000A356C" w:rsidRPr="006D520E">
        <w:rPr>
          <w:rStyle w:val="Refdenotaalpie"/>
        </w:rPr>
        <w:footnoteReference w:id="155"/>
      </w:r>
      <w:r w:rsidR="0069757A" w:rsidRPr="006D520E">
        <w:t>.</w:t>
      </w:r>
      <w:r w:rsidR="003B12BF" w:rsidRPr="006D520E">
        <w:t xml:space="preserve"> Consideran que</w:t>
      </w:r>
      <w:r w:rsidR="00FE58B7" w:rsidRPr="006D520E">
        <w:t xml:space="preserve"> no se cumplieron las condiciones previstas en el artículo 82 del Reglamento de la Cámara de Diputados</w:t>
      </w:r>
      <w:r w:rsidR="003530F1" w:rsidRPr="006D520E">
        <w:t xml:space="preserve"> para que se pueda dispensar el trámite ordinario de una iniciativa</w:t>
      </w:r>
      <w:r w:rsidR="003B12BF" w:rsidRPr="006D520E">
        <w:t>,</w:t>
      </w:r>
      <w:r w:rsidR="007F7338" w:rsidRPr="006D520E">
        <w:t xml:space="preserve"> pues la Suprema Corte h</w:t>
      </w:r>
      <w:r w:rsidR="007A1C4A" w:rsidRPr="006D520E">
        <w:t>a</w:t>
      </w:r>
      <w:r w:rsidR="007F7338" w:rsidRPr="006D520E">
        <w:t xml:space="preserve"> sostenido</w:t>
      </w:r>
      <w:r w:rsidR="003D74AB" w:rsidRPr="006D520E">
        <w:t xml:space="preserve"> desde la acción de inconstitucionalidad </w:t>
      </w:r>
      <w:r w:rsidR="00C02A23" w:rsidRPr="006D520E">
        <w:t>107/</w:t>
      </w:r>
      <w:r w:rsidR="00711EC8" w:rsidRPr="006D520E">
        <w:t>2008</w:t>
      </w:r>
      <w:r w:rsidR="00627279" w:rsidRPr="006D520E">
        <w:t xml:space="preserve"> que el trámite urgente</w:t>
      </w:r>
      <w:r w:rsidR="00634992" w:rsidRPr="006D520E">
        <w:t xml:space="preserve"> de una iniciativa</w:t>
      </w:r>
      <w:r w:rsidR="00627279" w:rsidRPr="006D520E">
        <w:t xml:space="preserve"> debe </w:t>
      </w:r>
      <w:r w:rsidR="00650179" w:rsidRPr="006D520E">
        <w:t>acompañarse de razones que motiven la solicitud</w:t>
      </w:r>
      <w:r w:rsidR="008C652D" w:rsidRPr="006D520E">
        <w:t>.</w:t>
      </w:r>
      <w:r w:rsidR="00627279" w:rsidRPr="006D520E">
        <w:t xml:space="preserve"> </w:t>
      </w:r>
      <w:r w:rsidR="00DF0044" w:rsidRPr="006D520E">
        <w:t>Refieren que, e</w:t>
      </w:r>
      <w:r w:rsidR="00C76851" w:rsidRPr="006D520E">
        <w:t>n términos de la jurisprudencia de</w:t>
      </w:r>
      <w:r w:rsidR="00FC284D" w:rsidRPr="006D520E">
        <w:t>l Tribunal Pleno</w:t>
      </w:r>
      <w:r w:rsidR="00634992" w:rsidRPr="006D520E">
        <w:t xml:space="preserve">, </w:t>
      </w:r>
      <w:r w:rsidR="00C76851" w:rsidRPr="006D520E">
        <w:t>las razones que motiven una dispensa de trámite</w:t>
      </w:r>
      <w:r w:rsidR="00627279" w:rsidRPr="006D520E">
        <w:t xml:space="preserve"> deben</w:t>
      </w:r>
      <w:r w:rsidR="00C76851" w:rsidRPr="006D520E">
        <w:t xml:space="preserve"> como mínimo</w:t>
      </w:r>
      <w:r w:rsidR="00634992" w:rsidRPr="006D520E">
        <w:t xml:space="preserve"> (i)</w:t>
      </w:r>
      <w:r w:rsidR="00627279" w:rsidRPr="006D520E">
        <w:t xml:space="preserve"> </w:t>
      </w:r>
      <w:r w:rsidR="00650179" w:rsidRPr="006D520E">
        <w:t xml:space="preserve">relacionar hechos </w:t>
      </w:r>
      <w:r w:rsidR="008C652D" w:rsidRPr="006D520E">
        <w:t>que generen una condición de urgencia</w:t>
      </w:r>
      <w:r w:rsidR="00627279" w:rsidRPr="006D520E">
        <w:t>,</w:t>
      </w:r>
      <w:r w:rsidR="008C652D" w:rsidRPr="006D520E">
        <w:t xml:space="preserve"> </w:t>
      </w:r>
      <w:r w:rsidR="00634992" w:rsidRPr="006D520E">
        <w:t xml:space="preserve">(ii) </w:t>
      </w:r>
      <w:r w:rsidR="006D41E9" w:rsidRPr="006D520E">
        <w:t>mostrar</w:t>
      </w:r>
      <w:r w:rsidR="008C652D" w:rsidRPr="006D520E">
        <w:t xml:space="preserve"> una relación medio-fin entre la</w:t>
      </w:r>
      <w:r w:rsidR="00DA388F" w:rsidRPr="006D520E">
        <w:t>s</w:t>
      </w:r>
      <w:r w:rsidR="006E19D5" w:rsidRPr="006D520E">
        <w:t xml:space="preserve"> </w:t>
      </w:r>
      <w:r w:rsidR="00DA388F" w:rsidRPr="006D520E">
        <w:t>normas a aprobar</w:t>
      </w:r>
      <w:r w:rsidR="006E19D5" w:rsidRPr="006D520E">
        <w:t xml:space="preserve"> y los hechos</w:t>
      </w:r>
      <w:r w:rsidR="00DA388F" w:rsidRPr="006D520E">
        <w:t xml:space="preserve"> a solucionar</w:t>
      </w:r>
      <w:r w:rsidR="008C652D" w:rsidRPr="006D520E">
        <w:t>,</w:t>
      </w:r>
      <w:r w:rsidR="00627279" w:rsidRPr="006D520E">
        <w:t xml:space="preserve"> y</w:t>
      </w:r>
      <w:r w:rsidR="00DA388F" w:rsidRPr="006D520E">
        <w:t xml:space="preserve"> </w:t>
      </w:r>
      <w:r w:rsidR="00634992" w:rsidRPr="006D520E">
        <w:t xml:space="preserve">(iii) </w:t>
      </w:r>
      <w:r w:rsidR="00DA388F" w:rsidRPr="006D520E">
        <w:t>evidenci</w:t>
      </w:r>
      <w:r w:rsidR="00634992" w:rsidRPr="006D520E">
        <w:t>ar</w:t>
      </w:r>
      <w:r w:rsidR="00DA388F" w:rsidRPr="006D520E">
        <w:t xml:space="preserve"> la necesidad de dispensar </w:t>
      </w:r>
      <w:r w:rsidR="00C76851" w:rsidRPr="006D520E">
        <w:t xml:space="preserve">algunos </w:t>
      </w:r>
      <w:r w:rsidR="00DA388F" w:rsidRPr="006D520E">
        <w:t>trámites</w:t>
      </w:r>
      <w:r w:rsidR="00634992" w:rsidRPr="006D520E">
        <w:t xml:space="preserve"> legislativos frente a la condición de urgencia</w:t>
      </w:r>
      <w:r w:rsidR="00DA388F" w:rsidRPr="006D520E">
        <w:t>, sin</w:t>
      </w:r>
      <w:r w:rsidR="00627279" w:rsidRPr="006D520E">
        <w:t xml:space="preserve"> </w:t>
      </w:r>
      <w:r w:rsidR="00DA388F" w:rsidRPr="006D520E">
        <w:t>que en ningún caso</w:t>
      </w:r>
      <w:r w:rsidR="00C76851" w:rsidRPr="006D520E">
        <w:t xml:space="preserve"> ello</w:t>
      </w:r>
      <w:r w:rsidR="00DA388F" w:rsidRPr="006D520E">
        <w:t xml:space="preserve"> se traduzca en afectación a</w:t>
      </w:r>
      <w:r w:rsidR="00711EC8" w:rsidRPr="006D520E">
        <w:t xml:space="preserve"> principios</w:t>
      </w:r>
      <w:r w:rsidR="00DA388F" w:rsidRPr="006D520E">
        <w:t xml:space="preserve"> o valores</w:t>
      </w:r>
      <w:r w:rsidR="00627279" w:rsidRPr="006D520E">
        <w:t xml:space="preserve"> democrático</w:t>
      </w:r>
      <w:r w:rsidR="00711EC8" w:rsidRPr="006D520E">
        <w:t>s</w:t>
      </w:r>
      <w:r w:rsidR="007F7338" w:rsidRPr="006D520E">
        <w:t>.</w:t>
      </w:r>
      <w:r w:rsidR="00FE58B7" w:rsidRPr="006D520E">
        <w:t xml:space="preserve"> </w:t>
      </w:r>
      <w:r w:rsidR="00721F63" w:rsidRPr="006D520E">
        <w:t>Concluyen</w:t>
      </w:r>
      <w:r w:rsidR="007F7338" w:rsidRPr="006D520E">
        <w:t xml:space="preserve"> que</w:t>
      </w:r>
      <w:r w:rsidR="00CF5F83" w:rsidRPr="006D520E">
        <w:t>,</w:t>
      </w:r>
      <w:r w:rsidR="003B12BF" w:rsidRPr="006D520E">
        <w:t xml:space="preserve"> si </w:t>
      </w:r>
      <w:r w:rsidR="00E56100" w:rsidRPr="006D520E">
        <w:t>una</w:t>
      </w:r>
      <w:r w:rsidR="003B12BF" w:rsidRPr="006D520E">
        <w:t xml:space="preserve"> </w:t>
      </w:r>
      <w:r w:rsidR="00E56100" w:rsidRPr="006D520E">
        <w:t xml:space="preserve">iniciativa prácticamente </w:t>
      </w:r>
      <w:r w:rsidR="00627279" w:rsidRPr="006D520E">
        <w:t xml:space="preserve">con </w:t>
      </w:r>
      <w:r w:rsidR="00E56100" w:rsidRPr="006D520E">
        <w:t>el mismo contenido</w:t>
      </w:r>
      <w:r w:rsidR="003B12BF" w:rsidRPr="006D520E">
        <w:t xml:space="preserve"> había sido remitida a comisiones</w:t>
      </w:r>
      <w:r w:rsidR="00500F4E" w:rsidRPr="006D520E">
        <w:t xml:space="preserve"> para dictamen</w:t>
      </w:r>
      <w:r w:rsidR="003B12BF" w:rsidRPr="006D520E">
        <w:t xml:space="preserve"> una hora antes</w:t>
      </w:r>
      <w:r w:rsidR="00721F63" w:rsidRPr="006D520E">
        <w:t xml:space="preserve"> </w:t>
      </w:r>
      <w:r w:rsidR="007646AF" w:rsidRPr="006D520E">
        <w:t>y</w:t>
      </w:r>
      <w:r w:rsidR="00721F63" w:rsidRPr="006D520E">
        <w:t>, por consiguiente,</w:t>
      </w:r>
      <w:r w:rsidR="007646AF" w:rsidRPr="006D520E">
        <w:t xml:space="preserve"> no </w:t>
      </w:r>
      <w:r w:rsidR="00533512" w:rsidRPr="006D520E">
        <w:t>se</w:t>
      </w:r>
      <w:r w:rsidR="007646AF" w:rsidRPr="006D520E">
        <w:t xml:space="preserve"> considera</w:t>
      </w:r>
      <w:r w:rsidR="00533512" w:rsidRPr="006D520E">
        <w:t>ba</w:t>
      </w:r>
      <w:r w:rsidR="00721F63" w:rsidRPr="006D520E">
        <w:t xml:space="preserve"> urgente</w:t>
      </w:r>
      <w:r w:rsidR="003B12BF" w:rsidRPr="006D520E">
        <w:t xml:space="preserve">, entonces </w:t>
      </w:r>
      <w:r w:rsidR="004C5882" w:rsidRPr="006D520E">
        <w:t xml:space="preserve">la </w:t>
      </w:r>
      <w:r w:rsidR="004267CB" w:rsidRPr="006D520E">
        <w:t xml:space="preserve">nueva </w:t>
      </w:r>
      <w:r w:rsidR="004C5882" w:rsidRPr="006D520E">
        <w:t>iniciativa que</w:t>
      </w:r>
      <w:r w:rsidR="004267CB" w:rsidRPr="006D520E">
        <w:t xml:space="preserve"> la</w:t>
      </w:r>
      <w:r w:rsidR="004C5882" w:rsidRPr="006D520E">
        <w:t xml:space="preserve"> </w:t>
      </w:r>
      <w:r w:rsidR="00721F63" w:rsidRPr="006D520E">
        <w:t xml:space="preserve">hizo </w:t>
      </w:r>
      <w:r w:rsidR="004C5882" w:rsidRPr="006D520E">
        <w:t>suya</w:t>
      </w:r>
      <w:r w:rsidR="00625113" w:rsidRPr="006D520E">
        <w:t xml:space="preserve"> </w:t>
      </w:r>
      <w:r w:rsidR="00FF255C" w:rsidRPr="006D520E">
        <w:t>tampoco</w:t>
      </w:r>
      <w:r w:rsidR="003B12BF" w:rsidRPr="006D520E">
        <w:t xml:space="preserve"> podía considerarse urgente </w:t>
      </w:r>
      <w:r w:rsidR="004B7410" w:rsidRPr="006D520E">
        <w:t>sin que mediara justificación alguna</w:t>
      </w:r>
      <w:r w:rsidR="003B12BF" w:rsidRPr="006D520E">
        <w:t>.</w:t>
      </w:r>
    </w:p>
    <w:p w14:paraId="413C9659" w14:textId="67AD3985" w:rsidR="0022595B" w:rsidRPr="006D520E" w:rsidRDefault="005E03E7" w:rsidP="00F9475E">
      <w:pPr>
        <w:pStyle w:val="Prrafo"/>
        <w:numPr>
          <w:ilvl w:val="0"/>
          <w:numId w:val="6"/>
        </w:numPr>
        <w:spacing w:after="0"/>
        <w:ind w:left="0" w:hanging="567"/>
      </w:pPr>
      <w:r w:rsidRPr="006D520E">
        <w:t>Cuarto</w:t>
      </w:r>
      <w:r w:rsidR="002F2C68" w:rsidRPr="006D520E">
        <w:t xml:space="preserve">, </w:t>
      </w:r>
      <w:r w:rsidR="000133F0" w:rsidRPr="006D520E">
        <w:t>tanto los partidos</w:t>
      </w:r>
      <w:r w:rsidR="00F16E0F" w:rsidRPr="006D520E">
        <w:t xml:space="preserve"> políticos</w:t>
      </w:r>
      <w:r w:rsidR="000133F0" w:rsidRPr="006D520E">
        <w:t xml:space="preserve"> Movimiento Ciudadano, Acción Nacional y Revolucionario Institucional como las dos minorías parlamentarias accionantes</w:t>
      </w:r>
      <w:r w:rsidR="002F2C68" w:rsidRPr="006D520E">
        <w:t xml:space="preserve"> </w:t>
      </w:r>
      <w:r w:rsidR="00C84915" w:rsidRPr="006D520E">
        <w:t>señalan</w:t>
      </w:r>
      <w:r w:rsidR="002F2C68" w:rsidRPr="006D520E">
        <w:t xml:space="preserve"> que se vulnera</w:t>
      </w:r>
      <w:r w:rsidR="00AE1212" w:rsidRPr="006D520E">
        <w:t>ron</w:t>
      </w:r>
      <w:r w:rsidR="002F2C68" w:rsidRPr="006D520E">
        <w:t xml:space="preserve"> </w:t>
      </w:r>
      <w:r w:rsidR="00AE1212" w:rsidRPr="006D520E">
        <w:t>los</w:t>
      </w:r>
      <w:r w:rsidR="00F9475E" w:rsidRPr="006D520E">
        <w:t xml:space="preserve"> principio</w:t>
      </w:r>
      <w:r w:rsidR="00AE1212" w:rsidRPr="006D520E">
        <w:t>s</w:t>
      </w:r>
      <w:r w:rsidR="00F9475E" w:rsidRPr="006D520E">
        <w:t xml:space="preserve"> de</w:t>
      </w:r>
      <w:r w:rsidR="00AE1212" w:rsidRPr="006D520E">
        <w:t xml:space="preserve"> publicidad y</w:t>
      </w:r>
      <w:r w:rsidR="00F9475E" w:rsidRPr="006D520E">
        <w:t xml:space="preserve"> deliberación democrática previsto</w:t>
      </w:r>
      <w:r w:rsidR="00AE1212" w:rsidRPr="006D520E">
        <w:t>s</w:t>
      </w:r>
      <w:r w:rsidR="00F9475E" w:rsidRPr="006D520E">
        <w:t xml:space="preserve"> en </w:t>
      </w:r>
      <w:r w:rsidR="0072002C" w:rsidRPr="006D520E">
        <w:t>los</w:t>
      </w:r>
      <w:r w:rsidR="002F2C68" w:rsidRPr="006D520E">
        <w:t xml:space="preserve"> artículo</w:t>
      </w:r>
      <w:r w:rsidR="0072002C" w:rsidRPr="006D520E">
        <w:t xml:space="preserve">s </w:t>
      </w:r>
      <w:r w:rsidR="00C7401B" w:rsidRPr="006D520E">
        <w:t xml:space="preserve">40, </w:t>
      </w:r>
      <w:r w:rsidR="00A64966" w:rsidRPr="006D520E">
        <w:t xml:space="preserve">41, </w:t>
      </w:r>
      <w:r w:rsidR="0072002C" w:rsidRPr="006D520E">
        <w:t>65, 70 y</w:t>
      </w:r>
      <w:r w:rsidR="002F2C68" w:rsidRPr="006D520E">
        <w:t xml:space="preserve"> 72 de la Constitución Federal porque no se</w:t>
      </w:r>
      <w:r w:rsidR="004B7410" w:rsidRPr="006D520E">
        <w:t xml:space="preserve"> publicó ni se</w:t>
      </w:r>
      <w:r w:rsidR="002F2C68" w:rsidRPr="006D520E">
        <w:t xml:space="preserve"> dio a conocer</w:t>
      </w:r>
      <w:r w:rsidR="005F5E12" w:rsidRPr="006D520E">
        <w:t xml:space="preserve"> a los legisladores</w:t>
      </w:r>
      <w:r w:rsidR="002F2C68" w:rsidRPr="006D520E">
        <w:t xml:space="preserve"> el contenido de</w:t>
      </w:r>
      <w:r w:rsidR="00373EAA" w:rsidRPr="006D520E">
        <w:t xml:space="preserve"> las</w:t>
      </w:r>
      <w:r w:rsidR="002F2C68" w:rsidRPr="006D520E">
        <w:t xml:space="preserve"> </w:t>
      </w:r>
      <w:r w:rsidR="00373EAA" w:rsidRPr="006D520E">
        <w:t>iniciativas sometidas a discusión</w:t>
      </w:r>
      <w:r w:rsidR="00DB5D37" w:rsidRPr="006D520E">
        <w:t xml:space="preserve"> y votación</w:t>
      </w:r>
      <w:r w:rsidR="002F2C68" w:rsidRPr="006D520E">
        <w:t xml:space="preserve"> con la anticipación prevista en </w:t>
      </w:r>
      <w:r w:rsidR="003D45F4" w:rsidRPr="006D520E">
        <w:t>los</w:t>
      </w:r>
      <w:r w:rsidR="002F2C68" w:rsidRPr="006D520E">
        <w:t xml:space="preserve"> artículo</w:t>
      </w:r>
      <w:r w:rsidR="003D45F4" w:rsidRPr="006D520E">
        <w:t>s 65, numeral 4, y</w:t>
      </w:r>
      <w:r w:rsidR="002F2C68" w:rsidRPr="006D520E">
        <w:t xml:space="preserve"> 97</w:t>
      </w:r>
      <w:r w:rsidR="007F6CDD" w:rsidRPr="006D520E">
        <w:t>, numeral 1,</w:t>
      </w:r>
      <w:r w:rsidR="002F2C68" w:rsidRPr="006D520E">
        <w:t xml:space="preserve"> del Reglamento de la Cámara de Diputados, </w:t>
      </w:r>
      <w:r w:rsidR="00984C55" w:rsidRPr="006D520E">
        <w:t>de</w:t>
      </w:r>
      <w:r w:rsidR="002F2C68" w:rsidRPr="006D520E">
        <w:t xml:space="preserve"> </w:t>
      </w:r>
      <w:r w:rsidR="00984C55" w:rsidRPr="006D520E">
        <w:t>modo</w:t>
      </w:r>
      <w:r w:rsidR="002F2C68" w:rsidRPr="006D520E">
        <w:t xml:space="preserve"> que no había certeza de lo discutido</w:t>
      </w:r>
      <w:r w:rsidR="00373EAA" w:rsidRPr="006D520E">
        <w:t xml:space="preserve"> ni de lo votado</w:t>
      </w:r>
      <w:r w:rsidR="001B562B" w:rsidRPr="006D520E">
        <w:t xml:space="preserve"> en la sesión vespertina de seis de diciembre de dos mil veintidós</w:t>
      </w:r>
      <w:r w:rsidR="002F2C68" w:rsidRPr="006D520E">
        <w:rPr>
          <w:rStyle w:val="Refdenotaalpie"/>
        </w:rPr>
        <w:footnoteReference w:id="156"/>
      </w:r>
      <w:r w:rsidR="002F2C68" w:rsidRPr="006D520E">
        <w:t>.</w:t>
      </w:r>
      <w:r w:rsidR="00F9475E" w:rsidRPr="006D520E">
        <w:t xml:space="preserve"> </w:t>
      </w:r>
      <w:r w:rsidR="007B40EB" w:rsidRPr="006D520E">
        <w:t>En este punto l</w:t>
      </w:r>
      <w:r w:rsidR="00F9475E" w:rsidRPr="006D520E">
        <w:t xml:space="preserve">a minoría de integrantes del Senado de la República </w:t>
      </w:r>
      <w:r w:rsidR="009340E2" w:rsidRPr="006D520E">
        <w:t>alega</w:t>
      </w:r>
      <w:r w:rsidR="00EB287C" w:rsidRPr="006D520E">
        <w:t xml:space="preserve"> </w:t>
      </w:r>
      <w:r w:rsidR="00210054" w:rsidRPr="006D520E">
        <w:t xml:space="preserve">incluso </w:t>
      </w:r>
      <w:r w:rsidR="00EB287C" w:rsidRPr="006D520E">
        <w:t xml:space="preserve">que </w:t>
      </w:r>
      <w:r w:rsidR="00F9475E" w:rsidRPr="006D520E">
        <w:t>se manipuló</w:t>
      </w:r>
      <w:r w:rsidR="00A57F56" w:rsidRPr="006D520E">
        <w:t xml:space="preserve"> indebidamente</w:t>
      </w:r>
      <w:r w:rsidR="00F9475E" w:rsidRPr="006D520E">
        <w:t xml:space="preserve"> la Gaceta Parlamentaria de</w:t>
      </w:r>
      <w:r w:rsidR="00ED6CC1" w:rsidRPr="006D520E">
        <w:t xml:space="preserve"> ese día</w:t>
      </w:r>
      <w:r w:rsidR="00F9475E" w:rsidRPr="006D520E">
        <w:t xml:space="preserve"> para ocultar que no se había publicado la iniciativa con modificaciones y adecuaciones antes de que iniciara la discusión. </w:t>
      </w:r>
      <w:r w:rsidR="00347E24" w:rsidRPr="006D520E">
        <w:t>Los senadores a</w:t>
      </w:r>
      <w:r w:rsidR="00F9475E" w:rsidRPr="006D520E">
        <w:t>firma</w:t>
      </w:r>
      <w:r w:rsidR="00347E24" w:rsidRPr="006D520E">
        <w:t>n</w:t>
      </w:r>
      <w:r w:rsidR="00F9475E" w:rsidRPr="006D520E">
        <w:t xml:space="preserve"> que el anexo C de la Gaceta Parlamentaria fue publicado al menos en dos ocasiones, una antes del inicio de la discusión con contenido idéntico al anexo B, y otra después de iniciada la sesión del pleno con las modificaciones propuestas a</w:t>
      </w:r>
      <w:r w:rsidR="009C2B94">
        <w:t xml:space="preserve"> </w:t>
      </w:r>
      <w:r w:rsidR="00F9475E" w:rsidRPr="006D520E">
        <w:t>l</w:t>
      </w:r>
      <w:r w:rsidR="009C2B94">
        <w:t>os</w:t>
      </w:r>
      <w:r w:rsidR="00F9475E" w:rsidRPr="006D520E">
        <w:t xml:space="preserve"> artículo</w:t>
      </w:r>
      <w:r w:rsidR="009C2B94">
        <w:t>s</w:t>
      </w:r>
      <w:r w:rsidR="00F9475E" w:rsidRPr="006D520E">
        <w:t xml:space="preserve"> 12, numeral 2, de la Ley General de Instituciones y Procedimientos Electorales y 94, inciso b), de la Ley General de Partidos Políticos</w:t>
      </w:r>
      <w:r w:rsidR="008D32DC" w:rsidRPr="006D520E">
        <w:t>, sin que en momento alguno se diera cuenta al pleno de la sustitución ni de las modificaciones que contenía</w:t>
      </w:r>
      <w:r w:rsidR="00F9475E" w:rsidRPr="006D520E">
        <w:t xml:space="preserve">. Esto demuestra, </w:t>
      </w:r>
      <w:r w:rsidR="00812903" w:rsidRPr="006D520E">
        <w:t>sostiene</w:t>
      </w:r>
      <w:r w:rsidR="00F9475E" w:rsidRPr="006D520E">
        <w:t xml:space="preserve"> la minoría</w:t>
      </w:r>
      <w:r w:rsidR="00FA3D26" w:rsidRPr="006D520E">
        <w:t xml:space="preserve"> accionante</w:t>
      </w:r>
      <w:r w:rsidR="00F9475E" w:rsidRPr="006D520E">
        <w:t>, no sólo que se desconocía lo discutido</w:t>
      </w:r>
      <w:r w:rsidR="001C5A3A" w:rsidRPr="006D520E">
        <w:t xml:space="preserve"> y votado</w:t>
      </w:r>
      <w:r w:rsidR="00812903" w:rsidRPr="006D520E">
        <w:t xml:space="preserve"> ese día</w:t>
      </w:r>
      <w:r w:rsidR="00F9475E" w:rsidRPr="006D520E">
        <w:t xml:space="preserve">, lo que de suyo ya </w:t>
      </w:r>
      <w:r w:rsidR="008D32DC" w:rsidRPr="006D520E">
        <w:t>represent</w:t>
      </w:r>
      <w:r w:rsidR="007E22F9" w:rsidRPr="006D520E">
        <w:t>a</w:t>
      </w:r>
      <w:r w:rsidR="00F9475E" w:rsidRPr="006D520E">
        <w:t xml:space="preserve"> una violación grave al principio de deliberación democrática, sino además que se ocultó al pleno de la Cámara de Diputados la sustitución del anexo C de la Gaceta Parlamentaria para aparentar que el contenido </w:t>
      </w:r>
      <w:r w:rsidR="001C08A5" w:rsidRPr="006D520E">
        <w:t xml:space="preserve">votado </w:t>
      </w:r>
      <w:r w:rsidR="00F9475E" w:rsidRPr="006D520E">
        <w:t>sí había sido publicado con anterioridad a</w:t>
      </w:r>
      <w:r w:rsidR="00104C5D" w:rsidRPr="006D520E">
        <w:t>l inicio de</w:t>
      </w:r>
      <w:r w:rsidR="00F9475E" w:rsidRPr="006D520E">
        <w:t xml:space="preserve"> la discusión</w:t>
      </w:r>
      <w:r w:rsidR="008516D6" w:rsidRPr="006D520E">
        <w:rPr>
          <w:rStyle w:val="Refdenotaalpie"/>
        </w:rPr>
        <w:footnoteReference w:id="157"/>
      </w:r>
      <w:r w:rsidR="00F9475E" w:rsidRPr="006D520E">
        <w:t>.</w:t>
      </w:r>
    </w:p>
    <w:p w14:paraId="5FF0B9BC" w14:textId="17764BF7" w:rsidR="00A92C9F" w:rsidRPr="006D520E" w:rsidRDefault="00F9475E" w:rsidP="00947FEF">
      <w:pPr>
        <w:pStyle w:val="Prrafo"/>
        <w:numPr>
          <w:ilvl w:val="0"/>
          <w:numId w:val="6"/>
        </w:numPr>
        <w:spacing w:after="0"/>
        <w:ind w:left="0" w:hanging="567"/>
      </w:pPr>
      <w:r w:rsidRPr="006D520E">
        <w:t>Quinto</w:t>
      </w:r>
      <w:r w:rsidR="00E932E0" w:rsidRPr="006D520E">
        <w:t>,</w:t>
      </w:r>
      <w:r w:rsidR="00DA6DD5" w:rsidRPr="006D520E">
        <w:t xml:space="preserve"> </w:t>
      </w:r>
      <w:r w:rsidR="004E557B" w:rsidRPr="006D520E">
        <w:t>el Partido Acción Nacional</w:t>
      </w:r>
      <w:r w:rsidR="009D6FE6" w:rsidRPr="006D520E">
        <w:t>, el Partido Revolucionario Institucional</w:t>
      </w:r>
      <w:r w:rsidR="004E557B" w:rsidRPr="006D520E">
        <w:t xml:space="preserve"> y </w:t>
      </w:r>
      <w:r w:rsidR="009D6FE6" w:rsidRPr="006D520E">
        <w:t>ambas minorías parlamentarias</w:t>
      </w:r>
      <w:r w:rsidR="00E932E0" w:rsidRPr="006D520E">
        <w:t xml:space="preserve"> </w:t>
      </w:r>
      <w:r w:rsidR="00AE1DA0" w:rsidRPr="006D520E">
        <w:t>alegan</w:t>
      </w:r>
      <w:r w:rsidR="00E932E0" w:rsidRPr="006D520E">
        <w:t xml:space="preserve"> que</w:t>
      </w:r>
      <w:r w:rsidR="00DA6DD5" w:rsidRPr="006D520E">
        <w:t xml:space="preserve"> se vulneró el principio de deliberación democrática</w:t>
      </w:r>
      <w:r w:rsidR="00DB634E" w:rsidRPr="006D520E">
        <w:t xml:space="preserve"> previsto en </w:t>
      </w:r>
      <w:r w:rsidR="00D31553" w:rsidRPr="006D520E">
        <w:t>los</w:t>
      </w:r>
      <w:r w:rsidR="00DB634E" w:rsidRPr="006D520E">
        <w:t xml:space="preserve"> artículo</w:t>
      </w:r>
      <w:r w:rsidR="00D31553" w:rsidRPr="006D520E">
        <w:t>s</w:t>
      </w:r>
      <w:r w:rsidR="00DB634E" w:rsidRPr="006D520E">
        <w:t xml:space="preserve"> </w:t>
      </w:r>
      <w:r w:rsidR="00C7401B" w:rsidRPr="006D520E">
        <w:t xml:space="preserve">40, </w:t>
      </w:r>
      <w:r w:rsidR="00A64966" w:rsidRPr="006D520E">
        <w:t xml:space="preserve">41, </w:t>
      </w:r>
      <w:r w:rsidR="00D31553" w:rsidRPr="006D520E">
        <w:t>65</w:t>
      </w:r>
      <w:r w:rsidR="0072002C" w:rsidRPr="006D520E">
        <w:t>, 70</w:t>
      </w:r>
      <w:r w:rsidR="00D31553" w:rsidRPr="006D520E">
        <w:t xml:space="preserve"> y </w:t>
      </w:r>
      <w:r w:rsidR="00DB634E" w:rsidRPr="006D520E">
        <w:t xml:space="preserve">72 </w:t>
      </w:r>
      <w:r w:rsidR="00157947" w:rsidRPr="006D520E">
        <w:t>de la Constitución Federal</w:t>
      </w:r>
      <w:r w:rsidR="00DA6DD5" w:rsidRPr="006D520E">
        <w:t xml:space="preserve"> porque</w:t>
      </w:r>
      <w:r w:rsidR="00377359" w:rsidRPr="006D520E">
        <w:t xml:space="preserve"> la</w:t>
      </w:r>
      <w:r w:rsidR="00FC6EDE" w:rsidRPr="006D520E">
        <w:t xml:space="preserve"> simple</w:t>
      </w:r>
      <w:r w:rsidR="00377359" w:rsidRPr="006D520E">
        <w:t xml:space="preserve"> extensión de la iniciativa</w:t>
      </w:r>
      <w:r w:rsidR="00B3163E" w:rsidRPr="006D520E">
        <w:t xml:space="preserve"> de reformas a la legislación electoral</w:t>
      </w:r>
      <w:r w:rsidR="00377359" w:rsidRPr="006D520E">
        <w:t>, a la par de las reformas a la Ley General de Comunicación Social</w:t>
      </w:r>
      <w:r w:rsidR="00FC6EDE" w:rsidRPr="006D520E">
        <w:t xml:space="preserve"> y la Ley General de Responsabilidades Administrativas</w:t>
      </w:r>
      <w:r w:rsidR="00DB634E" w:rsidRPr="006D520E">
        <w:t xml:space="preserve"> que se discutieron de manera simultánea en la </w:t>
      </w:r>
      <w:r w:rsidR="0078335C" w:rsidRPr="006D520E">
        <w:t xml:space="preserve">sesión </w:t>
      </w:r>
      <w:r w:rsidR="00DB634E" w:rsidRPr="006D520E">
        <w:t>de seis de diciembre de dos mil veintidós</w:t>
      </w:r>
      <w:r w:rsidR="00377359" w:rsidRPr="006D520E">
        <w:t>, hacía imposible</w:t>
      </w:r>
      <w:r w:rsidR="00093977" w:rsidRPr="006D520E">
        <w:t xml:space="preserve"> conocer y</w:t>
      </w:r>
      <w:r w:rsidR="00377359" w:rsidRPr="006D520E">
        <w:t xml:space="preserve"> analizar lo discutido en el tiempo que se discutió</w:t>
      </w:r>
      <w:r w:rsidR="008516D6" w:rsidRPr="006D520E">
        <w:rPr>
          <w:rStyle w:val="Refdenotaalpie"/>
        </w:rPr>
        <w:footnoteReference w:id="158"/>
      </w:r>
      <w:r w:rsidR="00E932E0" w:rsidRPr="006D520E">
        <w:t>.</w:t>
      </w:r>
      <w:r w:rsidR="0078335C" w:rsidRPr="006D520E">
        <w:t xml:space="preserve"> </w:t>
      </w:r>
      <w:r w:rsidR="00EE3138" w:rsidRPr="006D520E">
        <w:t>Afirman que s</w:t>
      </w:r>
      <w:r w:rsidRPr="006D520E">
        <w:t>e</w:t>
      </w:r>
      <w:r w:rsidR="00AE1DA0" w:rsidRPr="006D520E">
        <w:t xml:space="preserve"> </w:t>
      </w:r>
      <w:r w:rsidR="00646F05" w:rsidRPr="006D520E">
        <w:t>sometieron</w:t>
      </w:r>
      <w:r w:rsidR="00E37893" w:rsidRPr="006D520E">
        <w:t xml:space="preserve"> simultáneamente</w:t>
      </w:r>
      <w:r w:rsidR="00646F05" w:rsidRPr="006D520E">
        <w:t xml:space="preserve"> a</w:t>
      </w:r>
      <w:r w:rsidR="00827964" w:rsidRPr="006D520E">
        <w:t xml:space="preserve"> </w:t>
      </w:r>
      <w:r w:rsidR="00646F05" w:rsidRPr="006D520E">
        <w:t>discusión y</w:t>
      </w:r>
      <w:r w:rsidR="00827964" w:rsidRPr="006D520E">
        <w:t xml:space="preserve"> </w:t>
      </w:r>
      <w:r w:rsidRPr="006D520E">
        <w:t>vota</w:t>
      </w:r>
      <w:r w:rsidR="00646F05" w:rsidRPr="006D520E">
        <w:t>ción</w:t>
      </w:r>
      <w:r w:rsidRPr="006D520E">
        <w:t xml:space="preserve"> </w:t>
      </w:r>
      <w:r w:rsidR="004D7A26" w:rsidRPr="006D520E">
        <w:t xml:space="preserve">reformas a </w:t>
      </w:r>
      <w:r w:rsidR="00AE1DA0" w:rsidRPr="006D520E">
        <w:t>seis ordenamientos legales</w:t>
      </w:r>
      <w:r w:rsidR="00004507" w:rsidRPr="006D520E">
        <w:t xml:space="preserve"> distintos</w:t>
      </w:r>
      <w:r w:rsidR="00A64966" w:rsidRPr="006D520E">
        <w:t>,</w:t>
      </w:r>
      <w:r w:rsidR="00AE1DA0" w:rsidRPr="006D520E">
        <w:t xml:space="preserve"> </w:t>
      </w:r>
      <w:r w:rsidR="00A64966" w:rsidRPr="006D520E">
        <w:t>los cuales</w:t>
      </w:r>
      <w:r w:rsidR="00AE1DA0" w:rsidRPr="006D520E">
        <w:t xml:space="preserve"> representaban</w:t>
      </w:r>
      <w:r w:rsidR="00A64966" w:rsidRPr="006D520E">
        <w:t xml:space="preserve"> en su conjunto</w:t>
      </w:r>
      <w:r w:rsidR="00AE1DA0" w:rsidRPr="006D520E">
        <w:t xml:space="preserve"> </w:t>
      </w:r>
      <w:r w:rsidRPr="006D520E">
        <w:t>m</w:t>
      </w:r>
      <w:r w:rsidR="0078335C" w:rsidRPr="006D520E">
        <w:t>ás de quinientos artículos</w:t>
      </w:r>
      <w:r w:rsidR="00A64966" w:rsidRPr="006D520E">
        <w:t xml:space="preserve"> y versaban</w:t>
      </w:r>
      <w:r w:rsidR="0078335C" w:rsidRPr="006D520E">
        <w:t xml:space="preserve"> </w:t>
      </w:r>
      <w:r w:rsidR="00415B83" w:rsidRPr="006D520E">
        <w:t>sobre temas técnicos altamente complejos</w:t>
      </w:r>
      <w:r w:rsidR="00A64966" w:rsidRPr="006D520E">
        <w:t>,</w:t>
      </w:r>
      <w:r w:rsidR="00415B83" w:rsidRPr="006D520E">
        <w:t xml:space="preserve"> </w:t>
      </w:r>
      <w:r w:rsidR="0078335C" w:rsidRPr="006D520E">
        <w:t xml:space="preserve">en un periodo de </w:t>
      </w:r>
      <w:r w:rsidR="00004507" w:rsidRPr="006D520E">
        <w:t xml:space="preserve">aproximadamente </w:t>
      </w:r>
      <w:r w:rsidR="0078335C" w:rsidRPr="006D520E">
        <w:t>cuatro horas.</w:t>
      </w:r>
      <w:r w:rsidR="00EE3138" w:rsidRPr="006D520E">
        <w:t xml:space="preserve"> </w:t>
      </w:r>
      <w:r w:rsidR="00187FF3" w:rsidRPr="006D520E">
        <w:t>Concluyen que e</w:t>
      </w:r>
      <w:r w:rsidR="00EE3138" w:rsidRPr="006D520E">
        <w:t>sto impidió a las minorías parlamentarias conocer lo discutido y manifestar</w:t>
      </w:r>
      <w:r w:rsidR="00A64966" w:rsidRPr="006D520E">
        <w:t xml:space="preserve"> libremente</w:t>
      </w:r>
      <w:r w:rsidR="00EE3138" w:rsidRPr="006D520E">
        <w:t xml:space="preserve"> su </w:t>
      </w:r>
      <w:r w:rsidR="00004507" w:rsidRPr="006D520E">
        <w:t>opinión</w:t>
      </w:r>
      <w:r w:rsidR="00EE3138" w:rsidRPr="006D520E">
        <w:t xml:space="preserve"> </w:t>
      </w:r>
      <w:r w:rsidR="00004507" w:rsidRPr="006D520E">
        <w:t>en relación con</w:t>
      </w:r>
      <w:r w:rsidR="00280DE1" w:rsidRPr="006D520E">
        <w:t xml:space="preserve"> la iniciativa</w:t>
      </w:r>
      <w:r w:rsidR="00EE3138" w:rsidRPr="006D520E">
        <w:t>.</w:t>
      </w:r>
    </w:p>
    <w:p w14:paraId="299EEA79" w14:textId="470C2F4A" w:rsidR="00947FEF" w:rsidRPr="006D520E" w:rsidRDefault="00F9475E" w:rsidP="00D30265">
      <w:pPr>
        <w:pStyle w:val="Prrafo"/>
        <w:numPr>
          <w:ilvl w:val="0"/>
          <w:numId w:val="6"/>
        </w:numPr>
        <w:spacing w:after="0"/>
        <w:ind w:left="0" w:hanging="567"/>
      </w:pPr>
      <w:r w:rsidRPr="006D520E">
        <w:t>Sexto</w:t>
      </w:r>
      <w:r w:rsidR="00A92C9F" w:rsidRPr="006D520E">
        <w:t>,</w:t>
      </w:r>
      <w:r w:rsidR="00E640CE" w:rsidRPr="006D520E">
        <w:t xml:space="preserve"> todos los accionantes sostienen que </w:t>
      </w:r>
      <w:r w:rsidR="00272DC3" w:rsidRPr="006D520E">
        <w:t xml:space="preserve">ambas </w:t>
      </w:r>
      <w:r w:rsidR="009E2B2F" w:rsidRPr="006D520E">
        <w:t>C</w:t>
      </w:r>
      <w:r w:rsidR="00272DC3" w:rsidRPr="006D520E">
        <w:t>ámaras del</w:t>
      </w:r>
      <w:r w:rsidR="007C39C9" w:rsidRPr="006D520E">
        <w:t xml:space="preserve"> Congreso de la Unión</w:t>
      </w:r>
      <w:r w:rsidR="00E640CE" w:rsidRPr="006D520E">
        <w:t xml:space="preserve"> vulner</w:t>
      </w:r>
      <w:r w:rsidR="00272DC3" w:rsidRPr="006D520E">
        <w:t>aron</w:t>
      </w:r>
      <w:r w:rsidR="00C12E32" w:rsidRPr="006D520E">
        <w:t xml:space="preserve"> el artículo 72, inciso E, de la Constitución Federal</w:t>
      </w:r>
      <w:r w:rsidR="002C74F6" w:rsidRPr="006D520E">
        <w:t>,</w:t>
      </w:r>
      <w:r w:rsidR="00E640CE" w:rsidRPr="006D520E">
        <w:t xml:space="preserve"> </w:t>
      </w:r>
      <w:r w:rsidR="00C12E32" w:rsidRPr="006D520E">
        <w:t>que</w:t>
      </w:r>
      <w:r w:rsidR="00D00422" w:rsidRPr="006D520E">
        <w:t xml:space="preserve"> </w:t>
      </w:r>
      <w:r w:rsidR="00C12E32" w:rsidRPr="006D520E">
        <w:t>les prohíbe de manera</w:t>
      </w:r>
      <w:r w:rsidR="00D6190F" w:rsidRPr="006D520E">
        <w:t xml:space="preserve"> absoluta</w:t>
      </w:r>
      <w:r w:rsidR="00D00422" w:rsidRPr="006D520E">
        <w:t xml:space="preserve"> </w:t>
      </w:r>
      <w:r w:rsidR="00C12E32" w:rsidRPr="006D520E">
        <w:t>modificar</w:t>
      </w:r>
      <w:r w:rsidR="005B15EA" w:rsidRPr="006D520E">
        <w:t xml:space="preserve"> artículos</w:t>
      </w:r>
      <w:r w:rsidR="00CE1CE3" w:rsidRPr="006D520E">
        <w:t xml:space="preserve"> ya</w:t>
      </w:r>
      <w:r w:rsidR="005B15EA" w:rsidRPr="006D520E">
        <w:t xml:space="preserve"> aprobados</w:t>
      </w:r>
      <w:r w:rsidR="001F6EB2" w:rsidRPr="006D520E">
        <w:t xml:space="preserve"> por ellas en </w:t>
      </w:r>
      <w:r w:rsidR="00A31F40" w:rsidRPr="006D520E">
        <w:t>un</w:t>
      </w:r>
      <w:r w:rsidR="001F6EB2" w:rsidRPr="006D520E">
        <w:t xml:space="preserve"> mismo procedimiento</w:t>
      </w:r>
      <w:r w:rsidR="00145365" w:rsidRPr="006D520E">
        <w:t xml:space="preserve"> legislativo</w:t>
      </w:r>
      <w:r w:rsidR="00241BEA" w:rsidRPr="006D520E">
        <w:t>,</w:t>
      </w:r>
      <w:r w:rsidR="005B15EA" w:rsidRPr="006D520E">
        <w:t xml:space="preserve"> </w:t>
      </w:r>
      <w:r w:rsidR="00E640CE" w:rsidRPr="006D520E">
        <w:t xml:space="preserve">porque discutieron y eliminaron disposiciones del proyecto de decreto que ya habían sido aprobadas por </w:t>
      </w:r>
      <w:r w:rsidR="004921C3" w:rsidRPr="006D520E">
        <w:t>las dos</w:t>
      </w:r>
      <w:r w:rsidR="00E640CE" w:rsidRPr="006D520E">
        <w:t xml:space="preserve"> </w:t>
      </w:r>
      <w:r w:rsidR="00EE7564" w:rsidRPr="006D520E">
        <w:t>C</w:t>
      </w:r>
      <w:r w:rsidR="00E640CE" w:rsidRPr="006D520E">
        <w:t xml:space="preserve">ámaras y, </w:t>
      </w:r>
      <w:r w:rsidR="004921C3" w:rsidRPr="006D520E">
        <w:t>por ende</w:t>
      </w:r>
      <w:r w:rsidR="00E640CE" w:rsidRPr="006D520E">
        <w:t>,</w:t>
      </w:r>
      <w:r w:rsidR="00F83462" w:rsidRPr="006D520E">
        <w:t xml:space="preserve"> </w:t>
      </w:r>
      <w:r w:rsidR="00C03FD1" w:rsidRPr="006D520E">
        <w:t>en es</w:t>
      </w:r>
      <w:r w:rsidR="004921C3" w:rsidRPr="006D520E">
        <w:t>e</w:t>
      </w:r>
      <w:r w:rsidR="00C03FD1" w:rsidRPr="006D520E">
        <w:t xml:space="preserve"> momento </w:t>
      </w:r>
      <w:r w:rsidR="001149EE" w:rsidRPr="006D520E">
        <w:t xml:space="preserve">ya </w:t>
      </w:r>
      <w:r w:rsidR="00BF5BEA" w:rsidRPr="006D520E">
        <w:t>únicamente podían</w:t>
      </w:r>
      <w:r w:rsidR="00E640CE" w:rsidRPr="006D520E">
        <w:t xml:space="preserve"> ser remitidas al Ejecutivo</w:t>
      </w:r>
      <w:r w:rsidR="00471E96" w:rsidRPr="006D520E">
        <w:t xml:space="preserve"> Federal</w:t>
      </w:r>
      <w:r w:rsidR="004921C3" w:rsidRPr="006D520E">
        <w:rPr>
          <w:rStyle w:val="Refdenotaalpie"/>
        </w:rPr>
        <w:footnoteReference w:id="159"/>
      </w:r>
      <w:r w:rsidR="007C39C9" w:rsidRPr="006D520E">
        <w:t>.</w:t>
      </w:r>
      <w:r w:rsidR="00E640CE" w:rsidRPr="006D520E">
        <w:t xml:space="preserve"> Por una parte, afirman que </w:t>
      </w:r>
      <w:r w:rsidR="00142B16" w:rsidRPr="006D520E">
        <w:t>en sesión de quince de diciembre de dos mil veintidós</w:t>
      </w:r>
      <w:r w:rsidR="007C39C9" w:rsidRPr="006D520E">
        <w:t xml:space="preserve"> la Cámara de Diputados</w:t>
      </w:r>
      <w:r w:rsidR="00142B16" w:rsidRPr="006D520E">
        <w:t xml:space="preserve"> eliminó</w:t>
      </w:r>
      <w:r w:rsidR="002F6E06" w:rsidRPr="006D520E">
        <w:t xml:space="preserve"> indebidamente</w:t>
      </w:r>
      <w:r w:rsidR="00142B16" w:rsidRPr="006D520E">
        <w:t xml:space="preserve"> del proyecto de decreto el párrafo tercero del artículo 12, numeral 2, de la Ley General de Instituciones y Procedimientos Electorales, </w:t>
      </w:r>
      <w:r w:rsidR="004C3C75" w:rsidRPr="006D520E">
        <w:t>pese a que</w:t>
      </w:r>
      <w:r w:rsidR="00142B16" w:rsidRPr="006D520E">
        <w:t xml:space="preserve"> dicho párrafo ya había sido aprobado</w:t>
      </w:r>
      <w:r w:rsidR="007C39C9" w:rsidRPr="006D520E">
        <w:t xml:space="preserve"> en definitiva</w:t>
      </w:r>
      <w:r w:rsidR="00142B16" w:rsidRPr="006D520E">
        <w:t xml:space="preserve"> por </w:t>
      </w:r>
      <w:r w:rsidR="00753ADD" w:rsidRPr="006D520E">
        <w:t>las dos</w:t>
      </w:r>
      <w:r w:rsidR="00142B16" w:rsidRPr="006D520E">
        <w:t xml:space="preserve"> </w:t>
      </w:r>
      <w:r w:rsidR="00753ADD" w:rsidRPr="006D520E">
        <w:t>C</w:t>
      </w:r>
      <w:r w:rsidR="00142B16" w:rsidRPr="006D520E">
        <w:t>ámaras</w:t>
      </w:r>
      <w:r w:rsidR="005C3784" w:rsidRPr="006D520E">
        <w:t xml:space="preserve"> en </w:t>
      </w:r>
      <w:r w:rsidR="002F6E06" w:rsidRPr="006D520E">
        <w:t xml:space="preserve">las </w:t>
      </w:r>
      <w:r w:rsidR="00F14461" w:rsidRPr="006D520E">
        <w:t xml:space="preserve">sesiones de seis y </w:t>
      </w:r>
      <w:r w:rsidR="00A237E3" w:rsidRPr="006D520E">
        <w:t>catorce</w:t>
      </w:r>
      <w:r w:rsidR="00F14461" w:rsidRPr="006D520E">
        <w:t xml:space="preserve"> de diciembre</w:t>
      </w:r>
      <w:r w:rsidR="00AA7029" w:rsidRPr="006D520E">
        <w:t xml:space="preserve"> de ese año</w:t>
      </w:r>
      <w:r w:rsidR="00F14461" w:rsidRPr="006D520E">
        <w:t>, respectivamente</w:t>
      </w:r>
      <w:r w:rsidR="00E640CE" w:rsidRPr="006D520E">
        <w:t>. Por otra parte, afirman que</w:t>
      </w:r>
      <w:r w:rsidR="007C39C9" w:rsidRPr="006D520E">
        <w:t xml:space="preserve"> </w:t>
      </w:r>
      <w:r w:rsidR="00E77DF9" w:rsidRPr="006D520E">
        <w:t xml:space="preserve">en sesión de veintidós de febrero de dos mil veintitrés </w:t>
      </w:r>
      <w:r w:rsidR="00E640CE" w:rsidRPr="006D520E">
        <w:t>el Senado de la República eliminó indebidamente</w:t>
      </w:r>
      <w:r w:rsidR="007C39C9" w:rsidRPr="006D520E">
        <w:t xml:space="preserve"> del proyecto de decreto los numerales 1 y 2, párrafos primero, segundo, cuarto y quinto, del artículo 12 de la Ley General de Instituciones y Procedimientos Electorales</w:t>
      </w:r>
      <w:r w:rsidR="00260A9A" w:rsidRPr="006D520E">
        <w:t>,</w:t>
      </w:r>
      <w:r w:rsidR="007C39C9" w:rsidRPr="006D520E">
        <w:t xml:space="preserve"> </w:t>
      </w:r>
      <w:r w:rsidR="00260A9A" w:rsidRPr="006D520E">
        <w:t xml:space="preserve">cuando </w:t>
      </w:r>
      <w:r w:rsidR="003E0FE9" w:rsidRPr="006D520E">
        <w:t>tales</w:t>
      </w:r>
      <w:r w:rsidR="00260A9A" w:rsidRPr="006D520E">
        <w:t xml:space="preserve"> disposiciones</w:t>
      </w:r>
      <w:r w:rsidR="007C39C9" w:rsidRPr="006D520E">
        <w:t xml:space="preserve"> ya habían sido aprobadas</w:t>
      </w:r>
      <w:r w:rsidR="00B72676" w:rsidRPr="006D520E">
        <w:t xml:space="preserve"> sin cambios</w:t>
      </w:r>
      <w:r w:rsidR="007C39C9" w:rsidRPr="006D520E">
        <w:t xml:space="preserve"> por ambas </w:t>
      </w:r>
      <w:r w:rsidR="009B52D3" w:rsidRPr="006D520E">
        <w:t>C</w:t>
      </w:r>
      <w:r w:rsidR="007C39C9" w:rsidRPr="006D520E">
        <w:t>ámaras</w:t>
      </w:r>
      <w:r w:rsidR="00260A9A" w:rsidRPr="006D520E">
        <w:t xml:space="preserve"> también</w:t>
      </w:r>
      <w:r w:rsidR="007C39C9" w:rsidRPr="006D520E">
        <w:t xml:space="preserve"> en </w:t>
      </w:r>
      <w:r w:rsidR="008A450F" w:rsidRPr="006D520E">
        <w:t>las</w:t>
      </w:r>
      <w:r w:rsidR="00581D38" w:rsidRPr="006D520E">
        <w:t xml:space="preserve"> referidas</w:t>
      </w:r>
      <w:r w:rsidR="008A450F" w:rsidRPr="006D520E">
        <w:t xml:space="preserve"> </w:t>
      </w:r>
      <w:r w:rsidR="007C39C9" w:rsidRPr="006D520E">
        <w:t xml:space="preserve">sesiones </w:t>
      </w:r>
      <w:r w:rsidR="00E77DF9" w:rsidRPr="006D520E">
        <w:t>de seis y catorce de diciembre</w:t>
      </w:r>
      <w:r w:rsidR="00E43BD6" w:rsidRPr="006D520E">
        <w:t xml:space="preserve"> de dos mil veintidós</w:t>
      </w:r>
      <w:r w:rsidR="00FB78D9" w:rsidRPr="006D520E">
        <w:t>,</w:t>
      </w:r>
      <w:r w:rsidR="00260A9A" w:rsidRPr="006D520E">
        <w:t xml:space="preserve"> por lo que</w:t>
      </w:r>
      <w:r w:rsidR="00FB78D9" w:rsidRPr="006D520E">
        <w:t xml:space="preserve"> </w:t>
      </w:r>
      <w:r w:rsidR="008A450F" w:rsidRPr="006D520E">
        <w:t>tampoco</w:t>
      </w:r>
      <w:r w:rsidR="00FB78D9" w:rsidRPr="006D520E">
        <w:t xml:space="preserve"> </w:t>
      </w:r>
      <w:r w:rsidR="00ED7503" w:rsidRPr="006D520E">
        <w:t>se encontraban</w:t>
      </w:r>
      <w:r w:rsidR="00FB78D9" w:rsidRPr="006D520E">
        <w:t xml:space="preserve"> a disposición</w:t>
      </w:r>
      <w:r w:rsidR="00260A9A" w:rsidRPr="006D520E">
        <w:t xml:space="preserve"> de </w:t>
      </w:r>
      <w:r w:rsidR="00E43BD6" w:rsidRPr="006D520E">
        <w:t>C</w:t>
      </w:r>
      <w:r w:rsidR="00260A9A" w:rsidRPr="006D520E">
        <w:t>ámara alguna</w:t>
      </w:r>
      <w:r w:rsidR="007C39C9" w:rsidRPr="006D520E">
        <w:t>.</w:t>
      </w:r>
    </w:p>
    <w:p w14:paraId="3F61F75E" w14:textId="3A513F46" w:rsidR="0069757A" w:rsidRPr="006D520E" w:rsidRDefault="004E56BF" w:rsidP="00D30265">
      <w:pPr>
        <w:pStyle w:val="Prrafo"/>
        <w:numPr>
          <w:ilvl w:val="0"/>
          <w:numId w:val="6"/>
        </w:numPr>
        <w:spacing w:after="0"/>
        <w:ind w:left="0" w:hanging="567"/>
      </w:pPr>
      <w:r w:rsidRPr="006D520E">
        <w:t>Séptimo</w:t>
      </w:r>
      <w:r w:rsidR="00947FEF" w:rsidRPr="006D520E">
        <w:t xml:space="preserve">, </w:t>
      </w:r>
      <w:r w:rsidR="00CF2040" w:rsidRPr="006D520E">
        <w:t xml:space="preserve">tanto los partidos </w:t>
      </w:r>
      <w:r w:rsidR="00571508" w:rsidRPr="006D520E">
        <w:t xml:space="preserve">políticos </w:t>
      </w:r>
      <w:r w:rsidR="00CF2040" w:rsidRPr="006D520E">
        <w:t>Movimiento Ciudadano, Acción Nacional y Revolucionario Institucional como las dos minorías parlamentarias accionantes aducen</w:t>
      </w:r>
      <w:r w:rsidR="00947FEF" w:rsidRPr="006D520E">
        <w:t xml:space="preserve"> que</w:t>
      </w:r>
      <w:r w:rsidR="00144F47" w:rsidRPr="006D520E">
        <w:t xml:space="preserve"> la aprobación</w:t>
      </w:r>
      <w:r w:rsidR="00B47587" w:rsidRPr="006D520E">
        <w:t xml:space="preserve"> </w:t>
      </w:r>
      <w:r w:rsidR="00144F47" w:rsidRPr="006D520E">
        <w:t>d</w:t>
      </w:r>
      <w:r w:rsidR="00B47587" w:rsidRPr="006D520E">
        <w:t>el dictamen de</w:t>
      </w:r>
      <w:r w:rsidR="00947FEF" w:rsidRPr="006D520E">
        <w:t xml:space="preserve"> las </w:t>
      </w:r>
      <w:r w:rsidR="00E32DA4" w:rsidRPr="006D520E">
        <w:t>Comisiones Unidas de Gobernación y de Estudios Legislativos, Segunda, del</w:t>
      </w:r>
      <w:r w:rsidR="00947FEF" w:rsidRPr="006D520E">
        <w:t xml:space="preserve"> Senado de la República</w:t>
      </w:r>
      <w:r w:rsidR="00AC0E55" w:rsidRPr="006D520E">
        <w:t xml:space="preserve"> a la minuta con proyecto de decreto proveniente de la Cámara de Diputados</w:t>
      </w:r>
      <w:r w:rsidR="00B47587" w:rsidRPr="006D520E">
        <w:t xml:space="preserve"> es </w:t>
      </w:r>
      <w:r w:rsidR="00144F47" w:rsidRPr="006D520E">
        <w:t>contraria al artículo 72 constitucional</w:t>
      </w:r>
      <w:r w:rsidR="00B47587" w:rsidRPr="006D520E">
        <w:t xml:space="preserve"> porque</w:t>
      </w:r>
      <w:r w:rsidR="00E32DA4" w:rsidRPr="006D520E">
        <w:t xml:space="preserve"> tales comisiones</w:t>
      </w:r>
      <w:r w:rsidR="00947FEF" w:rsidRPr="006D520E">
        <w:t xml:space="preserve"> nunca sesionaron de manera conjunta</w:t>
      </w:r>
      <w:r w:rsidR="00AD104E" w:rsidRPr="006D520E">
        <w:t>,</w:t>
      </w:r>
      <w:r w:rsidR="00947FEF" w:rsidRPr="006D520E">
        <w:t xml:space="preserve"> </w:t>
      </w:r>
      <w:r w:rsidR="00B47587" w:rsidRPr="006D520E">
        <w:t>ni tampoco se contaba con la opinión de la Comisión de Justicia</w:t>
      </w:r>
      <w:r w:rsidR="009E68FF" w:rsidRPr="006D520E">
        <w:rPr>
          <w:rStyle w:val="Refdenotaalpie"/>
        </w:rPr>
        <w:footnoteReference w:id="160"/>
      </w:r>
      <w:r w:rsidR="00947FEF" w:rsidRPr="006D520E">
        <w:t>.</w:t>
      </w:r>
      <w:r w:rsidR="00AF1232" w:rsidRPr="006D520E">
        <w:t xml:space="preserve"> Afirman que</w:t>
      </w:r>
      <w:r w:rsidR="00185EFE" w:rsidRPr="006D520E">
        <w:t xml:space="preserve">, en términos de </w:t>
      </w:r>
      <w:r w:rsidR="00A37EE1" w:rsidRPr="006D520E">
        <w:t>los artículos 147, numeral 2, 150, numeral 3, 185 y 186</w:t>
      </w:r>
      <w:r w:rsidR="00185EFE" w:rsidRPr="006D520E">
        <w:t xml:space="preserve"> del Reglamento de</w:t>
      </w:r>
      <w:r w:rsidR="00A37EE1" w:rsidRPr="006D520E">
        <w:t>l</w:t>
      </w:r>
      <w:r w:rsidR="00185EFE" w:rsidRPr="006D520E">
        <w:t xml:space="preserve"> </w:t>
      </w:r>
      <w:r w:rsidR="00A37EE1" w:rsidRPr="006D520E">
        <w:t>Senado de la República</w:t>
      </w:r>
      <w:r w:rsidR="00185EFE" w:rsidRPr="006D520E">
        <w:t>,</w:t>
      </w:r>
      <w:r w:rsidR="00AF1232" w:rsidRPr="006D520E">
        <w:t xml:space="preserve"> es una condición de validez </w:t>
      </w:r>
      <w:r w:rsidR="001C13A4" w:rsidRPr="006D520E">
        <w:t xml:space="preserve">de los </w:t>
      </w:r>
      <w:r w:rsidR="00A37EE1" w:rsidRPr="006D520E">
        <w:t>dictámenes</w:t>
      </w:r>
      <w:r w:rsidR="001C13A4" w:rsidRPr="006D520E">
        <w:t xml:space="preserve"> emitidos por Comisiones Unidas </w:t>
      </w:r>
      <w:r w:rsidR="00AF1232" w:rsidRPr="006D520E">
        <w:t>que efectivamente se hayan reunido a sesionar</w:t>
      </w:r>
      <w:r w:rsidR="001C13A4" w:rsidRPr="006D520E">
        <w:t xml:space="preserve"> de forma conjunta</w:t>
      </w:r>
      <w:r w:rsidR="0083295C" w:rsidRPr="006D520E">
        <w:t xml:space="preserve"> con el quórum </w:t>
      </w:r>
      <w:r w:rsidR="00C94B42" w:rsidRPr="006D520E">
        <w:t>requerido</w:t>
      </w:r>
      <w:r w:rsidR="0083295C" w:rsidRPr="006D520E">
        <w:t xml:space="preserve"> para tal efecto</w:t>
      </w:r>
      <w:r w:rsidR="00A37EE1" w:rsidRPr="006D520E">
        <w:t xml:space="preserve"> y, en caso de que se haya solicitado opinión, ésta se anexe al dictamen para publicación conjunta</w:t>
      </w:r>
      <w:r w:rsidR="00AF1232" w:rsidRPr="006D520E">
        <w:t xml:space="preserve">. </w:t>
      </w:r>
      <w:r w:rsidR="00A92C9F" w:rsidRPr="006D520E">
        <w:t xml:space="preserve"> </w:t>
      </w:r>
    </w:p>
    <w:p w14:paraId="7A77CB4A" w14:textId="39BF5FEB" w:rsidR="00171DB5" w:rsidRPr="006D520E" w:rsidRDefault="007A5A99" w:rsidP="00980A63">
      <w:pPr>
        <w:pStyle w:val="Prrafo"/>
        <w:numPr>
          <w:ilvl w:val="0"/>
          <w:numId w:val="6"/>
        </w:numPr>
        <w:spacing w:after="0"/>
        <w:ind w:left="0" w:hanging="567"/>
      </w:pPr>
      <w:r w:rsidRPr="006D520E">
        <w:rPr>
          <w:b/>
          <w:bCs/>
        </w:rPr>
        <w:t>Respuesta de las autoridades responsables</w:t>
      </w:r>
      <w:r w:rsidRPr="006D520E">
        <w:t xml:space="preserve">. </w:t>
      </w:r>
      <w:r w:rsidR="00930A91" w:rsidRPr="006D520E">
        <w:t>El Congreso de la Unión</w:t>
      </w:r>
      <w:r w:rsidR="001B5C4E" w:rsidRPr="006D520E">
        <w:t xml:space="preserve"> no aborda pormenorizadamente en sus informes los conceptos de invalidez planteados por los accionantes.</w:t>
      </w:r>
      <w:r w:rsidRPr="006D520E">
        <w:t xml:space="preserve"> </w:t>
      </w:r>
      <w:r w:rsidR="001C5771" w:rsidRPr="006D520E">
        <w:t>Mientras que la Cámara de Diputados s</w:t>
      </w:r>
      <w:r w:rsidRPr="006D520E">
        <w:t xml:space="preserve">eñala </w:t>
      </w:r>
      <w:r w:rsidR="00C24F02" w:rsidRPr="006D520E">
        <w:t xml:space="preserve">en términos generales </w:t>
      </w:r>
      <w:r w:rsidRPr="006D520E">
        <w:t xml:space="preserve">que </w:t>
      </w:r>
      <w:r w:rsidR="00F243B5" w:rsidRPr="006D520E">
        <w:t xml:space="preserve">todos </w:t>
      </w:r>
      <w:r w:rsidR="00A7632F" w:rsidRPr="006D520E">
        <w:t>l</w:t>
      </w:r>
      <w:r w:rsidRPr="006D520E">
        <w:t xml:space="preserve">os </w:t>
      </w:r>
      <w:r w:rsidR="00B172F9" w:rsidRPr="006D520E">
        <w:t>planteamientos</w:t>
      </w:r>
      <w:r w:rsidR="00A7632F" w:rsidRPr="006D520E">
        <w:t xml:space="preserve"> formulados </w:t>
      </w:r>
      <w:r w:rsidR="00B172F9" w:rsidRPr="006D520E">
        <w:t>en</w:t>
      </w:r>
      <w:r w:rsidR="00A7632F" w:rsidRPr="006D520E">
        <w:t xml:space="preserve"> este aspecto </w:t>
      </w:r>
      <w:r w:rsidRPr="006D520E">
        <w:t xml:space="preserve">son infundados porque </w:t>
      </w:r>
      <w:r w:rsidR="00B713EA" w:rsidRPr="006D520E">
        <w:t xml:space="preserve">sí </w:t>
      </w:r>
      <w:r w:rsidRPr="006D520E">
        <w:t>se respetó el procedimiento legislativo</w:t>
      </w:r>
      <w:r w:rsidR="001C5771" w:rsidRPr="006D520E">
        <w:t xml:space="preserve"> </w:t>
      </w:r>
      <w:r w:rsidR="004F37DD" w:rsidRPr="006D520E">
        <w:t xml:space="preserve">previsto </w:t>
      </w:r>
      <w:r w:rsidR="001C5771" w:rsidRPr="006D520E">
        <w:t>en la Constitución Federal</w:t>
      </w:r>
      <w:r w:rsidR="002C2BCA" w:rsidRPr="006D520E">
        <w:rPr>
          <w:rStyle w:val="Refdenotaalpie"/>
        </w:rPr>
        <w:footnoteReference w:id="161"/>
      </w:r>
      <w:r w:rsidR="00F243B5" w:rsidRPr="006D520E">
        <w:t>,</w:t>
      </w:r>
      <w:r w:rsidR="001C5771" w:rsidRPr="006D520E">
        <w:t xml:space="preserve"> el Senado de la República</w:t>
      </w:r>
      <w:r w:rsidR="00F243B5" w:rsidRPr="006D520E">
        <w:t xml:space="preserve"> </w:t>
      </w:r>
      <w:r w:rsidR="00971327" w:rsidRPr="006D520E">
        <w:t xml:space="preserve">se limita a </w:t>
      </w:r>
      <w:r w:rsidR="001C5771" w:rsidRPr="006D520E">
        <w:t>sost</w:t>
      </w:r>
      <w:r w:rsidR="00971327" w:rsidRPr="006D520E">
        <w:t>ener</w:t>
      </w:r>
      <w:r w:rsidR="001C5771" w:rsidRPr="006D520E">
        <w:t xml:space="preserve"> que el procedimiento legislativo</w:t>
      </w:r>
      <w:r w:rsidR="00A7632F" w:rsidRPr="006D520E">
        <w:t xml:space="preserve"> controvertido sí</w:t>
      </w:r>
      <w:r w:rsidR="001C5771" w:rsidRPr="006D520E">
        <w:t xml:space="preserve"> es válido porque</w:t>
      </w:r>
      <w:r w:rsidR="00F243B5" w:rsidRPr="006D520E">
        <w:t xml:space="preserve"> la discusión se inició en la Cámara de Diputados,</w:t>
      </w:r>
      <w:r w:rsidR="007833B7" w:rsidRPr="006D520E">
        <w:t xml:space="preserve"> el proyecto</w:t>
      </w:r>
      <w:r w:rsidR="00F243B5" w:rsidRPr="006D520E">
        <w:t xml:space="preserve"> pasó a las comisiones del Senado de la República, después </w:t>
      </w:r>
      <w:r w:rsidR="001C5771" w:rsidRPr="006D520E">
        <w:t>l</w:t>
      </w:r>
      <w:r w:rsidR="007833B7" w:rsidRPr="006D520E">
        <w:t>o</w:t>
      </w:r>
      <w:r w:rsidR="001C5771" w:rsidRPr="006D520E">
        <w:t xml:space="preserve"> votó</w:t>
      </w:r>
      <w:r w:rsidR="00F243B5" w:rsidRPr="006D520E">
        <w:t xml:space="preserve"> </w:t>
      </w:r>
      <w:r w:rsidR="001C5771" w:rsidRPr="006D520E">
        <w:t>el pleno de</w:t>
      </w:r>
      <w:r w:rsidR="00F243B5" w:rsidRPr="006D520E">
        <w:t xml:space="preserve"> </w:t>
      </w:r>
      <w:r w:rsidR="001C5771" w:rsidRPr="006D520E">
        <w:t>ese órgano legislativo, se devolvió a la Cámara de Diputados,</w:t>
      </w:r>
      <w:r w:rsidR="00B172F9" w:rsidRPr="006D520E">
        <w:t xml:space="preserve"> aprobado por ella</w:t>
      </w:r>
      <w:r w:rsidR="001C5771" w:rsidRPr="006D520E">
        <w:t xml:space="preserve"> regresó a comisiones en el Senado de la República y éste </w:t>
      </w:r>
      <w:r w:rsidR="007833B7" w:rsidRPr="006D520E">
        <w:t xml:space="preserve">lo </w:t>
      </w:r>
      <w:r w:rsidR="001C5771" w:rsidRPr="006D520E">
        <w:t>aprobó y</w:t>
      </w:r>
      <w:r w:rsidR="00584CA7" w:rsidRPr="006D520E">
        <w:t xml:space="preserve"> finalmente</w:t>
      </w:r>
      <w:r w:rsidR="001C5771" w:rsidRPr="006D520E">
        <w:t xml:space="preserve"> remitió al Ejecutivo Federal</w:t>
      </w:r>
      <w:r w:rsidR="001B5C4E" w:rsidRPr="006D520E">
        <w:rPr>
          <w:rStyle w:val="Refdenotaalpie"/>
        </w:rPr>
        <w:footnoteReference w:id="162"/>
      </w:r>
      <w:r w:rsidRPr="006D520E">
        <w:t>.</w:t>
      </w:r>
    </w:p>
    <w:p w14:paraId="3BCEEE4C" w14:textId="0D0773BB" w:rsidR="00930A91" w:rsidRPr="006D520E" w:rsidRDefault="00CE3C76" w:rsidP="00980A63">
      <w:pPr>
        <w:pStyle w:val="Prrafo"/>
        <w:numPr>
          <w:ilvl w:val="0"/>
          <w:numId w:val="6"/>
        </w:numPr>
        <w:spacing w:after="0"/>
        <w:ind w:left="0" w:hanging="567"/>
      </w:pPr>
      <w:r w:rsidRPr="006D520E">
        <w:t>Por su parte,</w:t>
      </w:r>
      <w:r w:rsidR="00B3093C" w:rsidRPr="006D520E">
        <w:t xml:space="preserve"> </w:t>
      </w:r>
      <w:r w:rsidRPr="006D520E">
        <w:t xml:space="preserve">el </w:t>
      </w:r>
      <w:r w:rsidR="00DC70FE" w:rsidRPr="006D520E">
        <w:t>Ejecutivo Federal</w:t>
      </w:r>
      <w:r w:rsidR="00171DB5" w:rsidRPr="006D520E">
        <w:t xml:space="preserve"> </w:t>
      </w:r>
      <w:r w:rsidR="00930A91" w:rsidRPr="006D520E">
        <w:t>esgrime</w:t>
      </w:r>
      <w:r w:rsidR="00F57AEE" w:rsidRPr="006D520E">
        <w:t xml:space="preserve"> en sus informes</w:t>
      </w:r>
      <w:r w:rsidR="00B457F2" w:rsidRPr="006D520E">
        <w:t xml:space="preserve"> </w:t>
      </w:r>
      <w:r w:rsidR="007B2ABE" w:rsidRPr="006D520E">
        <w:t>objeciones</w:t>
      </w:r>
      <w:r w:rsidR="006E6DE9" w:rsidRPr="006D520E">
        <w:t xml:space="preserve"> de</w:t>
      </w:r>
      <w:r w:rsidR="007B2ABE" w:rsidRPr="006D520E">
        <w:t xml:space="preserve"> </w:t>
      </w:r>
      <w:r w:rsidR="006E6DE9" w:rsidRPr="006D520E">
        <w:t xml:space="preserve">carácter </w:t>
      </w:r>
      <w:r w:rsidR="00171DB5" w:rsidRPr="006D520E">
        <w:t>general</w:t>
      </w:r>
      <w:r w:rsidR="00930A91" w:rsidRPr="006D520E">
        <w:t xml:space="preserve"> contra las demandas </w:t>
      </w:r>
      <w:r w:rsidR="00654264" w:rsidRPr="006D520E">
        <w:t>en su conjunto</w:t>
      </w:r>
      <w:r w:rsidR="005B1984" w:rsidRPr="006D520E">
        <w:t>, pero</w:t>
      </w:r>
      <w:r w:rsidR="008619EA" w:rsidRPr="006D520E">
        <w:t xml:space="preserve"> también</w:t>
      </w:r>
      <w:r w:rsidR="00171DB5" w:rsidRPr="006D520E">
        <w:t xml:space="preserve"> </w:t>
      </w:r>
      <w:r w:rsidR="007B2ABE" w:rsidRPr="006D520E">
        <w:t xml:space="preserve">argumentos </w:t>
      </w:r>
      <w:r w:rsidR="00171DB5" w:rsidRPr="006D520E">
        <w:t>específicos</w:t>
      </w:r>
      <w:r w:rsidR="00930A91" w:rsidRPr="006D520E">
        <w:t xml:space="preserve"> contra algunos de sus planteamientos</w:t>
      </w:r>
      <w:r w:rsidR="00171DB5" w:rsidRPr="006D520E">
        <w:t xml:space="preserve">. </w:t>
      </w:r>
      <w:r w:rsidR="005763AE" w:rsidRPr="006D520E">
        <w:t>Por lo que hace a</w:t>
      </w:r>
      <w:r w:rsidR="00DB3AFD" w:rsidRPr="006D520E">
        <w:t xml:space="preserve"> l</w:t>
      </w:r>
      <w:r w:rsidR="0074569F" w:rsidRPr="006D520E">
        <w:t>a</w:t>
      </w:r>
      <w:r w:rsidR="00DB3AFD" w:rsidRPr="006D520E">
        <w:t xml:space="preserve">s </w:t>
      </w:r>
      <w:r w:rsidR="008A74DB" w:rsidRPr="006D520E">
        <w:t>objeciones generales</w:t>
      </w:r>
      <w:r w:rsidR="00E63DFF" w:rsidRPr="006D520E">
        <w:rPr>
          <w:rStyle w:val="Refdenotaalpie"/>
        </w:rPr>
        <w:footnoteReference w:id="163"/>
      </w:r>
      <w:r w:rsidR="005763AE" w:rsidRPr="006D520E">
        <w:t>,</w:t>
      </w:r>
      <w:r w:rsidR="00DB3AFD" w:rsidRPr="006D520E">
        <w:t xml:space="preserve"> alega</w:t>
      </w:r>
      <w:r w:rsidR="00171DB5" w:rsidRPr="006D520E">
        <w:t xml:space="preserve"> que</w:t>
      </w:r>
      <w:r w:rsidR="00D05C67" w:rsidRPr="006D520E">
        <w:t>,</w:t>
      </w:r>
      <w:r w:rsidR="00171DB5" w:rsidRPr="006D520E">
        <w:t xml:space="preserve"> como el Congreso de la Unión </w:t>
      </w:r>
      <w:r w:rsidR="00930A91" w:rsidRPr="006D520E">
        <w:t>tiene</w:t>
      </w:r>
      <w:r w:rsidR="00171DB5" w:rsidRPr="006D520E">
        <w:t xml:space="preserve"> la facultad exclusiva de regular el procedimiento legislativo, </w:t>
      </w:r>
      <w:r w:rsidR="00424691" w:rsidRPr="006D520E">
        <w:t>est</w:t>
      </w:r>
      <w:r w:rsidR="00171DB5" w:rsidRPr="006D520E">
        <w:t>a Suprema Corte carec</w:t>
      </w:r>
      <w:r w:rsidR="00930A91" w:rsidRPr="006D520E">
        <w:t>e</w:t>
      </w:r>
      <w:r w:rsidR="00171DB5" w:rsidRPr="006D520E">
        <w:t xml:space="preserve"> de atribuciones para revisarlo</w:t>
      </w:r>
      <w:r w:rsidR="001A2A1A" w:rsidRPr="006D520E">
        <w:t xml:space="preserve"> en </w:t>
      </w:r>
      <w:r w:rsidR="00424691" w:rsidRPr="006D520E">
        <w:t>el presente</w:t>
      </w:r>
      <w:r w:rsidR="001A2A1A" w:rsidRPr="006D520E">
        <w:t xml:space="preserve"> caso</w:t>
      </w:r>
      <w:r w:rsidR="00171DB5" w:rsidRPr="006D520E">
        <w:t xml:space="preserve">. </w:t>
      </w:r>
      <w:r w:rsidR="001A2A1A" w:rsidRPr="006D520E">
        <w:t>Señala</w:t>
      </w:r>
      <w:r w:rsidR="00171DB5" w:rsidRPr="006D520E">
        <w:t xml:space="preserve"> </w:t>
      </w:r>
      <w:r w:rsidR="00DB3AFD" w:rsidRPr="006D520E">
        <w:t xml:space="preserve">también </w:t>
      </w:r>
      <w:r w:rsidR="00171DB5" w:rsidRPr="006D520E">
        <w:t>que el propio diseño bicameral de</w:t>
      </w:r>
      <w:r w:rsidR="005763AE" w:rsidRPr="006D520E">
        <w:t xml:space="preserve"> ese</w:t>
      </w:r>
      <w:r w:rsidR="00171DB5" w:rsidRPr="006D520E">
        <w:t xml:space="preserve"> </w:t>
      </w:r>
      <w:r w:rsidR="005763AE" w:rsidRPr="006D520E">
        <w:t xml:space="preserve">órgano </w:t>
      </w:r>
      <w:r w:rsidR="00171DB5" w:rsidRPr="006D520E">
        <w:t>garantiza la deliberación democrática al mantener un equilibrio interno en la actividad legislativa. Por último, afirm</w:t>
      </w:r>
      <w:r w:rsidR="00CA7299" w:rsidRPr="006D520E">
        <w:t>a</w:t>
      </w:r>
      <w:r w:rsidR="00171DB5" w:rsidRPr="006D520E">
        <w:t xml:space="preserve"> que </w:t>
      </w:r>
      <w:r w:rsidR="00CA7299" w:rsidRPr="006D520E">
        <w:t xml:space="preserve">en todo caso </w:t>
      </w:r>
      <w:r w:rsidR="00171DB5" w:rsidRPr="006D520E">
        <w:t>las posibles violaciones procedimentales</w:t>
      </w:r>
      <w:r w:rsidR="00A76F3C" w:rsidRPr="006D520E">
        <w:t xml:space="preserve"> alegadas</w:t>
      </w:r>
      <w:r w:rsidR="00171DB5" w:rsidRPr="006D520E">
        <w:t xml:space="preserve"> no </w:t>
      </w:r>
      <w:r w:rsidR="000A7931" w:rsidRPr="006D520E">
        <w:t>son</w:t>
      </w:r>
      <w:r w:rsidR="00171DB5" w:rsidRPr="006D520E">
        <w:t xml:space="preserve"> invalidantes y que, por ende, no deb</w:t>
      </w:r>
      <w:r w:rsidR="000A7931" w:rsidRPr="006D520E">
        <w:t>e</w:t>
      </w:r>
      <w:r w:rsidR="00171DB5" w:rsidRPr="006D520E">
        <w:t>n conducir a la invalidez de las normas generales</w:t>
      </w:r>
      <w:r w:rsidR="00A76F3C" w:rsidRPr="006D520E">
        <w:t xml:space="preserve"> impugnadas</w:t>
      </w:r>
      <w:r w:rsidR="00171DB5" w:rsidRPr="006D520E">
        <w:t xml:space="preserve">. </w:t>
      </w:r>
      <w:r w:rsidR="00DB3AFD" w:rsidRPr="006D520E">
        <w:t>Considera que i</w:t>
      </w:r>
      <w:r w:rsidR="00171DB5" w:rsidRPr="006D520E">
        <w:t>nvalidarlas por ese motivo transgrediría la seguridad jurídica y, adicionalmente, solicit</w:t>
      </w:r>
      <w:r w:rsidR="00CA7299" w:rsidRPr="006D520E">
        <w:t>a</w:t>
      </w:r>
      <w:r w:rsidR="00171DB5" w:rsidRPr="006D520E">
        <w:t xml:space="preserve"> que </w:t>
      </w:r>
      <w:r w:rsidR="00DB3AFD" w:rsidRPr="006D520E">
        <w:t>est</w:t>
      </w:r>
      <w:r w:rsidR="00171DB5" w:rsidRPr="006D520E">
        <w:t>a Suprema Corte apli</w:t>
      </w:r>
      <w:r w:rsidR="00CA7299" w:rsidRPr="006D520E">
        <w:t>que</w:t>
      </w:r>
      <w:r w:rsidR="00171DB5" w:rsidRPr="006D520E">
        <w:t xml:space="preserve"> el artículo 17, párrafo 3, de la Constitución Federal, a fin de evitar formalismos procesales innecesarios para el estudio de fondo.</w:t>
      </w:r>
    </w:p>
    <w:p w14:paraId="36A2A4F8" w14:textId="2A513004" w:rsidR="00123A73" w:rsidRPr="006D520E" w:rsidRDefault="006E0192" w:rsidP="00980A63">
      <w:pPr>
        <w:pStyle w:val="Prrafo"/>
        <w:numPr>
          <w:ilvl w:val="0"/>
          <w:numId w:val="6"/>
        </w:numPr>
        <w:spacing w:after="0"/>
        <w:ind w:left="0" w:hanging="567"/>
      </w:pPr>
      <w:r w:rsidRPr="006D520E">
        <w:t>P</w:t>
      </w:r>
      <w:r w:rsidR="00DC4E85" w:rsidRPr="006D520E">
        <w:t>or lo que hace a las objeciones específicas</w:t>
      </w:r>
      <w:r w:rsidR="00366311" w:rsidRPr="006D520E">
        <w:t xml:space="preserve"> que formula el Ejecutivo Federal</w:t>
      </w:r>
      <w:r w:rsidR="00DC4E85" w:rsidRPr="006D520E">
        <w:t>,</w:t>
      </w:r>
      <w:r w:rsidR="00795F3A" w:rsidRPr="006D520E">
        <w:t xml:space="preserve"> conviene</w:t>
      </w:r>
      <w:r w:rsidR="00F24622" w:rsidRPr="006D520E">
        <w:t xml:space="preserve"> </w:t>
      </w:r>
      <w:r w:rsidR="00B73096" w:rsidRPr="006D520E">
        <w:t>exponer</w:t>
      </w:r>
      <w:r w:rsidR="00DC4E85" w:rsidRPr="006D520E">
        <w:t>las</w:t>
      </w:r>
      <w:r w:rsidR="00687A16" w:rsidRPr="006D520E">
        <w:t xml:space="preserve"> </w:t>
      </w:r>
      <w:r w:rsidR="009A5818" w:rsidRPr="006D520E">
        <w:t>en función de la relación que guard</w:t>
      </w:r>
      <w:r w:rsidR="00FD0C08" w:rsidRPr="006D520E">
        <w:t>e</w:t>
      </w:r>
      <w:r w:rsidR="009A5818" w:rsidRPr="006D520E">
        <w:t>n con</w:t>
      </w:r>
      <w:r w:rsidR="00121FAB" w:rsidRPr="006D520E">
        <w:t xml:space="preserve"> </w:t>
      </w:r>
      <w:r w:rsidR="00C23BA6" w:rsidRPr="006D520E">
        <w:t>cada</w:t>
      </w:r>
      <w:r w:rsidR="00121FAB" w:rsidRPr="006D520E">
        <w:t xml:space="preserve"> </w:t>
      </w:r>
      <w:r w:rsidR="003938A2" w:rsidRPr="006D520E">
        <w:t>planteamiento</w:t>
      </w:r>
      <w:r w:rsidR="0084721D" w:rsidRPr="006D520E">
        <w:t xml:space="preserve"> </w:t>
      </w:r>
      <w:r w:rsidR="003938A2" w:rsidRPr="006D520E">
        <w:t>de</w:t>
      </w:r>
      <w:r w:rsidR="00682C72" w:rsidRPr="006D520E">
        <w:t xml:space="preserve"> </w:t>
      </w:r>
      <w:r w:rsidR="003938A2" w:rsidRPr="006D520E">
        <w:t>los accionantes</w:t>
      </w:r>
      <w:r w:rsidR="00795F3A" w:rsidRPr="006D520E">
        <w:t>.</w:t>
      </w:r>
      <w:r w:rsidR="00050BC7" w:rsidRPr="006D520E">
        <w:t xml:space="preserve"> </w:t>
      </w:r>
      <w:r w:rsidR="004556ED" w:rsidRPr="006D520E">
        <w:t>Así, l</w:t>
      </w:r>
      <w:r w:rsidR="001C5771" w:rsidRPr="006D520E">
        <w:t>a postura</w:t>
      </w:r>
      <w:r w:rsidR="004D4624" w:rsidRPr="006D520E">
        <w:t xml:space="preserve"> conjunta</w:t>
      </w:r>
      <w:r w:rsidR="00682C72" w:rsidRPr="006D520E">
        <w:t xml:space="preserve"> </w:t>
      </w:r>
      <w:r w:rsidR="001C5771" w:rsidRPr="006D520E">
        <w:t>de las autoridades</w:t>
      </w:r>
      <w:r w:rsidR="00DC4E85" w:rsidRPr="006D520E">
        <w:t xml:space="preserve"> responsables</w:t>
      </w:r>
      <w:r w:rsidR="001C5771" w:rsidRPr="006D520E">
        <w:t xml:space="preserve"> </w:t>
      </w:r>
      <w:r w:rsidR="00036430" w:rsidRPr="006D520E">
        <w:t>frente a</w:t>
      </w:r>
      <w:r w:rsidR="00836209" w:rsidRPr="006D520E">
        <w:t xml:space="preserve"> </w:t>
      </w:r>
      <w:r w:rsidR="004D4624" w:rsidRPr="006D520E">
        <w:t>l</w:t>
      </w:r>
      <w:r w:rsidR="00036430" w:rsidRPr="006D520E">
        <w:t xml:space="preserve">os </w:t>
      </w:r>
      <w:r w:rsidR="00D51F08" w:rsidRPr="006D520E">
        <w:t xml:space="preserve">siete </w:t>
      </w:r>
      <w:r w:rsidR="00C23BA6" w:rsidRPr="006D520E">
        <w:t>conceptos de invalidez</w:t>
      </w:r>
      <w:r w:rsidR="00CD2850" w:rsidRPr="006D520E">
        <w:t xml:space="preserve"> relacionados con </w:t>
      </w:r>
      <w:r w:rsidR="00D6122D" w:rsidRPr="006D520E">
        <w:t xml:space="preserve">el </w:t>
      </w:r>
      <w:r w:rsidR="00CD2850" w:rsidRPr="006D520E">
        <w:t>procedimiento</w:t>
      </w:r>
      <w:r w:rsidR="001455A4" w:rsidRPr="006D520E">
        <w:t xml:space="preserve"> </w:t>
      </w:r>
      <w:r w:rsidR="00CD2850" w:rsidRPr="006D520E">
        <w:t>legislativo</w:t>
      </w:r>
      <w:r w:rsidR="00D6122D" w:rsidRPr="006D520E">
        <w:t xml:space="preserve"> del decreto impugnado</w:t>
      </w:r>
      <w:r w:rsidR="00CD2850" w:rsidRPr="006D520E">
        <w:t xml:space="preserve"> </w:t>
      </w:r>
      <w:r w:rsidR="001C5771" w:rsidRPr="006D520E">
        <w:t xml:space="preserve">puede </w:t>
      </w:r>
      <w:r w:rsidR="002258D0" w:rsidRPr="006D520E">
        <w:t>sintetizarse</w:t>
      </w:r>
      <w:r w:rsidR="00D26275" w:rsidRPr="006D520E">
        <w:t xml:space="preserve"> </w:t>
      </w:r>
      <w:r w:rsidR="00494E00" w:rsidRPr="006D520E">
        <w:t>de la siguiente manera</w:t>
      </w:r>
      <w:r w:rsidR="00CA2D6E" w:rsidRPr="006D520E">
        <w:t>:</w:t>
      </w:r>
    </w:p>
    <w:p w14:paraId="56CA864B" w14:textId="78A7096A" w:rsidR="002042D2" w:rsidRPr="006D520E" w:rsidRDefault="002042D2" w:rsidP="00980A63">
      <w:pPr>
        <w:pStyle w:val="Prrafo"/>
        <w:numPr>
          <w:ilvl w:val="0"/>
          <w:numId w:val="6"/>
        </w:numPr>
        <w:spacing w:after="0"/>
        <w:ind w:left="0" w:hanging="567"/>
      </w:pPr>
      <w:r w:rsidRPr="006D520E">
        <w:t xml:space="preserve">Primero, </w:t>
      </w:r>
      <w:r w:rsidR="00C006E0" w:rsidRPr="006D520E">
        <w:t xml:space="preserve">en </w:t>
      </w:r>
      <w:r w:rsidRPr="006D520E">
        <w:t>re</w:t>
      </w:r>
      <w:r w:rsidR="00C006E0" w:rsidRPr="006D520E">
        <w:t>lación</w:t>
      </w:r>
      <w:r w:rsidRPr="006D520E">
        <w:t xml:space="preserve"> </w:t>
      </w:r>
      <w:r w:rsidR="00C006E0" w:rsidRPr="006D520E">
        <w:t>con</w:t>
      </w:r>
      <w:r w:rsidRPr="006D520E">
        <w:t xml:space="preserve"> la omisión de</w:t>
      </w:r>
      <w:r w:rsidR="00421446" w:rsidRPr="006D520E">
        <w:t>l Congreso de la Unión de</w:t>
      </w:r>
      <w:r w:rsidRPr="006D520E">
        <w:t xml:space="preserve"> llevar a cabo un </w:t>
      </w:r>
      <w:r w:rsidR="00D5641A" w:rsidRPr="006D520E">
        <w:t xml:space="preserve">ejercicio de </w:t>
      </w:r>
      <w:r w:rsidRPr="006D520E">
        <w:t>parlamento abierto,</w:t>
      </w:r>
      <w:r w:rsidR="00B3093C" w:rsidRPr="006D520E">
        <w:t xml:space="preserve"> ninguna de las autoridades emitió pronunciamiento</w:t>
      </w:r>
      <w:r w:rsidR="004903F3" w:rsidRPr="006D520E">
        <w:t xml:space="preserve"> específico</w:t>
      </w:r>
      <w:r w:rsidR="00B3093C" w:rsidRPr="006D520E">
        <w:t xml:space="preserve"> al respecto.</w:t>
      </w:r>
      <w:r w:rsidR="004903F3" w:rsidRPr="006D520E">
        <w:t xml:space="preserve"> </w:t>
      </w:r>
      <w:r w:rsidR="00DA3DFD" w:rsidRPr="006D520E">
        <w:t>No obstante, e</w:t>
      </w:r>
      <w:r w:rsidR="004903F3" w:rsidRPr="006D520E">
        <w:t xml:space="preserve">n </w:t>
      </w:r>
      <w:r w:rsidR="00DA3DFD" w:rsidRPr="006D520E">
        <w:t>la medida</w:t>
      </w:r>
      <w:r w:rsidR="004903F3" w:rsidRPr="006D520E">
        <w:t xml:space="preserve"> que</w:t>
      </w:r>
      <w:r w:rsidR="006873EB" w:rsidRPr="006D520E">
        <w:t xml:space="preserve"> todas</w:t>
      </w:r>
      <w:r w:rsidR="004903F3" w:rsidRPr="006D520E">
        <w:t xml:space="preserve"> </w:t>
      </w:r>
      <w:r w:rsidR="00B6577D" w:rsidRPr="006D520E">
        <w:t xml:space="preserve">ellas </w:t>
      </w:r>
      <w:r w:rsidR="004903F3" w:rsidRPr="006D520E">
        <w:t>rechaza</w:t>
      </w:r>
      <w:r w:rsidR="002F3CEC" w:rsidRPr="006D520E">
        <w:t>ro</w:t>
      </w:r>
      <w:r w:rsidR="004903F3" w:rsidRPr="006D520E">
        <w:t>n genéricamente que se h</w:t>
      </w:r>
      <w:r w:rsidR="00706364" w:rsidRPr="006D520E">
        <w:t>ubieran</w:t>
      </w:r>
      <w:r w:rsidR="004903F3" w:rsidRPr="006D520E">
        <w:t xml:space="preserve"> vulnerado las normas constitucionales relativas al procedimiento legislativo,</w:t>
      </w:r>
      <w:r w:rsidRPr="006D520E">
        <w:t xml:space="preserve"> </w:t>
      </w:r>
      <w:r w:rsidR="004903F3" w:rsidRPr="006D520E">
        <w:t>implícitamente</w:t>
      </w:r>
      <w:r w:rsidRPr="006D520E">
        <w:t xml:space="preserve"> </w:t>
      </w:r>
      <w:r w:rsidR="004903F3" w:rsidRPr="006D520E">
        <w:t>desconocen la</w:t>
      </w:r>
      <w:r w:rsidRPr="006D520E">
        <w:t xml:space="preserve"> existe</w:t>
      </w:r>
      <w:r w:rsidR="004903F3" w:rsidRPr="006D520E">
        <w:t>ncia de una</w:t>
      </w:r>
      <w:r w:rsidRPr="006D520E">
        <w:t xml:space="preserve"> obligación</w:t>
      </w:r>
      <w:r w:rsidR="004903F3" w:rsidRPr="006D520E">
        <w:t xml:space="preserve"> constitucional</w:t>
      </w:r>
      <w:r w:rsidRPr="006D520E">
        <w:t xml:space="preserve"> en ese sentido.</w:t>
      </w:r>
    </w:p>
    <w:p w14:paraId="568F9943" w14:textId="3948B323" w:rsidR="002042D2" w:rsidRPr="006D520E" w:rsidRDefault="002042D2" w:rsidP="00980A63">
      <w:pPr>
        <w:pStyle w:val="Prrafo"/>
        <w:numPr>
          <w:ilvl w:val="0"/>
          <w:numId w:val="6"/>
        </w:numPr>
        <w:spacing w:after="0"/>
        <w:ind w:left="0" w:hanging="567"/>
      </w:pPr>
      <w:r w:rsidRPr="006D520E">
        <w:t>Segundo, respecto de</w:t>
      </w:r>
      <w:r w:rsidR="007A7EA7" w:rsidRPr="006D520E">
        <w:t>l reproche</w:t>
      </w:r>
      <w:r w:rsidR="00421446" w:rsidRPr="006D520E">
        <w:t xml:space="preserve"> al Congreso de la Unión</w:t>
      </w:r>
      <w:r w:rsidR="007A7EA7" w:rsidRPr="006D520E">
        <w:t xml:space="preserve"> de haber incurrido en</w:t>
      </w:r>
      <w:r w:rsidRPr="006D520E">
        <w:t xml:space="preserve"> </w:t>
      </w:r>
      <w:r w:rsidR="00D50EFE" w:rsidRPr="006D520E">
        <w:t>fraude al artículo 71, penúltimo párrafo, de la Constitución Federal por haberle dado tratamiento privilegiado a una iniciativa del Presidente de la República que no había sido presentada como como iniciativa preferente</w:t>
      </w:r>
      <w:r w:rsidRPr="006D520E">
        <w:t xml:space="preserve">, </w:t>
      </w:r>
      <w:r w:rsidR="00DA3DFD" w:rsidRPr="006D520E">
        <w:t xml:space="preserve">ninguna de las autoridades emitió pronunciamiento específico. Sin embargo, </w:t>
      </w:r>
      <w:r w:rsidR="00AC577A" w:rsidRPr="006D520E">
        <w:t xml:space="preserve">dado </w:t>
      </w:r>
      <w:r w:rsidR="00DA3DFD" w:rsidRPr="006D520E">
        <w:t>que</w:t>
      </w:r>
      <w:r w:rsidR="007A7EA7" w:rsidRPr="006D520E">
        <w:t xml:space="preserve"> todas</w:t>
      </w:r>
      <w:r w:rsidR="00AC577A" w:rsidRPr="006D520E">
        <w:t xml:space="preserve"> ellas</w:t>
      </w:r>
      <w:r w:rsidR="00DA3DFD" w:rsidRPr="006D520E">
        <w:t xml:space="preserve"> </w:t>
      </w:r>
      <w:r w:rsidR="00453490" w:rsidRPr="006D520E">
        <w:t>refutaron</w:t>
      </w:r>
      <w:r w:rsidR="00DA3DFD" w:rsidRPr="006D520E">
        <w:t xml:space="preserve"> </w:t>
      </w:r>
      <w:r w:rsidR="00A62B83" w:rsidRPr="006D520E">
        <w:t>en términos generales</w:t>
      </w:r>
      <w:r w:rsidR="00DA3DFD" w:rsidRPr="006D520E">
        <w:t xml:space="preserve"> que se </w:t>
      </w:r>
      <w:r w:rsidR="00697198" w:rsidRPr="006D520E">
        <w:t>hubieran</w:t>
      </w:r>
      <w:r w:rsidR="00DA3DFD" w:rsidRPr="006D520E">
        <w:t xml:space="preserve"> vulnerado las normas constitucionales relativas al procedimiento legislativo,</w:t>
      </w:r>
      <w:r w:rsidR="008409EB" w:rsidRPr="006D520E">
        <w:t xml:space="preserve"> se entiende</w:t>
      </w:r>
      <w:r w:rsidR="00DA3DFD" w:rsidRPr="006D520E">
        <w:t xml:space="preserve"> </w:t>
      </w:r>
      <w:r w:rsidR="008409EB" w:rsidRPr="006D520E">
        <w:t>que</w:t>
      </w:r>
      <w:r w:rsidR="00453490" w:rsidRPr="006D520E">
        <w:t xml:space="preserve"> también</w:t>
      </w:r>
      <w:r w:rsidR="00DA3DFD" w:rsidRPr="006D520E">
        <w:t xml:space="preserve"> rechazan</w:t>
      </w:r>
      <w:r w:rsidRPr="006D520E">
        <w:t xml:space="preserve"> que </w:t>
      </w:r>
      <w:r w:rsidR="00304E38" w:rsidRPr="006D520E">
        <w:t>los integrantes d</w:t>
      </w:r>
      <w:r w:rsidRPr="006D520E">
        <w:t xml:space="preserve">el Congreso de la Unión </w:t>
      </w:r>
      <w:r w:rsidR="00DA3DFD" w:rsidRPr="006D520E">
        <w:t>tenga</w:t>
      </w:r>
      <w:r w:rsidR="00304E38" w:rsidRPr="006D520E">
        <w:t>n</w:t>
      </w:r>
      <w:r w:rsidRPr="006D520E">
        <w:t xml:space="preserve"> la limitación</w:t>
      </w:r>
      <w:r w:rsidR="00DA3DFD" w:rsidRPr="006D520E">
        <w:t xml:space="preserve"> constitucional</w:t>
      </w:r>
      <w:r w:rsidRPr="006D520E">
        <w:t xml:space="preserve"> alegada</w:t>
      </w:r>
      <w:r w:rsidR="004534B9" w:rsidRPr="006D520E">
        <w:t xml:space="preserve"> por la minoría</w:t>
      </w:r>
      <w:r w:rsidR="00F80E9F" w:rsidRPr="006D520E">
        <w:t xml:space="preserve"> legislativa</w:t>
      </w:r>
      <w:r w:rsidR="004534B9" w:rsidRPr="006D520E">
        <w:t xml:space="preserve"> accionante</w:t>
      </w:r>
      <w:r w:rsidRPr="006D520E">
        <w:t>.</w:t>
      </w:r>
    </w:p>
    <w:p w14:paraId="3A615001" w14:textId="0F863398" w:rsidR="002042D2" w:rsidRPr="006D520E" w:rsidRDefault="002042D2" w:rsidP="00980A63">
      <w:pPr>
        <w:pStyle w:val="Prrafo"/>
        <w:numPr>
          <w:ilvl w:val="0"/>
          <w:numId w:val="6"/>
        </w:numPr>
        <w:spacing w:after="0"/>
        <w:ind w:left="0" w:hanging="567"/>
      </w:pPr>
      <w:r w:rsidRPr="006D520E">
        <w:t>Tercero, respecto de la</w:t>
      </w:r>
      <w:r w:rsidR="00FF37F8" w:rsidRPr="006D520E">
        <w:t xml:space="preserve"> </w:t>
      </w:r>
      <w:r w:rsidRPr="006D520E">
        <w:t>falta de motivación de la dispensa de trámite</w:t>
      </w:r>
      <w:r w:rsidR="00A7549E" w:rsidRPr="006D520E">
        <w:t xml:space="preserve"> de la iniciativa que se presentó </w:t>
      </w:r>
      <w:r w:rsidR="008357C8" w:rsidRPr="006D520E">
        <w:t>en</w:t>
      </w:r>
      <w:r w:rsidR="0071637D" w:rsidRPr="006D520E">
        <w:t xml:space="preserve"> la Cámara de Diputados en</w:t>
      </w:r>
      <w:r w:rsidR="008357C8" w:rsidRPr="006D520E">
        <w:t xml:space="preserve"> la sesión vespertina d</w:t>
      </w:r>
      <w:r w:rsidR="00A7549E" w:rsidRPr="006D520E">
        <w:t>el seis de diciembre de dos mil veintidós después del receso</w:t>
      </w:r>
      <w:r w:rsidRPr="006D520E">
        <w:t>,</w:t>
      </w:r>
      <w:r w:rsidR="00241B76" w:rsidRPr="006D520E">
        <w:t xml:space="preserve"> </w:t>
      </w:r>
      <w:r w:rsidR="00D65497" w:rsidRPr="006D520E">
        <w:t>el</w:t>
      </w:r>
      <w:r w:rsidR="00241B76" w:rsidRPr="006D520E">
        <w:t xml:space="preserve"> </w:t>
      </w:r>
      <w:r w:rsidR="00D65497" w:rsidRPr="006D520E">
        <w:t>Ejecutivo Federal</w:t>
      </w:r>
      <w:r w:rsidRPr="006D520E">
        <w:t xml:space="preserve"> sostiene que</w:t>
      </w:r>
      <w:r w:rsidR="00A7549E" w:rsidRPr="006D520E">
        <w:t xml:space="preserve"> dicha dispensa tiene sustento en los artículos 65, punto 4, y 82, punto 1, del Reglamento de la Cámara de Diputados, pues se trataba de un asunto de urgente resolución</w:t>
      </w:r>
      <w:r w:rsidR="00D14885" w:rsidRPr="006D520E">
        <w:rPr>
          <w:rStyle w:val="Refdenotaalpie"/>
        </w:rPr>
        <w:footnoteReference w:id="164"/>
      </w:r>
      <w:r w:rsidR="00A7549E" w:rsidRPr="006D520E">
        <w:t>.</w:t>
      </w:r>
      <w:r w:rsidRPr="006D520E">
        <w:t xml:space="preserve"> </w:t>
      </w:r>
      <w:r w:rsidR="00A7549E" w:rsidRPr="006D520E">
        <w:t>S</w:t>
      </w:r>
      <w:r w:rsidR="00607C63" w:rsidRPr="006D520E">
        <w:t>ugiere</w:t>
      </w:r>
      <w:r w:rsidR="00A7549E" w:rsidRPr="006D520E">
        <w:t xml:space="preserve"> que </w:t>
      </w:r>
      <w:r w:rsidR="00241B76" w:rsidRPr="006D520E">
        <w:t>las dispensas de</w:t>
      </w:r>
      <w:r w:rsidR="00A7549E" w:rsidRPr="006D520E">
        <w:t xml:space="preserve"> los</w:t>
      </w:r>
      <w:r w:rsidR="00241B76" w:rsidRPr="006D520E">
        <w:t xml:space="preserve"> trámite</w:t>
      </w:r>
      <w:r w:rsidR="00A7549E" w:rsidRPr="006D520E">
        <w:t>s legislativos</w:t>
      </w:r>
      <w:r w:rsidR="00241B76" w:rsidRPr="006D520E">
        <w:t xml:space="preserve"> por urgencia</w:t>
      </w:r>
      <w:r w:rsidRPr="006D520E">
        <w:t xml:space="preserve"> no requiere</w:t>
      </w:r>
      <w:r w:rsidR="00241B76" w:rsidRPr="006D520E">
        <w:t>n</w:t>
      </w:r>
      <w:r w:rsidRPr="006D520E">
        <w:t xml:space="preserve"> de motivación, sino únicamente de la</w:t>
      </w:r>
      <w:r w:rsidR="00A7549E" w:rsidRPr="006D520E">
        <w:t xml:space="preserve"> anuencia de la</w:t>
      </w:r>
      <w:r w:rsidRPr="006D520E">
        <w:t xml:space="preserve"> mayoría</w:t>
      </w:r>
      <w:r w:rsidR="00A7549E" w:rsidRPr="006D520E">
        <w:t xml:space="preserve"> del pleno de la Cámara, y esto fue sometido a votación y aprobado por mayoría en votación económica</w:t>
      </w:r>
      <w:r w:rsidRPr="006D520E">
        <w:t>.</w:t>
      </w:r>
    </w:p>
    <w:p w14:paraId="7B3DFC09" w14:textId="0079B401" w:rsidR="002042D2" w:rsidRPr="006D520E" w:rsidRDefault="002042D2" w:rsidP="00980A63">
      <w:pPr>
        <w:pStyle w:val="Prrafo"/>
        <w:numPr>
          <w:ilvl w:val="0"/>
          <w:numId w:val="6"/>
        </w:numPr>
        <w:spacing w:after="0"/>
        <w:ind w:left="0" w:hanging="567"/>
      </w:pPr>
      <w:r w:rsidRPr="006D520E">
        <w:t>Cuarto, respecto de la</w:t>
      </w:r>
      <w:r w:rsidR="00F33F31" w:rsidRPr="006D520E">
        <w:t xml:space="preserve"> </w:t>
      </w:r>
      <w:r w:rsidRPr="006D520E">
        <w:t>falta de publicación</w:t>
      </w:r>
      <w:r w:rsidR="00E56938" w:rsidRPr="006D520E">
        <w:t xml:space="preserve"> y distribución de la iniciativa antes de la discusión</w:t>
      </w:r>
      <w:r w:rsidR="0084218B" w:rsidRPr="006D520E">
        <w:t xml:space="preserve"> en el pleno de la Cámara de Diputados</w:t>
      </w:r>
      <w:r w:rsidRPr="006D520E">
        <w:t>,</w:t>
      </w:r>
      <w:r w:rsidR="006112AF" w:rsidRPr="006D520E">
        <w:t xml:space="preserve"> ninguna autoridad aborda específicamente </w:t>
      </w:r>
      <w:r w:rsidR="007E3026" w:rsidRPr="006D520E">
        <w:t>e</w:t>
      </w:r>
      <w:r w:rsidR="005C3610" w:rsidRPr="006D520E">
        <w:t>l</w:t>
      </w:r>
      <w:r w:rsidR="006112AF" w:rsidRPr="006D520E">
        <w:t xml:space="preserve"> planteamiento</w:t>
      </w:r>
      <w:r w:rsidR="00AC3CC0" w:rsidRPr="006D520E">
        <w:t>, ni aporta elementos para desvirtuarlo</w:t>
      </w:r>
      <w:r w:rsidR="006112AF" w:rsidRPr="006D520E">
        <w:t>.</w:t>
      </w:r>
      <w:r w:rsidRPr="006D520E">
        <w:t xml:space="preserve"> </w:t>
      </w:r>
      <w:r w:rsidR="00225383" w:rsidRPr="006D520E">
        <w:t>Mientras que e</w:t>
      </w:r>
      <w:r w:rsidR="006112AF" w:rsidRPr="006D520E">
        <w:t xml:space="preserve">l Congreso de la Unión se limitó a remitir </w:t>
      </w:r>
      <w:r w:rsidR="000478AF" w:rsidRPr="006D520E">
        <w:t xml:space="preserve">una </w:t>
      </w:r>
      <w:r w:rsidR="006112AF" w:rsidRPr="006D520E">
        <w:t>copia certificada</w:t>
      </w:r>
      <w:r w:rsidRPr="006D520E">
        <w:t xml:space="preserve"> </w:t>
      </w:r>
      <w:r w:rsidR="006112AF" w:rsidRPr="006D520E">
        <w:t xml:space="preserve">del </w:t>
      </w:r>
      <w:r w:rsidR="0077013D" w:rsidRPr="006D520E">
        <w:t>anexo C de</w:t>
      </w:r>
      <w:r w:rsidRPr="006D520E">
        <w:t xml:space="preserve"> la Gaceta Parlamentaria </w:t>
      </w:r>
      <w:r w:rsidR="006112AF" w:rsidRPr="006D520E">
        <w:t>de</w:t>
      </w:r>
      <w:r w:rsidRPr="006D520E">
        <w:t xml:space="preserve"> seis de diciembre de dos mil veintidós</w:t>
      </w:r>
      <w:r w:rsidR="00FA2E94" w:rsidRPr="006D520E">
        <w:t xml:space="preserve"> como antecedente legislativo del decreto impugnado</w:t>
      </w:r>
      <w:r w:rsidR="00225383" w:rsidRPr="006D520E">
        <w:t xml:space="preserve">, el Ejecutivo Federal </w:t>
      </w:r>
      <w:r w:rsidR="0052364F" w:rsidRPr="006D520E">
        <w:t xml:space="preserve">tan solo </w:t>
      </w:r>
      <w:r w:rsidR="00CE1CCC" w:rsidRPr="006D520E">
        <w:t>remitió</w:t>
      </w:r>
      <w:r w:rsidR="0038680F" w:rsidRPr="006D520E">
        <w:t xml:space="preserve"> </w:t>
      </w:r>
      <w:r w:rsidR="0052364F" w:rsidRPr="006D520E">
        <w:t>el</w:t>
      </w:r>
      <w:r w:rsidR="00CE1CCC" w:rsidRPr="006D520E">
        <w:t xml:space="preserve"> ejemplar</w:t>
      </w:r>
      <w:r w:rsidR="00225383" w:rsidRPr="006D520E">
        <w:t xml:space="preserve"> </w:t>
      </w:r>
      <w:r w:rsidR="00CE1CCC" w:rsidRPr="006D520E">
        <w:t>d</w:t>
      </w:r>
      <w:r w:rsidR="00225383" w:rsidRPr="006D520E">
        <w:t>el Diario Oficial de la Federación</w:t>
      </w:r>
      <w:r w:rsidR="0052364F" w:rsidRPr="006D520E">
        <w:t xml:space="preserve"> que le requirió el ministro instructor</w:t>
      </w:r>
      <w:r w:rsidRPr="006D520E">
        <w:t>.</w:t>
      </w:r>
      <w:r w:rsidR="00DC70FE" w:rsidRPr="006D520E">
        <w:t xml:space="preserve"> </w:t>
      </w:r>
      <w:r w:rsidR="0038680F" w:rsidRPr="006D520E">
        <w:t>N</w:t>
      </w:r>
      <w:r w:rsidR="00C50EC8" w:rsidRPr="006D520E">
        <w:t>inguna</w:t>
      </w:r>
      <w:r w:rsidR="00823415" w:rsidRPr="006D520E">
        <w:t xml:space="preserve"> de las</w:t>
      </w:r>
      <w:r w:rsidR="00C50EC8" w:rsidRPr="006D520E">
        <w:t xml:space="preserve"> autoridad</w:t>
      </w:r>
      <w:r w:rsidR="00823415" w:rsidRPr="006D520E">
        <w:t>es</w:t>
      </w:r>
      <w:r w:rsidR="00DC70FE" w:rsidRPr="006D520E">
        <w:t xml:space="preserve"> se refiere</w:t>
      </w:r>
      <w:r w:rsidR="000478AF" w:rsidRPr="006D520E">
        <w:t xml:space="preserve"> tampoco</w:t>
      </w:r>
      <w:r w:rsidR="00DC70FE" w:rsidRPr="006D520E">
        <w:t xml:space="preserve"> al </w:t>
      </w:r>
      <w:r w:rsidR="00A81EEB" w:rsidRPr="006D520E">
        <w:t>señalamiento</w:t>
      </w:r>
      <w:r w:rsidR="00DC70FE" w:rsidRPr="006D520E">
        <w:t xml:space="preserve"> </w:t>
      </w:r>
      <w:r w:rsidR="006112AF" w:rsidRPr="006D520E">
        <w:t xml:space="preserve">de la minoría del Senado de la República </w:t>
      </w:r>
      <w:r w:rsidR="00DC70FE" w:rsidRPr="006D520E">
        <w:t xml:space="preserve">en el sentido de que hubo una modificación </w:t>
      </w:r>
      <w:r w:rsidR="00D05074" w:rsidRPr="006D520E">
        <w:t xml:space="preserve">indebida </w:t>
      </w:r>
      <w:r w:rsidR="00DC70FE" w:rsidRPr="006D520E">
        <w:t xml:space="preserve">del anexo C de la Gaceta Parlamentaria de seis de diciembre de dos mil veintidós después de iniciada la discusión en el pleno de </w:t>
      </w:r>
      <w:r w:rsidR="00257230" w:rsidRPr="006D520E">
        <w:t>la</w:t>
      </w:r>
      <w:r w:rsidR="00DC70FE" w:rsidRPr="006D520E">
        <w:t xml:space="preserve"> </w:t>
      </w:r>
      <w:r w:rsidR="00257230" w:rsidRPr="006D520E">
        <w:t>Cámara de Diputados</w:t>
      </w:r>
      <w:r w:rsidR="00C50EC8" w:rsidRPr="006D520E">
        <w:t>,</w:t>
      </w:r>
      <w:r w:rsidR="00F243B5" w:rsidRPr="006D520E">
        <w:t xml:space="preserve"> ni aporta elemento alguno para demostrar que, contra lo que </w:t>
      </w:r>
      <w:r w:rsidR="004B0A7C" w:rsidRPr="006D520E">
        <w:t>argumentan</w:t>
      </w:r>
      <w:r w:rsidR="00F243B5" w:rsidRPr="006D520E">
        <w:t xml:space="preserve"> los accionantes, el contenido publicado </w:t>
      </w:r>
      <w:r w:rsidR="007C566E" w:rsidRPr="006D520E">
        <w:t xml:space="preserve">como anexo C de la Gaceta Parlamentaria </w:t>
      </w:r>
      <w:r w:rsidR="00F243B5" w:rsidRPr="006D520E">
        <w:t xml:space="preserve">antes del inicio de la discusión en el pleno de </w:t>
      </w:r>
      <w:r w:rsidR="00257230" w:rsidRPr="006D520E">
        <w:t>ese</w:t>
      </w:r>
      <w:r w:rsidR="00F243B5" w:rsidRPr="006D520E">
        <w:t xml:space="preserve"> </w:t>
      </w:r>
      <w:r w:rsidR="00257230" w:rsidRPr="006D520E">
        <w:t xml:space="preserve">órgano legislativo </w:t>
      </w:r>
      <w:r w:rsidR="009204F2" w:rsidRPr="006D520E">
        <w:t xml:space="preserve">sí </w:t>
      </w:r>
      <w:r w:rsidR="00F243B5" w:rsidRPr="006D520E">
        <w:t>e</w:t>
      </w:r>
      <w:r w:rsidR="0065702A" w:rsidRPr="006D520E">
        <w:t>ra</w:t>
      </w:r>
      <w:r w:rsidR="00F243B5" w:rsidRPr="006D520E">
        <w:t xml:space="preserve"> </w:t>
      </w:r>
      <w:r w:rsidR="007C566E" w:rsidRPr="006D520E">
        <w:t>el que efectivamente se discutió y votó</w:t>
      </w:r>
      <w:r w:rsidR="008C1469" w:rsidRPr="006D520E">
        <w:t xml:space="preserve"> en esa sesión</w:t>
      </w:r>
      <w:r w:rsidR="00DC70FE" w:rsidRPr="006D520E">
        <w:t>.</w:t>
      </w:r>
    </w:p>
    <w:p w14:paraId="001AB40A" w14:textId="593CFC90" w:rsidR="002042D2" w:rsidRPr="006D520E" w:rsidRDefault="002042D2" w:rsidP="00077A8B">
      <w:pPr>
        <w:pStyle w:val="Prrafo"/>
        <w:numPr>
          <w:ilvl w:val="0"/>
          <w:numId w:val="6"/>
        </w:numPr>
        <w:spacing w:after="0"/>
        <w:ind w:left="0" w:hanging="567"/>
      </w:pPr>
      <w:r w:rsidRPr="006D520E">
        <w:t xml:space="preserve">Quinto, </w:t>
      </w:r>
      <w:r w:rsidR="003518C4" w:rsidRPr="006D520E">
        <w:t>frente a</w:t>
      </w:r>
      <w:r w:rsidRPr="006D520E">
        <w:t xml:space="preserve"> la</w:t>
      </w:r>
      <w:r w:rsidR="003518C4" w:rsidRPr="006D520E">
        <w:t xml:space="preserve"> </w:t>
      </w:r>
      <w:r w:rsidR="00465541" w:rsidRPr="006D520E">
        <w:t>im</w:t>
      </w:r>
      <w:r w:rsidRPr="006D520E">
        <w:t>posibilidad</w:t>
      </w:r>
      <w:r w:rsidR="00BF33F8" w:rsidRPr="006D520E">
        <w:t xml:space="preserve"> fáctica</w:t>
      </w:r>
      <w:r w:rsidRPr="006D520E">
        <w:t xml:space="preserve"> de </w:t>
      </w:r>
      <w:r w:rsidR="00465541" w:rsidRPr="006D520E">
        <w:t xml:space="preserve">conocer y analizar lo </w:t>
      </w:r>
      <w:r w:rsidRPr="006D520E">
        <w:t>discuti</w:t>
      </w:r>
      <w:r w:rsidR="00465541" w:rsidRPr="006D520E">
        <w:t>do en el</w:t>
      </w:r>
      <w:r w:rsidR="00CA2533" w:rsidRPr="006D520E">
        <w:t xml:space="preserve"> poco</w:t>
      </w:r>
      <w:r w:rsidR="00465541" w:rsidRPr="006D520E">
        <w:t xml:space="preserve"> tiempo en que se discutió</w:t>
      </w:r>
      <w:r w:rsidRPr="006D520E">
        <w:t>,</w:t>
      </w:r>
      <w:r w:rsidR="00465541" w:rsidRPr="006D520E">
        <w:t xml:space="preserve"> el Ejecutivo Federal</w:t>
      </w:r>
      <w:r w:rsidR="00077A8B" w:rsidRPr="006D520E">
        <w:t> </w:t>
      </w:r>
      <w:r w:rsidR="00465541" w:rsidRPr="006D520E">
        <w:t>s</w:t>
      </w:r>
      <w:r w:rsidR="00077A8B" w:rsidRPr="006D520E">
        <w:t>eñala que, aunque los accionantes argumenten falta de tiempo para discutir una reforma completa y de gran volumen, se trata de una circunstancia normal en las discusiones del Congreso</w:t>
      </w:r>
      <w:r w:rsidR="00465541" w:rsidRPr="006D520E">
        <w:t xml:space="preserve"> de la Unión</w:t>
      </w:r>
      <w:r w:rsidR="00465541" w:rsidRPr="006D520E">
        <w:rPr>
          <w:rStyle w:val="Refdenotaalpie"/>
        </w:rPr>
        <w:footnoteReference w:id="165"/>
      </w:r>
      <w:r w:rsidR="00077A8B" w:rsidRPr="006D520E">
        <w:t xml:space="preserve">. Al respecto cita como ejemplos, entre otros, la aprobación del proyecto de la Ley Federal de Juicio Político y Declaración de Procedencia, así como la de los Presupuestos de Egresos de la Federación para los ejercicios de dos mil veintidós y dos mil veintitrés. </w:t>
      </w:r>
      <w:r w:rsidR="007E5950" w:rsidRPr="006D520E">
        <w:t>Afirma que e</w:t>
      </w:r>
      <w:r w:rsidR="00077A8B" w:rsidRPr="006D520E">
        <w:t xml:space="preserve">n aquellas ocasiones la publicación, dispensa de trámites e inicio de discusiones sucedieron en un mismo día, sin que </w:t>
      </w:r>
      <w:r w:rsidR="007E5950" w:rsidRPr="006D520E">
        <w:t>al</w:t>
      </w:r>
      <w:r w:rsidR="00077A8B" w:rsidRPr="006D520E">
        <w:t>guna minoría hubiera impugnado el procedimiento legislativo. Además, indic</w:t>
      </w:r>
      <w:r w:rsidR="007E5950" w:rsidRPr="006D520E">
        <w:t>a</w:t>
      </w:r>
      <w:r w:rsidR="00077A8B" w:rsidRPr="006D520E">
        <w:t xml:space="preserve"> que el debate cumplió con la calidad democrática en la medida en que participaron todas las fuerzas políticas. Tan es así</w:t>
      </w:r>
      <w:r w:rsidR="003C05E0" w:rsidRPr="006D520E">
        <w:t>, sostiene,</w:t>
      </w:r>
      <w:r w:rsidR="00077A8B" w:rsidRPr="006D520E">
        <w:t xml:space="preserve"> que el debate duró cinco horas con treinta y siete minutos y la minoría presentó diversas mociones suspensivas. </w:t>
      </w:r>
      <w:r w:rsidR="00687871" w:rsidRPr="006D520E">
        <w:t>Concluye que</w:t>
      </w:r>
      <w:r w:rsidR="00077A8B" w:rsidRPr="006D520E">
        <w:t xml:space="preserve"> la minoría tuvo</w:t>
      </w:r>
      <w:r w:rsidR="00687871" w:rsidRPr="006D520E">
        <w:t xml:space="preserve"> incluso</w:t>
      </w:r>
      <w:r w:rsidR="00077A8B" w:rsidRPr="006D520E">
        <w:t xml:space="preserve"> la oportunidad de hacer valer todos los recursos relativos a las mociones previstos en el artículo 114 del Reglamento de la Cámara de Diputados, y decidi</w:t>
      </w:r>
      <w:r w:rsidR="003C05E0" w:rsidRPr="006D520E">
        <w:t>ó</w:t>
      </w:r>
      <w:r w:rsidR="00077A8B" w:rsidRPr="006D520E">
        <w:t xml:space="preserve"> no hacerlo.</w:t>
      </w:r>
    </w:p>
    <w:p w14:paraId="247399F2" w14:textId="24F727AD" w:rsidR="002042D2" w:rsidRPr="006D520E" w:rsidRDefault="002042D2" w:rsidP="00980A63">
      <w:pPr>
        <w:pStyle w:val="Prrafo"/>
        <w:numPr>
          <w:ilvl w:val="0"/>
          <w:numId w:val="6"/>
        </w:numPr>
        <w:spacing w:after="0"/>
        <w:ind w:left="0" w:hanging="567"/>
      </w:pPr>
      <w:r w:rsidRPr="006D520E">
        <w:t xml:space="preserve">Sexto, </w:t>
      </w:r>
      <w:r w:rsidR="00B203A3" w:rsidRPr="006D520E">
        <w:t>en relación con</w:t>
      </w:r>
      <w:r w:rsidRPr="006D520E">
        <w:t xml:space="preserve"> la</w:t>
      </w:r>
      <w:r w:rsidR="00425608" w:rsidRPr="006D520E">
        <w:t xml:space="preserve"> modifica</w:t>
      </w:r>
      <w:r w:rsidRPr="006D520E">
        <w:t>ción</w:t>
      </w:r>
      <w:r w:rsidR="00425608" w:rsidRPr="006D520E">
        <w:t xml:space="preserve"> indebida</w:t>
      </w:r>
      <w:r w:rsidRPr="006D520E">
        <w:t xml:space="preserve"> de preceptos ya aprobados</w:t>
      </w:r>
      <w:r w:rsidR="002E1FA5" w:rsidRPr="006D520E">
        <w:t xml:space="preserve"> por ambas Cámaras del Congreso de la Unión</w:t>
      </w:r>
      <w:r w:rsidRPr="006D520E">
        <w:t>,</w:t>
      </w:r>
      <w:r w:rsidR="002E1FA5" w:rsidRPr="006D520E">
        <w:t xml:space="preserve"> ninguna de las autoridades emitió pronunciamiento específico. No obstante, en la medida que todas ellas rechazaron genéricamente que se hubieran vulnerado las normas constitucionales relativas al procedimiento legislativo,</w:t>
      </w:r>
      <w:r w:rsidR="003C6144" w:rsidRPr="006D520E">
        <w:t xml:space="preserve"> lo que incluye desde luego el artículo 72, inciso E, de la Constitución Federal,</w:t>
      </w:r>
      <w:r w:rsidR="002E1FA5" w:rsidRPr="006D520E">
        <w:t xml:space="preserve"> implícitamente rechazan </w:t>
      </w:r>
      <w:r w:rsidR="003C6144" w:rsidRPr="006D520E">
        <w:t>que</w:t>
      </w:r>
      <w:r w:rsidR="00787057" w:rsidRPr="006D520E">
        <w:t xml:space="preserve"> alguna</w:t>
      </w:r>
      <w:r w:rsidR="003C6144" w:rsidRPr="006D520E">
        <w:t xml:space="preserve"> </w:t>
      </w:r>
      <w:r w:rsidR="00BF6694" w:rsidRPr="006D520E">
        <w:t xml:space="preserve">de </w:t>
      </w:r>
      <w:r w:rsidR="003C6144" w:rsidRPr="006D520E">
        <w:t>las Cámaras</w:t>
      </w:r>
      <w:r w:rsidR="00B40BF8" w:rsidRPr="006D520E">
        <w:t xml:space="preserve"> del Congreso de la Unión</w:t>
      </w:r>
      <w:r w:rsidR="003C6144" w:rsidRPr="006D520E">
        <w:t xml:space="preserve"> se h</w:t>
      </w:r>
      <w:r w:rsidR="00787057" w:rsidRPr="006D520E">
        <w:t>ubiera</w:t>
      </w:r>
      <w:r w:rsidR="003C6144" w:rsidRPr="006D520E">
        <w:t xml:space="preserve"> situado en</w:t>
      </w:r>
      <w:r w:rsidR="002E1FA5" w:rsidRPr="006D520E">
        <w:t xml:space="preserve"> </w:t>
      </w:r>
      <w:r w:rsidR="003C6144" w:rsidRPr="006D520E">
        <w:t>el</w:t>
      </w:r>
      <w:r w:rsidR="002E1FA5" w:rsidRPr="006D520E">
        <w:t xml:space="preserve"> </w:t>
      </w:r>
      <w:r w:rsidR="003C6144" w:rsidRPr="006D520E">
        <w:t xml:space="preserve">supuesto de </w:t>
      </w:r>
      <w:r w:rsidR="009000EE" w:rsidRPr="006D520E">
        <w:t>es</w:t>
      </w:r>
      <w:r w:rsidR="002E1FA5" w:rsidRPr="006D520E">
        <w:t>a prohibición constitucional</w:t>
      </w:r>
      <w:r w:rsidRPr="006D520E">
        <w:t>.</w:t>
      </w:r>
    </w:p>
    <w:p w14:paraId="455BC867" w14:textId="523E063F" w:rsidR="005B2D3A" w:rsidRPr="006D520E" w:rsidRDefault="002042D2" w:rsidP="00651402">
      <w:pPr>
        <w:pStyle w:val="Prrafo"/>
        <w:numPr>
          <w:ilvl w:val="0"/>
          <w:numId w:val="6"/>
        </w:numPr>
        <w:spacing w:after="0"/>
        <w:ind w:left="0" w:hanging="567"/>
      </w:pPr>
      <w:r w:rsidRPr="006D520E">
        <w:t xml:space="preserve">Finalmente, respecto de la omisión </w:t>
      </w:r>
      <w:r w:rsidR="00425608" w:rsidRPr="006D520E">
        <w:t>atribuida a</w:t>
      </w:r>
      <w:r w:rsidR="00EA7EBD" w:rsidRPr="006D520E">
        <w:t xml:space="preserve"> las Comisiones Unidas</w:t>
      </w:r>
      <w:r w:rsidR="00A26D2A" w:rsidRPr="006D520E">
        <w:t xml:space="preserve"> de Gobernación y de Estudios Legislativos, Segunda,</w:t>
      </w:r>
      <w:r w:rsidR="00EA7EBD" w:rsidRPr="006D520E">
        <w:t xml:space="preserve"> del Senado de la República de</w:t>
      </w:r>
      <w:r w:rsidRPr="006D520E">
        <w:t xml:space="preserve"> sesionar de manera conjunta</w:t>
      </w:r>
      <w:r w:rsidR="00EA7EBD" w:rsidRPr="006D520E">
        <w:t xml:space="preserve"> para emitir el dictamen al proyecto de decreto</w:t>
      </w:r>
      <w:r w:rsidRPr="006D520E">
        <w:t xml:space="preserve">, </w:t>
      </w:r>
      <w:r w:rsidR="000B14D9" w:rsidRPr="006D520E">
        <w:t>el Ejecutivo Federal</w:t>
      </w:r>
      <w:r w:rsidR="00893E18" w:rsidRPr="006D520E">
        <w:t xml:space="preserve"> </w:t>
      </w:r>
      <w:r w:rsidR="001E3680" w:rsidRPr="006D520E">
        <w:t>señala que</w:t>
      </w:r>
      <w:r w:rsidR="00166F44" w:rsidRPr="006D520E">
        <w:t xml:space="preserve"> se cumplieron</w:t>
      </w:r>
      <w:r w:rsidR="001E3680" w:rsidRPr="006D520E">
        <w:t xml:space="preserve"> </w:t>
      </w:r>
      <w:r w:rsidR="00166F44" w:rsidRPr="006D520E">
        <w:t>los requisitos previstos en los artículos 70 y 72 constitucionales</w:t>
      </w:r>
      <w:r w:rsidR="001E3680" w:rsidRPr="006D520E">
        <w:t>,</w:t>
      </w:r>
      <w:r w:rsidR="00166F44" w:rsidRPr="006D520E">
        <w:t xml:space="preserve"> 94 de la Ley Orgánica del Congreso, así como 147, 150 y 163 del Reglamento del Senado</w:t>
      </w:r>
      <w:r w:rsidR="001E3680" w:rsidRPr="006D520E">
        <w:t>.</w:t>
      </w:r>
      <w:r w:rsidR="00651402" w:rsidRPr="006D520E">
        <w:t xml:space="preserve"> </w:t>
      </w:r>
      <w:r w:rsidR="000B14D9" w:rsidRPr="006D520E">
        <w:t>La</w:t>
      </w:r>
      <w:r w:rsidR="00651402" w:rsidRPr="006D520E">
        <w:t xml:space="preserve"> </w:t>
      </w:r>
      <w:r w:rsidR="000B14D9" w:rsidRPr="006D520E">
        <w:t>autoridad</w:t>
      </w:r>
      <w:r w:rsidR="00651402" w:rsidRPr="006D520E">
        <w:t xml:space="preserve"> argumenta que una eventual violación en este punto habría sido convalidada por el </w:t>
      </w:r>
      <w:r w:rsidR="00502649" w:rsidRPr="006D520E">
        <w:t>p</w:t>
      </w:r>
      <w:r w:rsidR="00651402" w:rsidRPr="006D520E">
        <w:t>leno del Senado de la República</w:t>
      </w:r>
      <w:r w:rsidR="00A26D2A" w:rsidRPr="006D520E">
        <w:t>, por lo que no tiene carácter invalidante</w:t>
      </w:r>
      <w:r w:rsidR="00B50CA9" w:rsidRPr="006D520E">
        <w:rPr>
          <w:rStyle w:val="Refdenotaalpie"/>
        </w:rPr>
        <w:footnoteReference w:id="166"/>
      </w:r>
      <w:r w:rsidR="00651402" w:rsidRPr="006D520E">
        <w:t>.</w:t>
      </w:r>
    </w:p>
    <w:p w14:paraId="3CA67D20" w14:textId="51AC32E1" w:rsidR="00836218" w:rsidRPr="006D520E" w:rsidRDefault="00836218" w:rsidP="00651402">
      <w:pPr>
        <w:pStyle w:val="Prrafo"/>
        <w:numPr>
          <w:ilvl w:val="0"/>
          <w:numId w:val="6"/>
        </w:numPr>
        <w:spacing w:after="0"/>
        <w:ind w:left="0" w:hanging="567"/>
      </w:pPr>
      <w:r w:rsidRPr="006D520E">
        <w:rPr>
          <w:b/>
          <w:bCs/>
        </w:rPr>
        <w:t>Opinión del Tribunal Electoral del Poder Judicial de la Federación.</w:t>
      </w:r>
      <w:r w:rsidRPr="006D520E">
        <w:t xml:space="preserve"> </w:t>
      </w:r>
      <w:r w:rsidR="007E13CB" w:rsidRPr="006D520E">
        <w:t>Como ya se mencionó (</w:t>
      </w:r>
      <w:r w:rsidR="00F90BC4" w:rsidRPr="006D520E">
        <w:t xml:space="preserve">véase </w:t>
      </w:r>
      <w:r w:rsidR="007E13CB" w:rsidRPr="006D520E">
        <w:rPr>
          <w:i/>
          <w:iCs/>
        </w:rPr>
        <w:t>supra</w:t>
      </w:r>
      <w:r w:rsidR="007E13CB" w:rsidRPr="006D520E">
        <w:t xml:space="preserve"> párr. 9), l</w:t>
      </w:r>
      <w:r w:rsidRPr="006D520E">
        <w:t>a Sala Superior de este órgano jurisdiccional no emitió pronunciamiento en relación con los conceptos de invalidez relacionados con procedimiento legislativo, pues no los consideró propios de la materia electoral</w:t>
      </w:r>
      <w:r w:rsidR="00485E41" w:rsidRPr="006D520E">
        <w:t xml:space="preserve"> ni, por consiguiente, susceptibles de una opinión especializada</w:t>
      </w:r>
      <w:r w:rsidRPr="006D520E">
        <w:rPr>
          <w:rStyle w:val="Refdenotaalpie"/>
        </w:rPr>
        <w:footnoteReference w:id="167"/>
      </w:r>
      <w:r w:rsidRPr="006D520E">
        <w:t>.</w:t>
      </w:r>
    </w:p>
    <w:p w14:paraId="5B897FA2" w14:textId="2E0BD394" w:rsidR="003415AF" w:rsidRPr="006D520E" w:rsidRDefault="007A5A99" w:rsidP="00980A63">
      <w:pPr>
        <w:pStyle w:val="Prrafo"/>
        <w:numPr>
          <w:ilvl w:val="0"/>
          <w:numId w:val="6"/>
        </w:numPr>
        <w:spacing w:after="0"/>
        <w:ind w:left="0" w:hanging="567"/>
      </w:pPr>
      <w:r w:rsidRPr="006D520E">
        <w:rPr>
          <w:b/>
          <w:bCs/>
        </w:rPr>
        <w:t>Cuestiones jurídicas por resolver.</w:t>
      </w:r>
      <w:r w:rsidRPr="006D520E">
        <w:t xml:space="preserve"> </w:t>
      </w:r>
      <w:r w:rsidR="003F05BA" w:rsidRPr="006D520E">
        <w:t>De l</w:t>
      </w:r>
      <w:r w:rsidR="003415AF" w:rsidRPr="006D520E">
        <w:t xml:space="preserve">os planteamientos de los accionantes contra </w:t>
      </w:r>
      <w:r w:rsidR="003D7998" w:rsidRPr="006D520E">
        <w:t>el</w:t>
      </w:r>
      <w:r w:rsidR="003415AF" w:rsidRPr="006D520E">
        <w:t xml:space="preserve"> procedimiento legislativo</w:t>
      </w:r>
      <w:r w:rsidR="00AA5DEC" w:rsidRPr="006D520E">
        <w:t xml:space="preserve"> </w:t>
      </w:r>
      <w:r w:rsidR="003D7998" w:rsidRPr="006D520E">
        <w:t xml:space="preserve">del decreto impugnado </w:t>
      </w:r>
      <w:r w:rsidR="00BD3C63" w:rsidRPr="006D520E">
        <w:t xml:space="preserve">se </w:t>
      </w:r>
      <w:r w:rsidR="003F05BA" w:rsidRPr="006D520E">
        <w:t>desprenden</w:t>
      </w:r>
      <w:r w:rsidR="003415AF" w:rsidRPr="006D520E">
        <w:t xml:space="preserve"> </w:t>
      </w:r>
      <w:r w:rsidR="00D23E4E" w:rsidRPr="006D520E">
        <w:t>ocho</w:t>
      </w:r>
      <w:r w:rsidR="003415AF" w:rsidRPr="006D520E">
        <w:t xml:space="preserve"> preguntas</w:t>
      </w:r>
      <w:r w:rsidR="00BD3C63" w:rsidRPr="006D520E">
        <w:t xml:space="preserve"> </w:t>
      </w:r>
      <w:r w:rsidR="00D3435B" w:rsidRPr="006D520E">
        <w:t>jurídicas</w:t>
      </w:r>
      <w:r w:rsidR="00D3307C" w:rsidRPr="006D520E">
        <w:t xml:space="preserve"> </w:t>
      </w:r>
      <w:r w:rsidR="00DD651C" w:rsidRPr="006D520E">
        <w:t>concretas</w:t>
      </w:r>
      <w:r w:rsidR="00D3435B" w:rsidRPr="006D520E">
        <w:t xml:space="preserve"> </w:t>
      </w:r>
      <w:r w:rsidR="003415AF" w:rsidRPr="006D520E">
        <w:t>de cuya</w:t>
      </w:r>
      <w:r w:rsidR="001B53CF" w:rsidRPr="006D520E">
        <w:t>s</w:t>
      </w:r>
      <w:r w:rsidR="003415AF" w:rsidRPr="006D520E">
        <w:t xml:space="preserve"> respuesta</w:t>
      </w:r>
      <w:r w:rsidR="001B53CF" w:rsidRPr="006D520E">
        <w:t>s</w:t>
      </w:r>
      <w:r w:rsidR="003415AF" w:rsidRPr="006D520E">
        <w:t xml:space="preserve"> depende que </w:t>
      </w:r>
      <w:r w:rsidR="00763635" w:rsidRPr="006D520E">
        <w:t>esta Suprema Corte</w:t>
      </w:r>
      <w:r w:rsidR="003415AF" w:rsidRPr="006D520E">
        <w:t xml:space="preserve"> declar</w:t>
      </w:r>
      <w:r w:rsidR="00C84E93" w:rsidRPr="006D520E">
        <w:t>e</w:t>
      </w:r>
      <w:r w:rsidR="008239AD" w:rsidRPr="006D520E">
        <w:t xml:space="preserve"> o no</w:t>
      </w:r>
      <w:r w:rsidR="003415AF" w:rsidRPr="006D520E">
        <w:t xml:space="preserve"> </w:t>
      </w:r>
      <w:r w:rsidR="00AF202E" w:rsidRPr="006D520E">
        <w:t>su</w:t>
      </w:r>
      <w:r w:rsidR="003415AF" w:rsidRPr="006D520E">
        <w:t xml:space="preserve"> invalidez</w:t>
      </w:r>
      <w:r w:rsidR="004E4C47" w:rsidRPr="006D520E">
        <w:t xml:space="preserve"> total</w:t>
      </w:r>
      <w:r w:rsidR="003415AF" w:rsidRPr="006D520E">
        <w:t>.</w:t>
      </w:r>
      <w:r w:rsidR="00BC4174" w:rsidRPr="006D520E">
        <w:t xml:space="preserve"> Las preguntas son las siguientes:</w:t>
      </w:r>
    </w:p>
    <w:p w14:paraId="47CAD06D" w14:textId="2D1A29CB" w:rsidR="00E87660" w:rsidRPr="006D520E" w:rsidRDefault="00E87660" w:rsidP="00BB6B1B">
      <w:pPr>
        <w:pStyle w:val="Prrafo"/>
        <w:spacing w:after="0"/>
        <w:ind w:left="708"/>
      </w:pPr>
      <w:r w:rsidRPr="006D520E">
        <w:t xml:space="preserve">1. ¿El Congreso de la Unión </w:t>
      </w:r>
      <w:r w:rsidR="00C66476" w:rsidRPr="006D520E">
        <w:t>omitió indebidamente</w:t>
      </w:r>
      <w:r w:rsidRPr="006D520E">
        <w:t xml:space="preserve"> llevar a cabo </w:t>
      </w:r>
      <w:r w:rsidR="00FD37C2" w:rsidRPr="006D520E">
        <w:t xml:space="preserve">un </w:t>
      </w:r>
      <w:r w:rsidRPr="006D520E">
        <w:t>ejercicio de parlamento abierto</w:t>
      </w:r>
      <w:r w:rsidR="00623B78" w:rsidRPr="006D520E">
        <w:t xml:space="preserve"> </w:t>
      </w:r>
      <w:bookmarkStart w:id="8" w:name="_Hlk135380193"/>
      <w:r w:rsidR="00623B78" w:rsidRPr="006D520E">
        <w:t>antes de aprobar el decreto impugnado</w:t>
      </w:r>
      <w:bookmarkEnd w:id="8"/>
      <w:r w:rsidRPr="006D520E">
        <w:t>?</w:t>
      </w:r>
    </w:p>
    <w:p w14:paraId="3D3F8DA7" w14:textId="2BFB0DE3" w:rsidR="00D60764" w:rsidRPr="006D520E" w:rsidRDefault="00E87660" w:rsidP="0003099C">
      <w:pPr>
        <w:pStyle w:val="Prrafo"/>
        <w:spacing w:after="0"/>
        <w:ind w:left="708"/>
      </w:pPr>
      <w:r w:rsidRPr="006D520E">
        <w:t xml:space="preserve">2. </w:t>
      </w:r>
      <w:r w:rsidR="00F1125D" w:rsidRPr="006D520E">
        <w:t>¿</w:t>
      </w:r>
      <w:r w:rsidR="001F278F" w:rsidRPr="006D520E">
        <w:t xml:space="preserve">Los integrantes del Congreso de la Unión tienen constitucionalmente prohibido hacer suyas y solicitar que se tramiten </w:t>
      </w:r>
      <w:r w:rsidR="005535CC" w:rsidRPr="006D520E">
        <w:t>como</w:t>
      </w:r>
      <w:r w:rsidR="001F278F" w:rsidRPr="006D520E">
        <w:t xml:space="preserve"> urgente</w:t>
      </w:r>
      <w:r w:rsidR="005535CC" w:rsidRPr="006D520E">
        <w:t>s</w:t>
      </w:r>
      <w:r w:rsidR="001F278F" w:rsidRPr="006D520E">
        <w:t xml:space="preserve"> las iniciativas del Ejecutivo Federal que no sean de carácter preferente</w:t>
      </w:r>
      <w:r w:rsidR="00F1125D" w:rsidRPr="006D520E">
        <w:t>?</w:t>
      </w:r>
    </w:p>
    <w:p w14:paraId="1D1D5109" w14:textId="4FC7F596" w:rsidR="003415AF" w:rsidRPr="006D520E" w:rsidRDefault="0003099C" w:rsidP="00BB6B1B">
      <w:pPr>
        <w:pStyle w:val="Prrafo"/>
        <w:spacing w:after="0"/>
        <w:ind w:left="708"/>
      </w:pPr>
      <w:r w:rsidRPr="006D520E">
        <w:t>3</w:t>
      </w:r>
      <w:r w:rsidR="00D60764" w:rsidRPr="006D520E">
        <w:t xml:space="preserve">. </w:t>
      </w:r>
      <w:r w:rsidR="003415AF" w:rsidRPr="006D520E">
        <w:t>¿</w:t>
      </w:r>
      <w:r w:rsidR="008E7B28" w:rsidRPr="006D520E">
        <w:t>La Cámara de Diputados</w:t>
      </w:r>
      <w:r w:rsidR="009872B7" w:rsidRPr="006D520E">
        <w:t xml:space="preserve"> </w:t>
      </w:r>
      <w:r w:rsidR="00E87660" w:rsidRPr="006D520E">
        <w:t>omitió indebidamente motivar la</w:t>
      </w:r>
      <w:r w:rsidR="003415AF" w:rsidRPr="006D520E">
        <w:t xml:space="preserve"> dispensa </w:t>
      </w:r>
      <w:r w:rsidR="00E87660" w:rsidRPr="006D520E">
        <w:t>d</w:t>
      </w:r>
      <w:r w:rsidR="003415AF" w:rsidRPr="006D520E">
        <w:t>el trámite</w:t>
      </w:r>
      <w:r w:rsidR="00E87660" w:rsidRPr="006D520E">
        <w:t xml:space="preserve"> </w:t>
      </w:r>
      <w:r w:rsidR="00FC760D" w:rsidRPr="006D520E">
        <w:t xml:space="preserve">ordinario </w:t>
      </w:r>
      <w:r w:rsidR="00257ABF" w:rsidRPr="006D520E">
        <w:t>de la iniciativa</w:t>
      </w:r>
      <w:r w:rsidR="006F6A90" w:rsidRPr="006D520E">
        <w:t xml:space="preserve"> </w:t>
      </w:r>
      <w:r w:rsidR="000F5BFF" w:rsidRPr="006D520E">
        <w:t>sometida a discusión</w:t>
      </w:r>
      <w:r w:rsidR="003415AF" w:rsidRPr="006D520E">
        <w:t>?</w:t>
      </w:r>
    </w:p>
    <w:p w14:paraId="08A68D75" w14:textId="1C35812F" w:rsidR="003415AF" w:rsidRPr="006D520E" w:rsidRDefault="0003099C" w:rsidP="00BB6B1B">
      <w:pPr>
        <w:pStyle w:val="Prrafo"/>
        <w:spacing w:after="0"/>
        <w:ind w:left="708"/>
      </w:pPr>
      <w:r w:rsidRPr="006D520E">
        <w:t>4</w:t>
      </w:r>
      <w:r w:rsidR="00BD3C63" w:rsidRPr="006D520E">
        <w:t xml:space="preserve">. </w:t>
      </w:r>
      <w:r w:rsidR="003415AF" w:rsidRPr="006D520E">
        <w:t>¿</w:t>
      </w:r>
      <w:r w:rsidR="00E87660" w:rsidRPr="006D520E">
        <w:t xml:space="preserve">La </w:t>
      </w:r>
      <w:r w:rsidR="006F6A90" w:rsidRPr="006D520E">
        <w:t>Cámara de Diputados omitió publicar</w:t>
      </w:r>
      <w:r w:rsidR="00691E05" w:rsidRPr="006D520E">
        <w:t xml:space="preserve"> </w:t>
      </w:r>
      <w:r w:rsidR="006F6A90" w:rsidRPr="006D520E">
        <w:t xml:space="preserve">con la anticipación debida la </w:t>
      </w:r>
      <w:r w:rsidR="00E87660" w:rsidRPr="006D520E">
        <w:t>iniciativa</w:t>
      </w:r>
      <w:r w:rsidR="0032244D" w:rsidRPr="006D520E">
        <w:t xml:space="preserve"> </w:t>
      </w:r>
      <w:r w:rsidR="006F6A90" w:rsidRPr="006D520E">
        <w:t xml:space="preserve">sometida a </w:t>
      </w:r>
      <w:r w:rsidR="0032244D" w:rsidRPr="006D520E">
        <w:t>discu</w:t>
      </w:r>
      <w:r w:rsidR="006F6A90" w:rsidRPr="006D520E">
        <w:t>sión</w:t>
      </w:r>
      <w:r w:rsidR="003415AF" w:rsidRPr="006D520E">
        <w:t>?</w:t>
      </w:r>
    </w:p>
    <w:p w14:paraId="13708B66" w14:textId="2C9FC0EB" w:rsidR="00E87660" w:rsidRPr="006D520E" w:rsidRDefault="0003099C" w:rsidP="00BB6B1B">
      <w:pPr>
        <w:pStyle w:val="Prrafo"/>
        <w:spacing w:after="0"/>
        <w:ind w:left="708"/>
      </w:pPr>
      <w:r w:rsidRPr="006D520E">
        <w:t>5</w:t>
      </w:r>
      <w:r w:rsidR="00BD3C63" w:rsidRPr="006D520E">
        <w:t xml:space="preserve">. </w:t>
      </w:r>
      <w:r w:rsidR="009872B7" w:rsidRPr="006D520E">
        <w:t>¿</w:t>
      </w:r>
      <w:r w:rsidR="0002596C" w:rsidRPr="006D520E">
        <w:t>Los integrantes de la Cámara de Diputados tuvieron un plazo razonable para deliberar la iniciativa sometida a discusión</w:t>
      </w:r>
      <w:r w:rsidR="009872B7" w:rsidRPr="006D520E">
        <w:t>?</w:t>
      </w:r>
    </w:p>
    <w:p w14:paraId="16BDDCAF" w14:textId="349C2346" w:rsidR="0003099C" w:rsidRPr="006D520E" w:rsidRDefault="0003099C" w:rsidP="00BB6B1B">
      <w:pPr>
        <w:pStyle w:val="Prrafo"/>
        <w:spacing w:after="0"/>
        <w:ind w:left="708"/>
      </w:pPr>
      <w:r w:rsidRPr="006D520E">
        <w:t>6</w:t>
      </w:r>
      <w:r w:rsidR="00E87660" w:rsidRPr="006D520E">
        <w:t>. ¿</w:t>
      </w:r>
      <w:r w:rsidR="003309E1" w:rsidRPr="006D520E">
        <w:t>Las Cámaras</w:t>
      </w:r>
      <w:r w:rsidR="00CC43E3" w:rsidRPr="006D520E">
        <w:t xml:space="preserve"> </w:t>
      </w:r>
      <w:r w:rsidR="003309E1" w:rsidRPr="006D520E">
        <w:t xml:space="preserve">del </w:t>
      </w:r>
      <w:r w:rsidR="00E87660" w:rsidRPr="006D520E">
        <w:t>Congreso de la Unión</w:t>
      </w:r>
      <w:r w:rsidR="00CC43E3" w:rsidRPr="006D520E">
        <w:t xml:space="preserve"> </w:t>
      </w:r>
      <w:r w:rsidR="002E6960" w:rsidRPr="006D520E">
        <w:t>modific</w:t>
      </w:r>
      <w:r w:rsidR="003309E1" w:rsidRPr="006D520E">
        <w:t>aron</w:t>
      </w:r>
      <w:r w:rsidR="00CC43E3" w:rsidRPr="006D520E">
        <w:t xml:space="preserve"> indebidamente</w:t>
      </w:r>
      <w:r w:rsidR="00EC2B9A" w:rsidRPr="006D520E">
        <w:t xml:space="preserve"> </w:t>
      </w:r>
      <w:r w:rsidR="00A30630" w:rsidRPr="006D520E">
        <w:t>artículos</w:t>
      </w:r>
      <w:r w:rsidR="00CC43E3" w:rsidRPr="006D520E">
        <w:t xml:space="preserve"> </w:t>
      </w:r>
      <w:r w:rsidR="002E6960" w:rsidRPr="006D520E">
        <w:t xml:space="preserve">del proyecto de decreto </w:t>
      </w:r>
      <w:r w:rsidR="00CC43E3" w:rsidRPr="006D520E">
        <w:t>que ya había</w:t>
      </w:r>
      <w:r w:rsidR="003309E1" w:rsidRPr="006D520E">
        <w:t>n</w:t>
      </w:r>
      <w:r w:rsidR="00CC43E3" w:rsidRPr="006D520E">
        <w:t xml:space="preserve"> </w:t>
      </w:r>
      <w:r w:rsidR="003C1225" w:rsidRPr="006D520E">
        <w:t xml:space="preserve">sido </w:t>
      </w:r>
      <w:r w:rsidR="00CC43E3" w:rsidRPr="006D520E">
        <w:t>aprobado</w:t>
      </w:r>
      <w:r w:rsidR="003C1225" w:rsidRPr="006D520E">
        <w:t>s</w:t>
      </w:r>
      <w:r w:rsidR="00E87660" w:rsidRPr="006D520E">
        <w:t>?</w:t>
      </w:r>
    </w:p>
    <w:p w14:paraId="109E74A1" w14:textId="58525B20" w:rsidR="00373560" w:rsidRPr="006D520E" w:rsidRDefault="0003099C" w:rsidP="00BB6B1B">
      <w:pPr>
        <w:pStyle w:val="Prrafo"/>
        <w:spacing w:after="0"/>
        <w:ind w:left="708"/>
      </w:pPr>
      <w:r w:rsidRPr="006D520E">
        <w:t>7. ¿</w:t>
      </w:r>
      <w:r w:rsidR="00E77A4E" w:rsidRPr="006D520E">
        <w:t>L</w:t>
      </w:r>
      <w:r w:rsidRPr="006D520E">
        <w:t xml:space="preserve">as Comisiones Unidas del Senado de la República </w:t>
      </w:r>
      <w:r w:rsidR="00E77A4E" w:rsidRPr="006D520E">
        <w:t>omitieron indebidamente</w:t>
      </w:r>
      <w:r w:rsidRPr="006D520E">
        <w:t xml:space="preserve"> aproba</w:t>
      </w:r>
      <w:r w:rsidR="00E77A4E" w:rsidRPr="006D520E">
        <w:t>r su dictamen</w:t>
      </w:r>
      <w:r w:rsidRPr="006D520E">
        <w:t xml:space="preserve"> </w:t>
      </w:r>
      <w:r w:rsidR="00B024B5" w:rsidRPr="006D520E">
        <w:t>de manera</w:t>
      </w:r>
      <w:r w:rsidRPr="006D520E">
        <w:t xml:space="preserve"> conjunta?</w:t>
      </w:r>
    </w:p>
    <w:p w14:paraId="13BFF2C3" w14:textId="05A7F7E8" w:rsidR="00986F95" w:rsidRPr="006D520E" w:rsidRDefault="0003099C" w:rsidP="008005A8">
      <w:pPr>
        <w:pStyle w:val="Prrafo"/>
        <w:spacing w:after="0"/>
        <w:ind w:left="708"/>
      </w:pPr>
      <w:r w:rsidRPr="006D520E">
        <w:t>8</w:t>
      </w:r>
      <w:r w:rsidR="00986F95" w:rsidRPr="006D520E">
        <w:t xml:space="preserve">. </w:t>
      </w:r>
      <w:r w:rsidR="005E11A1" w:rsidRPr="006D520E">
        <w:t>D</w:t>
      </w:r>
      <w:r w:rsidR="00795884" w:rsidRPr="006D520E">
        <w:t>e acreditarse</w:t>
      </w:r>
      <w:r w:rsidR="005E11A1" w:rsidRPr="006D520E">
        <w:t xml:space="preserve"> </w:t>
      </w:r>
      <w:r w:rsidR="00377374" w:rsidRPr="006D520E">
        <w:t>alg</w:t>
      </w:r>
      <w:r w:rsidR="003E4DCB" w:rsidRPr="006D520E">
        <w:t xml:space="preserve">una </w:t>
      </w:r>
      <w:r w:rsidR="00651402" w:rsidRPr="006D520E">
        <w:t>(</w:t>
      </w:r>
      <w:r w:rsidR="003E4DCB" w:rsidRPr="006D520E">
        <w:t xml:space="preserve">o </w:t>
      </w:r>
      <w:r w:rsidR="00377374" w:rsidRPr="006D520E">
        <w:t>varias</w:t>
      </w:r>
      <w:r w:rsidR="00651402" w:rsidRPr="006D520E">
        <w:t>)</w:t>
      </w:r>
      <w:r w:rsidR="00B9393A" w:rsidRPr="006D520E">
        <w:t xml:space="preserve"> de las</w:t>
      </w:r>
      <w:r w:rsidR="005E11A1" w:rsidRPr="006D520E">
        <w:t xml:space="preserve"> violaciones</w:t>
      </w:r>
      <w:r w:rsidR="00EC2B9A" w:rsidRPr="006D520E">
        <w:t xml:space="preserve"> al procedimiento</w:t>
      </w:r>
      <w:r w:rsidR="00B9393A" w:rsidRPr="006D520E">
        <w:t xml:space="preserve"> legislativo</w:t>
      </w:r>
      <w:r w:rsidR="005E11A1" w:rsidRPr="006D520E">
        <w:t xml:space="preserve"> alegadas por los accionantes</w:t>
      </w:r>
      <w:r w:rsidR="008005A8" w:rsidRPr="006D520E">
        <w:t>,</w:t>
      </w:r>
      <w:r w:rsidR="00315F18" w:rsidRPr="006D520E">
        <w:t xml:space="preserve"> </w:t>
      </w:r>
      <w:r w:rsidR="00986F95" w:rsidRPr="006D520E">
        <w:t>¿tiene</w:t>
      </w:r>
      <w:r w:rsidR="00651402" w:rsidRPr="006D520E">
        <w:t>(</w:t>
      </w:r>
      <w:r w:rsidR="001D4F5E" w:rsidRPr="006D520E">
        <w:t>n</w:t>
      </w:r>
      <w:r w:rsidR="00651402" w:rsidRPr="006D520E">
        <w:t>)</w:t>
      </w:r>
      <w:r w:rsidR="00986F95" w:rsidRPr="006D520E">
        <w:t xml:space="preserve"> potencial invalidante</w:t>
      </w:r>
      <w:r w:rsidR="001D4F5E" w:rsidRPr="006D520E">
        <w:t xml:space="preserve"> en el caso concreto</w:t>
      </w:r>
      <w:r w:rsidR="00986F95" w:rsidRPr="006D520E">
        <w:t>?</w:t>
      </w:r>
    </w:p>
    <w:p w14:paraId="0C9DB92C" w14:textId="381FC9F5" w:rsidR="003E33B8" w:rsidRPr="006D520E" w:rsidRDefault="003E33B8" w:rsidP="00E76501">
      <w:pPr>
        <w:pStyle w:val="Prrafo"/>
        <w:numPr>
          <w:ilvl w:val="0"/>
          <w:numId w:val="6"/>
        </w:numPr>
        <w:spacing w:after="0"/>
        <w:ind w:left="0" w:hanging="567"/>
      </w:pPr>
      <w:r w:rsidRPr="006D520E">
        <w:t>A continuación, se aborda detenidamente cada una de estas cuestiones.</w:t>
      </w:r>
    </w:p>
    <w:p w14:paraId="735898E9" w14:textId="77777777" w:rsidR="000525F8" w:rsidRPr="006D520E" w:rsidRDefault="000525F8" w:rsidP="0009156D">
      <w:pPr>
        <w:pStyle w:val="Prrafo"/>
        <w:spacing w:after="0"/>
        <w:rPr>
          <w:b/>
          <w:bCs/>
        </w:rPr>
      </w:pPr>
    </w:p>
    <w:p w14:paraId="39A6E089" w14:textId="679151B4" w:rsidR="0009156D" w:rsidRPr="006D520E" w:rsidRDefault="0009156D" w:rsidP="0009156D">
      <w:pPr>
        <w:pStyle w:val="Prrafo"/>
        <w:spacing w:after="0"/>
        <w:rPr>
          <w:b/>
          <w:bCs/>
        </w:rPr>
      </w:pPr>
      <w:r w:rsidRPr="006D520E">
        <w:rPr>
          <w:b/>
          <w:bCs/>
        </w:rPr>
        <w:t>1. ¿El Congreso de la Unión omitió indebidamente llevar a cabo</w:t>
      </w:r>
      <w:r w:rsidR="001C1B31" w:rsidRPr="006D520E">
        <w:rPr>
          <w:b/>
          <w:bCs/>
        </w:rPr>
        <w:t xml:space="preserve"> un</w:t>
      </w:r>
      <w:r w:rsidRPr="006D520E">
        <w:rPr>
          <w:b/>
          <w:bCs/>
        </w:rPr>
        <w:t xml:space="preserve"> ejercicio de parlamento abierto</w:t>
      </w:r>
      <w:r w:rsidR="00623B78" w:rsidRPr="006D520E">
        <w:t xml:space="preserve"> </w:t>
      </w:r>
      <w:r w:rsidR="00623B78" w:rsidRPr="006D520E">
        <w:rPr>
          <w:b/>
          <w:bCs/>
        </w:rPr>
        <w:t>antes de aprobar el decreto impugnado</w:t>
      </w:r>
      <w:r w:rsidRPr="006D520E">
        <w:rPr>
          <w:b/>
          <w:bCs/>
        </w:rPr>
        <w:t>?</w:t>
      </w:r>
    </w:p>
    <w:p w14:paraId="3C5390E7" w14:textId="7B1F800C" w:rsidR="0013531E" w:rsidRPr="006D520E" w:rsidRDefault="008630C2" w:rsidP="007A2979">
      <w:pPr>
        <w:pStyle w:val="Prrafo"/>
        <w:numPr>
          <w:ilvl w:val="0"/>
          <w:numId w:val="6"/>
        </w:numPr>
        <w:spacing w:after="0"/>
        <w:ind w:left="0" w:hanging="567"/>
      </w:pPr>
      <w:r w:rsidRPr="006D520E">
        <w:t>L</w:t>
      </w:r>
      <w:r w:rsidR="003B288E" w:rsidRPr="006D520E">
        <w:t>os ejercicios</w:t>
      </w:r>
      <w:r w:rsidR="00155D2C" w:rsidRPr="006D520E">
        <w:t xml:space="preserve"> de parlamento abierto representa</w:t>
      </w:r>
      <w:r w:rsidR="003B288E" w:rsidRPr="006D520E">
        <w:t>n</w:t>
      </w:r>
      <w:r w:rsidRPr="006D520E">
        <w:t>, en términos muy generales,</w:t>
      </w:r>
      <w:r w:rsidR="00686600" w:rsidRPr="006D520E">
        <w:t xml:space="preserve"> </w:t>
      </w:r>
      <w:r w:rsidR="009F4072" w:rsidRPr="006D520E">
        <w:t>mecanismos</w:t>
      </w:r>
      <w:r w:rsidR="00706C14" w:rsidRPr="006D520E">
        <w:t xml:space="preserve"> de deliberación pública</w:t>
      </w:r>
      <w:r w:rsidR="0030775E" w:rsidRPr="006D520E">
        <w:t xml:space="preserve"> </w:t>
      </w:r>
      <w:r w:rsidR="003B288E" w:rsidRPr="006D520E">
        <w:t xml:space="preserve">a través de los cuales los órganos legislativos </w:t>
      </w:r>
      <w:r w:rsidR="003F7674" w:rsidRPr="006D520E">
        <w:t>abren espacios de</w:t>
      </w:r>
      <w:r w:rsidR="003B288E" w:rsidRPr="006D520E">
        <w:t xml:space="preserve"> </w:t>
      </w:r>
      <w:r w:rsidR="003F7674" w:rsidRPr="006D520E">
        <w:t>participación a la ciudadanía</w:t>
      </w:r>
      <w:r w:rsidR="00FD1B5A" w:rsidRPr="006D520E">
        <w:t xml:space="preserve"> y</w:t>
      </w:r>
      <w:r w:rsidR="004D2312" w:rsidRPr="006D520E">
        <w:t>/o</w:t>
      </w:r>
      <w:r w:rsidR="00FD1B5A" w:rsidRPr="006D520E">
        <w:t xml:space="preserve"> a funcionarios</w:t>
      </w:r>
      <w:r w:rsidR="00CD421E" w:rsidRPr="006D520E">
        <w:t xml:space="preserve"> especializados en alguna materia</w:t>
      </w:r>
      <w:r w:rsidR="00C5449A" w:rsidRPr="006D520E">
        <w:t xml:space="preserve"> para que</w:t>
      </w:r>
      <w:r w:rsidR="00FD1B5A" w:rsidRPr="006D520E">
        <w:t xml:space="preserve"> incidan en el diseño de las normas</w:t>
      </w:r>
      <w:r w:rsidR="0071415C" w:rsidRPr="006D520E">
        <w:t xml:space="preserve"> que pretenden aprobar</w:t>
      </w:r>
      <w:r w:rsidR="00155D2C" w:rsidRPr="006D520E">
        <w:t>.</w:t>
      </w:r>
      <w:r w:rsidR="00070706" w:rsidRPr="006D520E">
        <w:t xml:space="preserve"> </w:t>
      </w:r>
      <w:r w:rsidR="00FC5D12" w:rsidRPr="006D520E">
        <w:t>Como ha reconocido la Primera Sala</w:t>
      </w:r>
      <w:r w:rsidR="00BA2737" w:rsidRPr="006D520E">
        <w:t xml:space="preserve"> de </w:t>
      </w:r>
      <w:r w:rsidR="00476384" w:rsidRPr="006D520E">
        <w:t>l</w:t>
      </w:r>
      <w:r w:rsidR="00BA2737" w:rsidRPr="006D520E">
        <w:t>a Suprema Corte</w:t>
      </w:r>
      <w:r w:rsidR="00FC5D12" w:rsidRPr="006D520E">
        <w:t>,</w:t>
      </w:r>
      <w:r w:rsidR="00FD1B5A" w:rsidRPr="006D520E">
        <w:t xml:space="preserve"> </w:t>
      </w:r>
      <w:r w:rsidR="00743A85" w:rsidRPr="006D520E">
        <w:t>el</w:t>
      </w:r>
      <w:r w:rsidR="00070706" w:rsidRPr="006D520E">
        <w:t xml:space="preserve"> </w:t>
      </w:r>
      <w:r w:rsidR="00CB7C23" w:rsidRPr="006D520E">
        <w:t>propósito</w:t>
      </w:r>
      <w:r w:rsidR="00CD421E" w:rsidRPr="006D520E">
        <w:t xml:space="preserve"> de</w:t>
      </w:r>
      <w:r w:rsidR="0071415C" w:rsidRPr="006D520E">
        <w:t xml:space="preserve"> </w:t>
      </w:r>
      <w:r w:rsidR="00476384" w:rsidRPr="006D520E">
        <w:t>estos</w:t>
      </w:r>
      <w:r w:rsidR="0071415C" w:rsidRPr="006D520E">
        <w:t xml:space="preserve"> </w:t>
      </w:r>
      <w:r w:rsidR="00495304" w:rsidRPr="006D520E">
        <w:t>ejercicios</w:t>
      </w:r>
      <w:r w:rsidR="006A4075" w:rsidRPr="006D520E">
        <w:t xml:space="preserve"> </w:t>
      </w:r>
      <w:r w:rsidR="009D48E1" w:rsidRPr="006D520E">
        <w:t>de transparencia</w:t>
      </w:r>
      <w:r w:rsidR="00E74C8E" w:rsidRPr="006D520E">
        <w:t xml:space="preserve"> es variado.</w:t>
      </w:r>
      <w:r w:rsidR="00495304" w:rsidRPr="006D520E">
        <w:t xml:space="preserve"> </w:t>
      </w:r>
      <w:r w:rsidR="00E74C8E" w:rsidRPr="006D520E">
        <w:t>C</w:t>
      </w:r>
      <w:r w:rsidR="00770F29" w:rsidRPr="006D520E">
        <w:t>omprende</w:t>
      </w:r>
      <w:r w:rsidR="00056A09" w:rsidRPr="006D520E">
        <w:t xml:space="preserve"> desde</w:t>
      </w:r>
      <w:r w:rsidR="00476384" w:rsidRPr="006D520E">
        <w:t xml:space="preserve"> </w:t>
      </w:r>
      <w:r w:rsidR="006F4DAA" w:rsidRPr="006D520E">
        <w:t>obtener</w:t>
      </w:r>
      <w:r w:rsidR="00476384" w:rsidRPr="006D520E">
        <w:t xml:space="preserve"> comentarios</w:t>
      </w:r>
      <w:r w:rsidR="00056A09" w:rsidRPr="006D520E">
        <w:t xml:space="preserve"> expertos en relación con </w:t>
      </w:r>
      <w:r w:rsidR="004D5C3A" w:rsidRPr="006D520E">
        <w:t>determinad</w:t>
      </w:r>
      <w:r w:rsidR="00DB4EF1" w:rsidRPr="006D520E">
        <w:t>o</w:t>
      </w:r>
      <w:r w:rsidR="004D5C3A" w:rsidRPr="006D520E">
        <w:t xml:space="preserve"> </w:t>
      </w:r>
      <w:r w:rsidR="00DB4EF1" w:rsidRPr="006D520E">
        <w:t>tema</w:t>
      </w:r>
      <w:r w:rsidR="00706C14" w:rsidRPr="006D520E">
        <w:t xml:space="preserve"> para optimizar la eficacia los cambios normativos propuestos</w:t>
      </w:r>
      <w:r w:rsidR="00743A85" w:rsidRPr="006D520E">
        <w:t>,</w:t>
      </w:r>
      <w:r w:rsidR="00FA5366" w:rsidRPr="006D520E">
        <w:t xml:space="preserve"> </w:t>
      </w:r>
      <w:r w:rsidR="00056A09" w:rsidRPr="006D520E">
        <w:t>hasta</w:t>
      </w:r>
      <w:r w:rsidR="00FF35C2" w:rsidRPr="006D520E">
        <w:t xml:space="preserve"> </w:t>
      </w:r>
      <w:r w:rsidR="00CD421E" w:rsidRPr="006D520E">
        <w:t>medir el grado de aceptación</w:t>
      </w:r>
      <w:r w:rsidR="00495304" w:rsidRPr="006D520E">
        <w:t xml:space="preserve"> </w:t>
      </w:r>
      <w:r w:rsidR="000302DC" w:rsidRPr="006D520E">
        <w:t>ciudadana</w:t>
      </w:r>
      <w:r w:rsidR="00495304" w:rsidRPr="006D520E">
        <w:t xml:space="preserve"> </w:t>
      </w:r>
      <w:r w:rsidR="00FA5366" w:rsidRPr="006D520E">
        <w:t>frente a</w:t>
      </w:r>
      <w:r w:rsidR="00706C14" w:rsidRPr="006D520E">
        <w:t xml:space="preserve"> ellos</w:t>
      </w:r>
      <w:r w:rsidR="00FC5D12" w:rsidRPr="006D520E">
        <w:rPr>
          <w:rStyle w:val="Refdenotaalpie"/>
        </w:rPr>
        <w:footnoteReference w:id="168"/>
      </w:r>
      <w:r w:rsidR="008F44FF" w:rsidRPr="006D520E">
        <w:t>.</w:t>
      </w:r>
      <w:r w:rsidR="001E3239" w:rsidRPr="006D520E">
        <w:t xml:space="preserve"> </w:t>
      </w:r>
      <w:r w:rsidR="008F44FF" w:rsidRPr="006D520E">
        <w:t>Por es</w:t>
      </w:r>
      <w:r w:rsidR="00056A09" w:rsidRPr="006D520E">
        <w:t>o</w:t>
      </w:r>
      <w:r w:rsidR="008F44FF" w:rsidRPr="006D520E">
        <w:t xml:space="preserve"> </w:t>
      </w:r>
      <w:r w:rsidR="00BA2737" w:rsidRPr="006D520E">
        <w:t>un parlamento abierto</w:t>
      </w:r>
      <w:r w:rsidR="0015608C" w:rsidRPr="006D520E">
        <w:t xml:space="preserve"> </w:t>
      </w:r>
      <w:r w:rsidR="009349A0" w:rsidRPr="006D520E">
        <w:t xml:space="preserve">normalmente </w:t>
      </w:r>
      <w:r w:rsidR="004D5C3A" w:rsidRPr="006D520E">
        <w:t>suele</w:t>
      </w:r>
      <w:r w:rsidR="001E3239" w:rsidRPr="006D520E">
        <w:t xml:space="preserve"> t</w:t>
      </w:r>
      <w:r w:rsidR="004D5C3A" w:rsidRPr="006D520E">
        <w:t>ener</w:t>
      </w:r>
      <w:r w:rsidR="001E3239" w:rsidRPr="006D520E">
        <w:t xml:space="preserve"> lugar</w:t>
      </w:r>
      <w:r w:rsidR="006C4A46" w:rsidRPr="006D520E">
        <w:t xml:space="preserve"> </w:t>
      </w:r>
      <w:r w:rsidR="004D5C3A" w:rsidRPr="006D520E">
        <w:t xml:space="preserve">cuando el contenido de las normas </w:t>
      </w:r>
      <w:r w:rsidR="004D2312" w:rsidRPr="006D520E">
        <w:t xml:space="preserve">propuestas </w:t>
      </w:r>
      <w:r w:rsidR="004D5C3A" w:rsidRPr="006D520E">
        <w:t>versa sobre</w:t>
      </w:r>
      <w:r w:rsidR="001E3239" w:rsidRPr="006D520E">
        <w:t xml:space="preserve"> temas de</w:t>
      </w:r>
      <w:r w:rsidR="00171674" w:rsidRPr="006D520E">
        <w:t xml:space="preserve"> gran relevancia social</w:t>
      </w:r>
      <w:r w:rsidRPr="006D520E">
        <w:t xml:space="preserve"> </w:t>
      </w:r>
      <w:r w:rsidR="00B958D7" w:rsidRPr="006D520E">
        <w:t>y</w:t>
      </w:r>
      <w:r w:rsidR="00E91BA3" w:rsidRPr="006D520E">
        <w:t>/o</w:t>
      </w:r>
      <w:r w:rsidR="00B958D7" w:rsidRPr="006D520E">
        <w:t xml:space="preserve"> </w:t>
      </w:r>
      <w:r w:rsidR="00171674" w:rsidRPr="006D520E">
        <w:t>interés para la ciudadanía</w:t>
      </w:r>
      <w:r w:rsidR="00070706" w:rsidRPr="006D520E">
        <w:t>.</w:t>
      </w:r>
    </w:p>
    <w:p w14:paraId="2EB3A0BC" w14:textId="723374A3" w:rsidR="008F44FF" w:rsidRPr="006D520E" w:rsidRDefault="00812F9E" w:rsidP="007A2979">
      <w:pPr>
        <w:pStyle w:val="Prrafo"/>
        <w:numPr>
          <w:ilvl w:val="0"/>
          <w:numId w:val="6"/>
        </w:numPr>
        <w:spacing w:after="0"/>
        <w:ind w:left="0" w:hanging="567"/>
      </w:pPr>
      <w:r w:rsidRPr="006D520E">
        <w:t>Ahora bien</w:t>
      </w:r>
      <w:r w:rsidR="001659A2" w:rsidRPr="006D520E">
        <w:t xml:space="preserve">, del hecho </w:t>
      </w:r>
      <w:r w:rsidR="00045154" w:rsidRPr="006D520E">
        <w:t xml:space="preserve">de </w:t>
      </w:r>
      <w:r w:rsidR="001659A2" w:rsidRPr="006D520E">
        <w:t xml:space="preserve">que </w:t>
      </w:r>
      <w:r w:rsidR="00715FD9" w:rsidRPr="006D520E">
        <w:t>el decreto impugnado</w:t>
      </w:r>
      <w:r w:rsidR="001659A2" w:rsidRPr="006D520E">
        <w:t xml:space="preserve"> verse sobre </w:t>
      </w:r>
      <w:r w:rsidR="00090B08" w:rsidRPr="006D520E">
        <w:t>modifica</w:t>
      </w:r>
      <w:r w:rsidR="00715FD9" w:rsidRPr="006D520E">
        <w:t>ciones a</w:t>
      </w:r>
      <w:r w:rsidR="008E2D3C" w:rsidRPr="006D520E">
        <w:t xml:space="preserve"> la estructura, organización y </w:t>
      </w:r>
      <w:r w:rsidR="00A23813" w:rsidRPr="006D520E">
        <w:t>procedimientos</w:t>
      </w:r>
      <w:r w:rsidR="008E2D3C" w:rsidRPr="006D520E">
        <w:t xml:space="preserve"> del Instituto Nacional Electoral, así como </w:t>
      </w:r>
      <w:r w:rsidR="00330450" w:rsidRPr="006D520E">
        <w:t xml:space="preserve">a </w:t>
      </w:r>
      <w:r w:rsidR="008E2D3C" w:rsidRPr="006D520E">
        <w:t>las atribuciones del Tribunal Electoral del Poder Judicial de la Federación</w:t>
      </w:r>
      <w:r w:rsidR="008E2D3C" w:rsidRPr="006D520E">
        <w:softHyphen/>
      </w:r>
      <w:r w:rsidR="00715FD9" w:rsidRPr="006D520E">
        <w:t xml:space="preserve"> —</w:t>
      </w:r>
      <w:r w:rsidR="0028373A" w:rsidRPr="006D520E">
        <w:t xml:space="preserve">es decir, sobre </w:t>
      </w:r>
      <w:r w:rsidR="00715FD9" w:rsidRPr="006D520E">
        <w:t xml:space="preserve">temas que sin duda </w:t>
      </w:r>
      <w:r w:rsidR="00DF7CD2" w:rsidRPr="006D520E">
        <w:t>resultan</w:t>
      </w:r>
      <w:r w:rsidR="00715FD9" w:rsidRPr="006D520E">
        <w:t xml:space="preserve"> de gran interés para la ciudadanía y tienen una enorme relevancia social—</w:t>
      </w:r>
      <w:r w:rsidR="001659A2" w:rsidRPr="006D520E">
        <w:t xml:space="preserve"> no se sigue</w:t>
      </w:r>
      <w:r w:rsidR="00715FD9" w:rsidRPr="006D520E">
        <w:t xml:space="preserve"> de </w:t>
      </w:r>
      <w:r w:rsidR="000F4CC5" w:rsidRPr="006D520E">
        <w:t>manera</w:t>
      </w:r>
      <w:r w:rsidR="00715FD9" w:rsidRPr="006D520E">
        <w:t xml:space="preserve"> automática</w:t>
      </w:r>
      <w:r w:rsidR="001659A2" w:rsidRPr="006D520E">
        <w:t xml:space="preserve"> que </w:t>
      </w:r>
      <w:r w:rsidR="008E2D3C" w:rsidRPr="006D520E">
        <w:t>el</w:t>
      </w:r>
      <w:r w:rsidR="001659A2" w:rsidRPr="006D520E">
        <w:t xml:space="preserve"> </w:t>
      </w:r>
      <w:r w:rsidR="008E2D3C" w:rsidRPr="006D520E">
        <w:t xml:space="preserve">Congreso de la </w:t>
      </w:r>
      <w:r w:rsidR="001B2310" w:rsidRPr="006D520E">
        <w:t xml:space="preserve">Unión </w:t>
      </w:r>
      <w:r w:rsidR="00BE2B74" w:rsidRPr="006D520E">
        <w:t xml:space="preserve">haya </w:t>
      </w:r>
      <w:r w:rsidR="005244A4" w:rsidRPr="006D520E">
        <w:t>omiti</w:t>
      </w:r>
      <w:r w:rsidR="00BE2B74" w:rsidRPr="006D520E">
        <w:t>do</w:t>
      </w:r>
      <w:r w:rsidR="005244A4" w:rsidRPr="006D520E">
        <w:t xml:space="preserve"> indebidamente llevar a cabo un ejercicio de </w:t>
      </w:r>
      <w:r w:rsidR="0093731C" w:rsidRPr="006D520E">
        <w:t>parlamento abierto</w:t>
      </w:r>
      <w:r w:rsidR="005244A4" w:rsidRPr="006D520E">
        <w:t xml:space="preserve"> antes de aprobar</w:t>
      </w:r>
      <w:r w:rsidR="00715FD9" w:rsidRPr="006D520E">
        <w:t>lo</w:t>
      </w:r>
      <w:r w:rsidR="001B2310" w:rsidRPr="006D520E">
        <w:t>.</w:t>
      </w:r>
      <w:r w:rsidR="005244A4" w:rsidRPr="006D520E">
        <w:t xml:space="preserve"> </w:t>
      </w:r>
      <w:r w:rsidR="00C83E83" w:rsidRPr="006D520E">
        <w:t>Es</w:t>
      </w:r>
      <w:r w:rsidR="006F0410" w:rsidRPr="006D520E">
        <w:t>t</w:t>
      </w:r>
      <w:r w:rsidR="00C83E83" w:rsidRPr="006D520E">
        <w:t>o depende</w:t>
      </w:r>
      <w:r w:rsidR="00C826F5" w:rsidRPr="006D520E">
        <w:t>rá</w:t>
      </w:r>
      <w:r w:rsidR="00C83E83" w:rsidRPr="006D520E">
        <w:t xml:space="preserve"> más bien de que exista un</w:t>
      </w:r>
      <w:r w:rsidR="00B53CD5" w:rsidRPr="006D520E">
        <w:t>a</w:t>
      </w:r>
      <w:r w:rsidR="00C83E83" w:rsidRPr="006D520E">
        <w:t xml:space="preserve"> </w:t>
      </w:r>
      <w:r w:rsidR="00B53CD5" w:rsidRPr="006D520E">
        <w:t>obligación</w:t>
      </w:r>
      <w:r w:rsidR="00B178F4" w:rsidRPr="006D520E">
        <w:t xml:space="preserve"> jurídica</w:t>
      </w:r>
      <w:r w:rsidR="00C83E83" w:rsidRPr="006D520E">
        <w:t xml:space="preserve"> en ese sentido para </w:t>
      </w:r>
      <w:r w:rsidR="00824C70" w:rsidRPr="006D520E">
        <w:t>dicho</w:t>
      </w:r>
      <w:r w:rsidR="00C83E83" w:rsidRPr="006D520E">
        <w:t xml:space="preserve"> órgano legislativo. </w:t>
      </w:r>
      <w:r w:rsidR="006B3EB5" w:rsidRPr="006D520E">
        <w:t>Corresponde</w:t>
      </w:r>
      <w:r w:rsidR="00BE2B74" w:rsidRPr="006D520E">
        <w:t xml:space="preserve"> aquí</w:t>
      </w:r>
      <w:r w:rsidR="0036758C" w:rsidRPr="006D520E">
        <w:t>, por tanto,</w:t>
      </w:r>
      <w:r w:rsidR="00BE2B74" w:rsidRPr="006D520E">
        <w:t xml:space="preserve"> verificar</w:t>
      </w:r>
      <w:r w:rsidR="00A90A15" w:rsidRPr="006D520E">
        <w:t xml:space="preserve"> si</w:t>
      </w:r>
      <w:r w:rsidR="00BA5C83" w:rsidRPr="006D520E">
        <w:t xml:space="preserve"> existe algún supuesto en </w:t>
      </w:r>
      <w:r w:rsidR="00642E65" w:rsidRPr="006D520E">
        <w:t>que</w:t>
      </w:r>
      <w:r w:rsidR="00BA5C83" w:rsidRPr="006D520E">
        <w:t xml:space="preserve"> </w:t>
      </w:r>
      <w:r w:rsidR="001659A2" w:rsidRPr="006D520E">
        <w:t>el Congreso de la Unión</w:t>
      </w:r>
      <w:r w:rsidR="00D72A0C" w:rsidRPr="006D520E">
        <w:t xml:space="preserve"> se encuentr</w:t>
      </w:r>
      <w:r w:rsidR="00E53FCB" w:rsidRPr="006D520E">
        <w:t xml:space="preserve">e </w:t>
      </w:r>
      <w:r w:rsidR="00D72A0C" w:rsidRPr="006D520E">
        <w:t>constitucionalmente obligado</w:t>
      </w:r>
      <w:r w:rsidR="00BA5C83" w:rsidRPr="006D520E">
        <w:t xml:space="preserve"> a llevar a cabo </w:t>
      </w:r>
      <w:r w:rsidR="00B53CD5" w:rsidRPr="006D520E">
        <w:t xml:space="preserve">un </w:t>
      </w:r>
      <w:r w:rsidR="00BA5C83" w:rsidRPr="006D520E">
        <w:t xml:space="preserve">ejercicio de </w:t>
      </w:r>
      <w:r w:rsidR="00CE361A" w:rsidRPr="006D520E">
        <w:t>parlamento abierto</w:t>
      </w:r>
      <w:r w:rsidR="00CB2BC0" w:rsidRPr="006D520E">
        <w:t xml:space="preserve"> antes de aprobar una </w:t>
      </w:r>
      <w:r w:rsidR="00BE2B74" w:rsidRPr="006D520E">
        <w:t>reforma legal</w:t>
      </w:r>
      <w:r w:rsidR="0067212C" w:rsidRPr="006D520E">
        <w:t xml:space="preserve">, </w:t>
      </w:r>
      <w:r w:rsidR="001E7AA6" w:rsidRPr="006D520E">
        <w:t>p</w:t>
      </w:r>
      <w:r w:rsidR="004B08FB" w:rsidRPr="006D520E">
        <w:t>orque</w:t>
      </w:r>
      <w:r w:rsidR="0067212C" w:rsidRPr="006D520E">
        <w:t xml:space="preserve"> </w:t>
      </w:r>
      <w:r w:rsidR="00BE2B74" w:rsidRPr="006D520E">
        <w:t>de no</w:t>
      </w:r>
      <w:r w:rsidR="005A7534" w:rsidRPr="006D520E">
        <w:t xml:space="preserve"> ser </w:t>
      </w:r>
      <w:r w:rsidR="00213746" w:rsidRPr="006D520E">
        <w:t>el caso</w:t>
      </w:r>
      <w:r w:rsidR="001E7AA6" w:rsidRPr="006D520E">
        <w:t>,</w:t>
      </w:r>
      <w:r w:rsidR="00BE2B74" w:rsidRPr="006D520E">
        <w:t xml:space="preserve"> tampoco</w:t>
      </w:r>
      <w:r w:rsidR="0067212C" w:rsidRPr="006D520E">
        <w:t xml:space="preserve"> sería </w:t>
      </w:r>
      <w:r w:rsidR="00213746" w:rsidRPr="006D520E">
        <w:t>válido</w:t>
      </w:r>
      <w:r w:rsidR="0067212C" w:rsidRPr="006D520E">
        <w:t xml:space="preserve"> concluir</w:t>
      </w:r>
      <w:r w:rsidR="00CB2BC0" w:rsidRPr="006D520E">
        <w:t xml:space="preserve"> </w:t>
      </w:r>
      <w:r w:rsidR="0067212C" w:rsidRPr="006D520E">
        <w:t xml:space="preserve">que </w:t>
      </w:r>
      <w:r w:rsidR="00FC0BBE" w:rsidRPr="006D520E">
        <w:t>la</w:t>
      </w:r>
      <w:r w:rsidR="0067212C" w:rsidRPr="006D520E">
        <w:t xml:space="preserve"> aproba</w:t>
      </w:r>
      <w:r w:rsidR="00FC0BBE" w:rsidRPr="006D520E">
        <w:t>ción</w:t>
      </w:r>
      <w:r w:rsidR="0067212C" w:rsidRPr="006D520E">
        <w:t xml:space="preserve"> </w:t>
      </w:r>
      <w:r w:rsidR="00FC0BBE" w:rsidRPr="006D520E">
        <w:t>d</w:t>
      </w:r>
      <w:r w:rsidR="0067212C" w:rsidRPr="006D520E">
        <w:t>el decreto impugnado</w:t>
      </w:r>
      <w:r w:rsidR="00FC0BBE" w:rsidRPr="006D520E">
        <w:t xml:space="preserve"> requería</w:t>
      </w:r>
      <w:r w:rsidR="0069096D" w:rsidRPr="006D520E">
        <w:t xml:space="preserve"> tal ejercicio</w:t>
      </w:r>
      <w:r w:rsidR="00A90A15" w:rsidRPr="006D520E">
        <w:t>.</w:t>
      </w:r>
    </w:p>
    <w:p w14:paraId="0CE04E99" w14:textId="492F4CC8" w:rsidR="00BC3B1D" w:rsidRPr="006D520E" w:rsidRDefault="005325B6" w:rsidP="005325B6">
      <w:pPr>
        <w:pStyle w:val="Prrafo"/>
        <w:numPr>
          <w:ilvl w:val="0"/>
          <w:numId w:val="6"/>
        </w:numPr>
        <w:spacing w:after="0"/>
        <w:ind w:left="0" w:hanging="567"/>
      </w:pPr>
      <w:r w:rsidRPr="006D520E">
        <w:t>Res</w:t>
      </w:r>
      <w:r w:rsidR="00EF158E" w:rsidRPr="006D520E">
        <w:t>olver</w:t>
      </w:r>
      <w:r w:rsidRPr="006D520E">
        <w:t xml:space="preserve"> esta </w:t>
      </w:r>
      <w:r w:rsidR="00EF158E" w:rsidRPr="006D520E">
        <w:t>cuestión</w:t>
      </w:r>
      <w:r w:rsidR="00EB279D" w:rsidRPr="006D520E">
        <w:t xml:space="preserve"> no tiene mayor complicación</w:t>
      </w:r>
      <w:r w:rsidRPr="006D520E">
        <w:t>.</w:t>
      </w:r>
      <w:r w:rsidR="00EB279D" w:rsidRPr="006D520E">
        <w:t xml:space="preserve"> Tal como </w:t>
      </w:r>
      <w:r w:rsidR="00812852" w:rsidRPr="006D520E">
        <w:t>sostuvo</w:t>
      </w:r>
      <w:r w:rsidR="00EB279D" w:rsidRPr="006D520E">
        <w:t xml:space="preserve"> </w:t>
      </w:r>
      <w:r w:rsidR="009C2BD5" w:rsidRPr="006D520E">
        <w:t xml:space="preserve">recientemente </w:t>
      </w:r>
      <w:r w:rsidR="00EB279D" w:rsidRPr="006D520E">
        <w:t>e</w:t>
      </w:r>
      <w:r w:rsidR="00D226D8" w:rsidRPr="006D520E">
        <w:t>l</w:t>
      </w:r>
      <w:r w:rsidR="00EB279D" w:rsidRPr="006D520E">
        <w:t xml:space="preserve"> </w:t>
      </w:r>
      <w:r w:rsidR="0039555C" w:rsidRPr="006D520E">
        <w:t>Tribunal Pleno</w:t>
      </w:r>
      <w:r w:rsidR="00EB279D" w:rsidRPr="006D520E">
        <w:t xml:space="preserve"> en la </w:t>
      </w:r>
      <w:r w:rsidR="00EB279D" w:rsidRPr="006D520E">
        <w:rPr>
          <w:b/>
          <w:bCs/>
        </w:rPr>
        <w:t>acción d</w:t>
      </w:r>
      <w:r w:rsidR="00EB279D" w:rsidRPr="003E3EE2">
        <w:rPr>
          <w:b/>
          <w:bCs/>
        </w:rPr>
        <w:t>e inconstitucionalidad 29/2023 y sus acumuladas</w:t>
      </w:r>
      <w:r w:rsidR="003E3EE2" w:rsidRPr="003E3EE2">
        <w:rPr>
          <w:b/>
          <w:bCs/>
        </w:rPr>
        <w:t xml:space="preserve"> </w:t>
      </w:r>
      <w:r w:rsidR="003E3EE2" w:rsidRPr="003E3EE2">
        <w:rPr>
          <w:b/>
          <w:bCs/>
          <w:lang w:val="es-ES"/>
        </w:rPr>
        <w:t>30/2023, 31/2023, 37/2023, 38/2023, 43/2023 y 47/2023</w:t>
      </w:r>
      <w:r w:rsidR="00B71488" w:rsidRPr="006D520E">
        <w:rPr>
          <w:rStyle w:val="Refdenotaalpie"/>
        </w:rPr>
        <w:footnoteReference w:id="169"/>
      </w:r>
      <w:r w:rsidR="00EB279D" w:rsidRPr="006D520E">
        <w:t xml:space="preserve">, </w:t>
      </w:r>
      <w:r w:rsidR="008817CA" w:rsidRPr="006D520E">
        <w:t xml:space="preserve">si bien </w:t>
      </w:r>
      <w:r w:rsidR="00EB279D" w:rsidRPr="006D520E">
        <w:t>los ejercicios de parlamento abierto</w:t>
      </w:r>
      <w:r w:rsidR="004E48BB" w:rsidRPr="006D520E">
        <w:t xml:space="preserve"> son herramientas </w:t>
      </w:r>
      <w:r w:rsidR="003E7A33" w:rsidRPr="006D520E">
        <w:t>válidas</w:t>
      </w:r>
      <w:r w:rsidR="004E48BB" w:rsidRPr="006D520E">
        <w:t xml:space="preserve"> y</w:t>
      </w:r>
      <w:r w:rsidR="007328A7" w:rsidRPr="006D520E">
        <w:t xml:space="preserve"> del todo</w:t>
      </w:r>
      <w:r w:rsidR="004E48BB" w:rsidRPr="006D520E">
        <w:t xml:space="preserve"> </w:t>
      </w:r>
      <w:r w:rsidR="003E7A33" w:rsidRPr="006D520E">
        <w:t>deseables</w:t>
      </w:r>
      <w:r w:rsidR="004E48BB" w:rsidRPr="006D520E">
        <w:t xml:space="preserve"> para </w:t>
      </w:r>
      <w:r w:rsidR="00B66C8B" w:rsidRPr="006D520E">
        <w:t>cualquier</w:t>
      </w:r>
      <w:r w:rsidR="004E48BB" w:rsidRPr="006D520E">
        <w:t xml:space="preserve"> sociedad democrática</w:t>
      </w:r>
      <w:r w:rsidR="004B5529" w:rsidRPr="006D520E">
        <w:t>,</w:t>
      </w:r>
      <w:r w:rsidR="004520A6" w:rsidRPr="006D520E">
        <w:t xml:space="preserve"> </w:t>
      </w:r>
      <w:r w:rsidR="00EB279D" w:rsidRPr="006D520E">
        <w:t>no representan un requisito</w:t>
      </w:r>
      <w:r w:rsidR="008C4BDF" w:rsidRPr="006D520E">
        <w:t xml:space="preserve"> constitucional</w:t>
      </w:r>
      <w:r w:rsidR="004F7305" w:rsidRPr="006D520E">
        <w:t xml:space="preserve"> de validez</w:t>
      </w:r>
      <w:r w:rsidR="00EB279D" w:rsidRPr="006D520E">
        <w:t xml:space="preserve"> de</w:t>
      </w:r>
      <w:r w:rsidR="006678F0" w:rsidRPr="006D520E">
        <w:t xml:space="preserve"> </w:t>
      </w:r>
      <w:r w:rsidR="00EB279D" w:rsidRPr="006D520E">
        <w:t>l</w:t>
      </w:r>
      <w:r w:rsidR="006678F0" w:rsidRPr="006D520E">
        <w:t>as</w:t>
      </w:r>
      <w:r w:rsidR="00EB279D" w:rsidRPr="006D520E">
        <w:t xml:space="preserve"> </w:t>
      </w:r>
      <w:r w:rsidR="006678F0" w:rsidRPr="006D520E">
        <w:t>normas</w:t>
      </w:r>
      <w:r w:rsidR="007328A7" w:rsidRPr="006D520E">
        <w:t xml:space="preserve"> que expida el Congreso de la Unión</w:t>
      </w:r>
      <w:r w:rsidR="004B5529" w:rsidRPr="006D520E">
        <w:t>.</w:t>
      </w:r>
      <w:r w:rsidR="006678F0" w:rsidRPr="006D520E">
        <w:t xml:space="preserve"> </w:t>
      </w:r>
      <w:r w:rsidR="004B5529" w:rsidRPr="006D520E">
        <w:t>L</w:t>
      </w:r>
      <w:r w:rsidR="006678F0" w:rsidRPr="006D520E">
        <w:t>a omisión de realizarlos</w:t>
      </w:r>
      <w:r w:rsidR="004B5529" w:rsidRPr="006D520E">
        <w:t>, por ende,</w:t>
      </w:r>
      <w:r w:rsidR="006678F0" w:rsidRPr="006D520E">
        <w:t xml:space="preserve"> no puede considerarse una violación a las normas</w:t>
      </w:r>
      <w:r w:rsidR="004B5529" w:rsidRPr="006D520E">
        <w:t xml:space="preserve"> constitucionales</w:t>
      </w:r>
      <w:r w:rsidR="006678F0" w:rsidRPr="006D520E">
        <w:t xml:space="preserve"> que rigen el procedimiento legislativo</w:t>
      </w:r>
      <w:r w:rsidR="00EB279D" w:rsidRPr="006D520E">
        <w:t>.</w:t>
      </w:r>
    </w:p>
    <w:p w14:paraId="4C4C7B20" w14:textId="3B122A32" w:rsidR="00F36F8A" w:rsidRPr="006D520E" w:rsidRDefault="00BC3B1D" w:rsidP="00211A2A">
      <w:pPr>
        <w:pStyle w:val="Prrafo"/>
        <w:numPr>
          <w:ilvl w:val="0"/>
          <w:numId w:val="6"/>
        </w:numPr>
        <w:spacing w:after="0"/>
        <w:ind w:left="0" w:hanging="567"/>
      </w:pPr>
      <w:r w:rsidRPr="006D520E">
        <w:t>P</w:t>
      </w:r>
      <w:r w:rsidR="00337375" w:rsidRPr="006D520E">
        <w:t>or</w:t>
      </w:r>
      <w:r w:rsidR="00E96C91" w:rsidRPr="006D520E">
        <w:t xml:space="preserve"> un lado,</w:t>
      </w:r>
      <w:r w:rsidR="00337375" w:rsidRPr="006D520E">
        <w:t xml:space="preserve"> </w:t>
      </w:r>
      <w:r w:rsidR="00E96C91" w:rsidRPr="006D520E">
        <w:t>al</w:t>
      </w:r>
      <w:r w:rsidR="005D2314" w:rsidRPr="006D520E">
        <w:t xml:space="preserve"> menos </w:t>
      </w:r>
      <w:r w:rsidRPr="006D520E">
        <w:t xml:space="preserve">desde que se resolvió la </w:t>
      </w:r>
      <w:r w:rsidRPr="006D520E">
        <w:rPr>
          <w:b/>
          <w:bCs/>
        </w:rPr>
        <w:t>acción de inconstitucionalidad 294/2020</w:t>
      </w:r>
      <w:r w:rsidR="005B357A" w:rsidRPr="006D520E">
        <w:rPr>
          <w:b/>
          <w:bCs/>
        </w:rPr>
        <w:t xml:space="preserve"> y sus acumuladas</w:t>
      </w:r>
      <w:r w:rsidR="003E3EE2">
        <w:rPr>
          <w:b/>
          <w:bCs/>
        </w:rPr>
        <w:t xml:space="preserve"> 298/2020 y 301/2020</w:t>
      </w:r>
      <w:r w:rsidR="00F135B0" w:rsidRPr="006D520E">
        <w:rPr>
          <w:rStyle w:val="Refdenotaalpie"/>
        </w:rPr>
        <w:footnoteReference w:id="170"/>
      </w:r>
      <w:r w:rsidR="00337375" w:rsidRPr="006D520E">
        <w:t xml:space="preserve"> </w:t>
      </w:r>
      <w:r w:rsidR="0039555C" w:rsidRPr="006D520E">
        <w:t>la</w:t>
      </w:r>
      <w:r w:rsidR="00337375" w:rsidRPr="006D520E">
        <w:t xml:space="preserve"> </w:t>
      </w:r>
      <w:r w:rsidR="0039555C" w:rsidRPr="006D520E">
        <w:t>Suprema Corte</w:t>
      </w:r>
      <w:r w:rsidR="00337375" w:rsidRPr="006D520E">
        <w:t xml:space="preserve"> ha </w:t>
      </w:r>
      <w:r w:rsidR="00236791" w:rsidRPr="006D520E">
        <w:t>sostenido</w:t>
      </w:r>
      <w:r w:rsidR="00337375" w:rsidRPr="006D520E">
        <w:t xml:space="preserve"> </w:t>
      </w:r>
      <w:r w:rsidR="003366BD" w:rsidRPr="006D520E">
        <w:t xml:space="preserve">de forma consistente </w:t>
      </w:r>
      <w:r w:rsidR="00337375" w:rsidRPr="006D520E">
        <w:t>que</w:t>
      </w:r>
      <w:r w:rsidR="00812852" w:rsidRPr="006D520E">
        <w:t>, pese a que los ejercicios de parlamento abierto son relevantes para una sociedad democrática porque dan un papel de mayor protagonismo a la ciudadanía en la toma de decisiones,</w:t>
      </w:r>
      <w:r w:rsidR="00337375" w:rsidRPr="006D520E">
        <w:t xml:space="preserve"> no existe obligación constitucional o convencional alguna para que</w:t>
      </w:r>
      <w:r w:rsidR="005B357A" w:rsidRPr="006D520E">
        <w:t xml:space="preserve"> los órganos legislativos del país lleven a cabo ejercicios de parlamento abierto</w:t>
      </w:r>
      <w:r w:rsidRPr="006D520E">
        <w:t>.</w:t>
      </w:r>
      <w:r w:rsidR="00F36F8A" w:rsidRPr="006D520E">
        <w:t xml:space="preserve"> Se trata más bien de facultades discrecionales</w:t>
      </w:r>
      <w:r w:rsidR="00A45382" w:rsidRPr="006D520E">
        <w:t xml:space="preserve"> al alcance de</w:t>
      </w:r>
      <w:r w:rsidR="004F36AE" w:rsidRPr="006D520E">
        <w:t>l Congreso de la Unión y</w:t>
      </w:r>
      <w:r w:rsidR="00A45382" w:rsidRPr="006D520E">
        <w:t xml:space="preserve"> los congresos</w:t>
      </w:r>
      <w:r w:rsidR="004F36AE" w:rsidRPr="006D520E">
        <w:t xml:space="preserve"> locales</w:t>
      </w:r>
      <w:r w:rsidR="00A45382" w:rsidRPr="006D520E">
        <w:t xml:space="preserve"> para involucrar a la ciudadanía en general y/o a personas</w:t>
      </w:r>
      <w:r w:rsidR="001F47E5" w:rsidRPr="006D520E">
        <w:t xml:space="preserve"> u organizaciones</w:t>
      </w:r>
      <w:r w:rsidR="00A45382" w:rsidRPr="006D520E">
        <w:t xml:space="preserve"> expertas en la elaboración de las normas jurídicas que pretendan aprobar</w:t>
      </w:r>
      <w:r w:rsidR="00C34F17" w:rsidRPr="006D520E">
        <w:t>, con independencia del tema sobre el que versen las propuestas</w:t>
      </w:r>
      <w:r w:rsidR="00F36F8A" w:rsidRPr="006D520E">
        <w:t>.</w:t>
      </w:r>
      <w:r w:rsidR="00211A2A" w:rsidRPr="006D520E">
        <w:t xml:space="preserve"> </w:t>
      </w:r>
    </w:p>
    <w:p w14:paraId="22214D9F" w14:textId="5E2B011B" w:rsidR="00337375" w:rsidRPr="006D520E" w:rsidRDefault="003E324D" w:rsidP="00F36F8A">
      <w:pPr>
        <w:pStyle w:val="Prrafo"/>
        <w:numPr>
          <w:ilvl w:val="0"/>
          <w:numId w:val="6"/>
        </w:numPr>
        <w:spacing w:after="0"/>
        <w:ind w:left="0" w:hanging="567"/>
      </w:pPr>
      <w:r w:rsidRPr="006D520E">
        <w:t>A</w:t>
      </w:r>
      <w:r w:rsidR="0063467C" w:rsidRPr="006D520E">
        <w:t>unque</w:t>
      </w:r>
      <w:r w:rsidR="00D226D8" w:rsidRPr="006D520E">
        <w:t xml:space="preserve"> la Suprema Corte haya s</w:t>
      </w:r>
      <w:r w:rsidR="00635648" w:rsidRPr="006D520E">
        <w:t>ostenido</w:t>
      </w:r>
      <w:r w:rsidR="00D226D8" w:rsidRPr="006D520E">
        <w:t xml:space="preserve"> que</w:t>
      </w:r>
      <w:r w:rsidR="0063467C" w:rsidRPr="006D520E">
        <w:t xml:space="preserve"> tales procesos abr</w:t>
      </w:r>
      <w:r w:rsidR="00D226D8" w:rsidRPr="006D520E">
        <w:t>e</w:t>
      </w:r>
      <w:r w:rsidR="0063467C" w:rsidRPr="006D520E">
        <w:t>n la posibilidad a cambiar el funcionamiento y desempeño de las legislaturas en la medida que la ciudadanía deja de tener un rol de mero receptor de las decisiones</w:t>
      </w:r>
      <w:r w:rsidR="0063467C" w:rsidRPr="006D520E">
        <w:rPr>
          <w:rStyle w:val="Refdenotaalpie"/>
        </w:rPr>
        <w:footnoteReference w:id="171"/>
      </w:r>
      <w:r w:rsidR="0063467C" w:rsidRPr="006D520E">
        <w:t xml:space="preserve">, </w:t>
      </w:r>
      <w:r w:rsidR="00F46C3F" w:rsidRPr="006D520E">
        <w:t xml:space="preserve">jamás ha considerado que </w:t>
      </w:r>
      <w:r w:rsidR="0063467C" w:rsidRPr="006D520E">
        <w:t xml:space="preserve">su realización </w:t>
      </w:r>
      <w:r w:rsidR="00F46C3F" w:rsidRPr="006D520E">
        <w:t>sea</w:t>
      </w:r>
      <w:r w:rsidR="00FE3731" w:rsidRPr="006D520E">
        <w:t xml:space="preserve"> condición de validez de las normas</w:t>
      </w:r>
      <w:r w:rsidR="00005D29" w:rsidRPr="006D520E">
        <w:t xml:space="preserve"> que aquéllas expidan</w:t>
      </w:r>
      <w:r w:rsidR="0063467C" w:rsidRPr="006D520E">
        <w:t>.</w:t>
      </w:r>
      <w:r w:rsidR="00F36F8A" w:rsidRPr="006D520E">
        <w:t xml:space="preserve"> </w:t>
      </w:r>
      <w:r w:rsidR="007D5756" w:rsidRPr="006D520E">
        <w:t>Al contrario, e</w:t>
      </w:r>
      <w:r w:rsidR="00812852" w:rsidRPr="006D520E">
        <w:t>n palabras de</w:t>
      </w:r>
      <w:r w:rsidR="00E16CD1" w:rsidRPr="006D520E">
        <w:t xml:space="preserve"> este</w:t>
      </w:r>
      <w:r w:rsidR="00812852" w:rsidRPr="006D520E">
        <w:t xml:space="preserve"> Tribunal Pleno, la </w:t>
      </w:r>
      <w:r w:rsidR="004B2C7D" w:rsidRPr="006D520E">
        <w:t>falta de</w:t>
      </w:r>
      <w:r w:rsidR="00812852" w:rsidRPr="006D520E">
        <w:t xml:space="preserve"> </w:t>
      </w:r>
      <w:r w:rsidR="004B2C7D" w:rsidRPr="006D520E">
        <w:t>organi</w:t>
      </w:r>
      <w:r w:rsidR="00812852" w:rsidRPr="006D520E">
        <w:t>zación de espacios de participación abierta</w:t>
      </w:r>
      <w:r w:rsidR="004B2C7D" w:rsidRPr="006D520E">
        <w:t xml:space="preserve"> al público</w:t>
      </w:r>
      <w:r w:rsidR="00812852" w:rsidRPr="006D520E">
        <w:t xml:space="preserve"> no puede traducirse en una violación al procedimiento legislativo</w:t>
      </w:r>
      <w:r w:rsidR="00211A2A" w:rsidRPr="006D520E">
        <w:t xml:space="preserve"> “</w:t>
      </w:r>
      <w:r w:rsidR="00812852" w:rsidRPr="006D520E">
        <w:rPr>
          <w:i/>
          <w:iCs/>
        </w:rPr>
        <w:t xml:space="preserve">porque de las reglas previstas en la Constitución Federal, así como en la normativa que regula la labor del Congreso </w:t>
      </w:r>
      <w:r w:rsidR="00211A2A" w:rsidRPr="006D520E">
        <w:rPr>
          <w:i/>
          <w:iCs/>
        </w:rPr>
        <w:t xml:space="preserve">y de sus Cámaras </w:t>
      </w:r>
      <w:r w:rsidR="00812852" w:rsidRPr="006D520E">
        <w:rPr>
          <w:i/>
          <w:iCs/>
        </w:rPr>
        <w:t>[…], no se desprende la obligación de conformar un modelo de parlamento abierto consistente en espacios de participación directa de la ciudadanía como parte del procedimiento de creación de una norma.</w:t>
      </w:r>
      <w:r w:rsidR="00812852" w:rsidRPr="006D520E">
        <w:t>”</w:t>
      </w:r>
      <w:r w:rsidR="00211A2A" w:rsidRPr="006D520E">
        <w:rPr>
          <w:rStyle w:val="Refdenotaalpie"/>
        </w:rPr>
        <w:footnoteReference w:id="172"/>
      </w:r>
    </w:p>
    <w:p w14:paraId="57EC4BB5" w14:textId="0FCC8B16" w:rsidR="005325B6" w:rsidRPr="006D520E" w:rsidRDefault="00BE3EB1" w:rsidP="005E3F50">
      <w:pPr>
        <w:pStyle w:val="Prrafo"/>
        <w:numPr>
          <w:ilvl w:val="0"/>
          <w:numId w:val="6"/>
        </w:numPr>
        <w:spacing w:after="0"/>
        <w:ind w:left="0" w:hanging="567"/>
      </w:pPr>
      <w:r w:rsidRPr="006D520E">
        <w:t>Por otro lado,</w:t>
      </w:r>
      <w:r w:rsidR="00337375" w:rsidRPr="006D520E">
        <w:t xml:space="preserve"> </w:t>
      </w:r>
      <w:r w:rsidR="007007AF" w:rsidRPr="006D520E">
        <w:t>est</w:t>
      </w:r>
      <w:r w:rsidR="00DA2A6E" w:rsidRPr="006D520E">
        <w:t xml:space="preserve">a Suprema Corte </w:t>
      </w:r>
      <w:r w:rsidR="007C56ED" w:rsidRPr="006D520E">
        <w:t>recién sostuvo</w:t>
      </w:r>
      <w:r w:rsidR="00DA2A6E" w:rsidRPr="006D520E">
        <w:t xml:space="preserve"> que, </w:t>
      </w:r>
      <w:r w:rsidRPr="006D520E">
        <w:t xml:space="preserve">si bien el debate democrático exige la libre concurrencia de ideas y de información en relación con los servidores públicos, los candidatos y los partidos políticos, de modo que es necesario garantizar la publicidad y la transparencia en </w:t>
      </w:r>
      <w:r w:rsidR="00A65E72" w:rsidRPr="006D520E">
        <w:t>las</w:t>
      </w:r>
      <w:r w:rsidRPr="006D520E">
        <w:t xml:space="preserve"> actividades</w:t>
      </w:r>
      <w:r w:rsidR="00A65E72" w:rsidRPr="006D520E">
        <w:t xml:space="preserve"> del Congreso de la Unión</w:t>
      </w:r>
      <w:r w:rsidRPr="006D520E">
        <w:t xml:space="preserve">, </w:t>
      </w:r>
      <w:r w:rsidR="00A65E72" w:rsidRPr="006D520E">
        <w:t>la ausencia de ejercicios de parlamento abierto no conlleva una vulneración al derecho de acceso a la información</w:t>
      </w:r>
      <w:r w:rsidR="0068417B" w:rsidRPr="006D520E">
        <w:t xml:space="preserve"> de la ciudadanía</w:t>
      </w:r>
      <w:r w:rsidR="00A65E72" w:rsidRPr="006D520E">
        <w:t xml:space="preserve">. </w:t>
      </w:r>
      <w:r w:rsidR="00EE5D49" w:rsidRPr="006D520E">
        <w:t>Por el contrario</w:t>
      </w:r>
      <w:r w:rsidR="00A65E72" w:rsidRPr="006D520E">
        <w:t xml:space="preserve">, como también se </w:t>
      </w:r>
      <w:r w:rsidR="003457B7" w:rsidRPr="006D520E">
        <w:t>reconoció expresamente</w:t>
      </w:r>
      <w:r w:rsidR="00A65E72" w:rsidRPr="006D520E">
        <w:t xml:space="preserve"> en la </w:t>
      </w:r>
      <w:r w:rsidR="00220A2D" w:rsidRPr="006D520E">
        <w:t xml:space="preserve">citada </w:t>
      </w:r>
      <w:r w:rsidR="00A65E72" w:rsidRPr="006D520E">
        <w:t>acción de inconstitucionalidad 29/2023</w:t>
      </w:r>
      <w:r w:rsidR="00A65E72" w:rsidRPr="00F74A32">
        <w:t xml:space="preserve"> y sus acumuladas</w:t>
      </w:r>
      <w:r w:rsidR="00F74A32" w:rsidRPr="00F74A32">
        <w:t xml:space="preserve"> </w:t>
      </w:r>
      <w:r w:rsidR="00F74A32" w:rsidRPr="00F74A32">
        <w:rPr>
          <w:lang w:val="es-ES"/>
        </w:rPr>
        <w:t>30/2023, 31/2023, 37/2023, 38/2023, 43/2023 y 47/2023</w:t>
      </w:r>
      <w:r w:rsidR="00A65E72" w:rsidRPr="006D520E">
        <w:t xml:space="preserve">, </w:t>
      </w:r>
      <w:r w:rsidR="00337375" w:rsidRPr="006D520E">
        <w:t>existen</w:t>
      </w:r>
      <w:r w:rsidR="00A65E72" w:rsidRPr="006D520E">
        <w:t xml:space="preserve"> diversos</w:t>
      </w:r>
      <w:r w:rsidR="00337375" w:rsidRPr="006D520E">
        <w:t xml:space="preserve"> mecanismos</w:t>
      </w:r>
      <w:r w:rsidRPr="006D520E">
        <w:t xml:space="preserve"> en la </w:t>
      </w:r>
      <w:r w:rsidR="00FE30CF" w:rsidRPr="006D520E">
        <w:t>Ley Orgánica</w:t>
      </w:r>
      <w:r w:rsidRPr="006D520E">
        <w:t xml:space="preserve"> del Congreso de la Unión </w:t>
      </w:r>
      <w:r w:rsidR="00AA593B" w:rsidRPr="006D520E">
        <w:t xml:space="preserve">creados </w:t>
      </w:r>
      <w:r w:rsidR="00174D35" w:rsidRPr="006D520E">
        <w:t>precisamente</w:t>
      </w:r>
      <w:r w:rsidR="00AA593B" w:rsidRPr="006D520E">
        <w:t xml:space="preserve"> </w:t>
      </w:r>
      <w:r w:rsidRPr="006D520E">
        <w:t xml:space="preserve">para </w:t>
      </w:r>
      <w:r w:rsidR="005E20CE" w:rsidRPr="006D520E">
        <w:t>garantizar ese derecho fundamental</w:t>
      </w:r>
      <w:r w:rsidR="004322B1" w:rsidRPr="006D520E">
        <w:t xml:space="preserve"> frente al poder legislativo</w:t>
      </w:r>
      <w:r w:rsidR="003D340A" w:rsidRPr="006D520E">
        <w:t>.</w:t>
      </w:r>
      <w:r w:rsidR="003745C3" w:rsidRPr="006D520E">
        <w:t xml:space="preserve"> </w:t>
      </w:r>
      <w:r w:rsidR="003D340A" w:rsidRPr="006D520E">
        <w:t xml:space="preserve">Ejemplos </w:t>
      </w:r>
      <w:r w:rsidR="0034355F" w:rsidRPr="006D520E">
        <w:t xml:space="preserve">de ello </w:t>
      </w:r>
      <w:r w:rsidR="003D340A" w:rsidRPr="006D520E">
        <w:t>son</w:t>
      </w:r>
      <w:r w:rsidR="00FE30CF" w:rsidRPr="006D520E">
        <w:t xml:space="preserve"> el </w:t>
      </w:r>
      <w:r w:rsidR="00A84103" w:rsidRPr="006D520E">
        <w:t>“</w:t>
      </w:r>
      <w:r w:rsidR="00FE30CF" w:rsidRPr="006D520E">
        <w:rPr>
          <w:i/>
          <w:iCs/>
        </w:rPr>
        <w:t>Canal de Televisión del Congreso General de los Estados Unidos Mexicanos</w:t>
      </w:r>
      <w:r w:rsidR="00A84103" w:rsidRPr="006D520E">
        <w:t>”</w:t>
      </w:r>
      <w:r w:rsidR="00FE30CF" w:rsidRPr="006D520E">
        <w:t xml:space="preserve"> (art. 140) </w:t>
      </w:r>
      <w:r w:rsidR="003B3B82" w:rsidRPr="006D520E">
        <w:t>y</w:t>
      </w:r>
      <w:r w:rsidR="00FE30CF" w:rsidRPr="006D520E">
        <w:t xml:space="preserve"> el </w:t>
      </w:r>
      <w:r w:rsidR="00A84103" w:rsidRPr="006D520E">
        <w:t>“</w:t>
      </w:r>
      <w:r w:rsidR="00FE30CF" w:rsidRPr="006D520E">
        <w:rPr>
          <w:i/>
          <w:iCs/>
        </w:rPr>
        <w:t>Diario de Debates</w:t>
      </w:r>
      <w:r w:rsidR="00A84103" w:rsidRPr="006D520E">
        <w:t>”</w:t>
      </w:r>
      <w:r w:rsidR="00FE30CF" w:rsidRPr="006D520E">
        <w:t xml:space="preserve"> (art. 142)</w:t>
      </w:r>
      <w:r w:rsidR="0034355F" w:rsidRPr="006D520E">
        <w:t>, así como las versiones estenográficas o taquigráficas de las discusiones</w:t>
      </w:r>
      <w:r w:rsidR="005A543B" w:rsidRPr="006D520E">
        <w:t xml:space="preserve"> de ambas Cámaras</w:t>
      </w:r>
      <w:r w:rsidR="00005D29" w:rsidRPr="006D520E">
        <w:rPr>
          <w:rStyle w:val="Refdenotaalpie"/>
        </w:rPr>
        <w:footnoteReference w:id="173"/>
      </w:r>
      <w:r w:rsidR="00337375" w:rsidRPr="006D520E">
        <w:t>.</w:t>
      </w:r>
    </w:p>
    <w:p w14:paraId="467ECFC0" w14:textId="4C4F13E2" w:rsidR="00E0103A" w:rsidRPr="006D520E" w:rsidRDefault="00E0103A" w:rsidP="00E0103A">
      <w:pPr>
        <w:pStyle w:val="Prrafo"/>
        <w:numPr>
          <w:ilvl w:val="0"/>
          <w:numId w:val="6"/>
        </w:numPr>
        <w:spacing w:after="0"/>
        <w:ind w:left="0" w:hanging="567"/>
      </w:pPr>
      <w:r w:rsidRPr="006D520E">
        <w:t>E</w:t>
      </w:r>
      <w:r w:rsidR="00332B31" w:rsidRPr="006D520E">
        <w:t>stas razones son suficientes para que</w:t>
      </w:r>
      <w:r w:rsidRPr="006D520E">
        <w:t xml:space="preserve"> la Suprema Corte con</w:t>
      </w:r>
      <w:r w:rsidR="00332B31" w:rsidRPr="006D520E">
        <w:t>cluya</w:t>
      </w:r>
      <w:r w:rsidRPr="006D520E">
        <w:t xml:space="preserve"> que es </w:t>
      </w:r>
      <w:r w:rsidRPr="006D520E">
        <w:rPr>
          <w:b/>
          <w:bCs/>
        </w:rPr>
        <w:t>infundado</w:t>
      </w:r>
      <w:r w:rsidRPr="006D520E">
        <w:t xml:space="preserve"> el concepto de invalidez del Partido Acción Nacional y </w:t>
      </w:r>
      <w:r w:rsidR="00586613" w:rsidRPr="006D520E">
        <w:t xml:space="preserve">de </w:t>
      </w:r>
      <w:r w:rsidRPr="006D520E">
        <w:t>la minoría de la Cámara de Diputados relativo a que el procedimiento legislativo que desembocó en el decreto impugnado era inconstitucional porque el Congreso de la Unión omitió actuar como parlamento abierto</w:t>
      </w:r>
      <w:r w:rsidRPr="006D520E">
        <w:rPr>
          <w:rStyle w:val="Refdenotaalpie"/>
        </w:rPr>
        <w:footnoteReference w:id="174"/>
      </w:r>
      <w:r w:rsidRPr="006D520E">
        <w:t>. Contra lo que a</w:t>
      </w:r>
      <w:r w:rsidR="00586613" w:rsidRPr="006D520E">
        <w:t>leg</w:t>
      </w:r>
      <w:r w:rsidRPr="006D520E">
        <w:t xml:space="preserve">an, ni la Cámara de Diputados ni el Senado de la República tenían </w:t>
      </w:r>
      <w:r w:rsidR="00693863" w:rsidRPr="006D520E">
        <w:t xml:space="preserve">la </w:t>
      </w:r>
      <w:r w:rsidRPr="006D520E">
        <w:t>obligación de convocar a la ciudadanía a través de estos mecanismos</w:t>
      </w:r>
      <w:r w:rsidR="006A1DF0" w:rsidRPr="006D520E">
        <w:t xml:space="preserve"> para reformar la legislación en materia electoral</w:t>
      </w:r>
      <w:r w:rsidRPr="006D520E">
        <w:t>. Por lo tanto, no puede concluirse que la omisión de llevar a cabo un ejercicio de este tipo</w:t>
      </w:r>
      <w:r w:rsidR="006A1DF0" w:rsidRPr="006D520E">
        <w:t xml:space="preserve"> antes de expedir el decreto impugnado</w:t>
      </w:r>
      <w:r w:rsidRPr="006D520E">
        <w:t xml:space="preserve"> represente una violación a las normas constitucionales que rigen el procedimiento legislativo.</w:t>
      </w:r>
    </w:p>
    <w:p w14:paraId="4A797634" w14:textId="7303A8EC" w:rsidR="006D55CA" w:rsidRPr="006D520E" w:rsidRDefault="005E3F50" w:rsidP="00C64D3E">
      <w:pPr>
        <w:pStyle w:val="Prrafo"/>
        <w:numPr>
          <w:ilvl w:val="0"/>
          <w:numId w:val="6"/>
        </w:numPr>
        <w:spacing w:after="0"/>
        <w:ind w:left="0" w:hanging="567"/>
      </w:pPr>
      <w:r w:rsidRPr="006D520E">
        <w:t>No es obstáculo para llegar a esta conclusión que</w:t>
      </w:r>
      <w:r w:rsidR="00D3647C" w:rsidRPr="006D520E">
        <w:t xml:space="preserve"> los</w:t>
      </w:r>
      <w:r w:rsidR="007811FD" w:rsidRPr="006D520E">
        <w:t xml:space="preserve"> dos</w:t>
      </w:r>
      <w:r w:rsidR="00D3647C" w:rsidRPr="006D520E">
        <w:t xml:space="preserve"> accionantes señalen que</w:t>
      </w:r>
      <w:r w:rsidRPr="006D520E">
        <w:t xml:space="preserve"> la Primera Sala</w:t>
      </w:r>
      <w:r w:rsidR="00E230A5" w:rsidRPr="006D520E">
        <w:t xml:space="preserve"> de la Suprema Corte</w:t>
      </w:r>
      <w:r w:rsidRPr="006D520E">
        <w:t xml:space="preserve"> </w:t>
      </w:r>
      <w:r w:rsidR="002E4B0F" w:rsidRPr="006D520E">
        <w:t>había sostenido</w:t>
      </w:r>
      <w:r w:rsidRPr="006D520E">
        <w:t xml:space="preserve"> en los </w:t>
      </w:r>
      <w:r w:rsidRPr="006D520E">
        <w:rPr>
          <w:b/>
          <w:bCs/>
        </w:rPr>
        <w:t>amparos en revisión 25/2021 y 27/2021</w:t>
      </w:r>
      <w:r w:rsidRPr="006D520E">
        <w:t xml:space="preserve"> </w:t>
      </w:r>
      <w:r w:rsidR="00EB47D2" w:rsidRPr="006D520E">
        <w:t>que</w:t>
      </w:r>
      <w:r w:rsidR="0044435C" w:rsidRPr="006D520E">
        <w:t>,</w:t>
      </w:r>
      <w:r w:rsidR="00EB47D2" w:rsidRPr="006D520E">
        <w:t xml:space="preserve"> cuando la actividad parlamentaria se realizaba sin transparencia</w:t>
      </w:r>
      <w:r w:rsidR="0044435C" w:rsidRPr="006D520E">
        <w:t>,</w:t>
      </w:r>
      <w:r w:rsidR="00EB47D2" w:rsidRPr="006D520E">
        <w:t xml:space="preserve"> el poder legislativo dejaba de cumplir con su obligación de representar</w:t>
      </w:r>
      <w:r w:rsidRPr="006D520E">
        <w:rPr>
          <w:rStyle w:val="Refdenotaalpie"/>
        </w:rPr>
        <w:footnoteReference w:id="175"/>
      </w:r>
      <w:r w:rsidR="0044435C" w:rsidRPr="006D520E">
        <w:t xml:space="preserve">, </w:t>
      </w:r>
      <w:r w:rsidR="002F2221" w:rsidRPr="006D520E">
        <w:t>ni</w:t>
      </w:r>
      <w:r w:rsidR="006151EF" w:rsidRPr="006D520E">
        <w:t xml:space="preserve"> tampoco</w:t>
      </w:r>
      <w:r w:rsidR="00A1530D" w:rsidRPr="006D520E">
        <w:t xml:space="preserve"> </w:t>
      </w:r>
      <w:r w:rsidR="00E230A5" w:rsidRPr="006D520E">
        <w:t>que</w:t>
      </w:r>
      <w:r w:rsidR="002F2221" w:rsidRPr="006D520E">
        <w:t xml:space="preserve"> afirmen que</w:t>
      </w:r>
      <w:r w:rsidR="00A1530D" w:rsidRPr="006D520E">
        <w:t xml:space="preserve"> con</w:t>
      </w:r>
      <w:r w:rsidR="00D00287" w:rsidRPr="006D520E">
        <w:t xml:space="preserve"> </w:t>
      </w:r>
      <w:r w:rsidR="00E230A5" w:rsidRPr="006D520E">
        <w:t>tal</w:t>
      </w:r>
      <w:r w:rsidR="00D00287" w:rsidRPr="006D520E">
        <w:t xml:space="preserve"> consideración</w:t>
      </w:r>
      <w:r w:rsidR="0044435C" w:rsidRPr="006D520E">
        <w:t xml:space="preserve"> </w:t>
      </w:r>
      <w:r w:rsidR="00A1530D" w:rsidRPr="006D520E">
        <w:t>implícitamente se había reconocido</w:t>
      </w:r>
      <w:r w:rsidR="0044435C" w:rsidRPr="006D520E">
        <w:t xml:space="preserve"> que la </w:t>
      </w:r>
      <w:r w:rsidR="001B0D06" w:rsidRPr="006D520E">
        <w:t>ausencia</w:t>
      </w:r>
      <w:r w:rsidR="0044435C" w:rsidRPr="006D520E">
        <w:t xml:space="preserve"> de</w:t>
      </w:r>
      <w:r w:rsidR="001B0D06" w:rsidRPr="006D520E">
        <w:t xml:space="preserve"> un</w:t>
      </w:r>
      <w:r w:rsidR="0044435C" w:rsidRPr="006D520E">
        <w:t xml:space="preserve"> parlamento abierto conllev</w:t>
      </w:r>
      <w:r w:rsidR="00D00287" w:rsidRPr="006D520E">
        <w:t>a</w:t>
      </w:r>
      <w:r w:rsidR="00A1530D" w:rsidRPr="006D520E">
        <w:t>ba</w:t>
      </w:r>
      <w:r w:rsidR="0044435C" w:rsidRPr="006D520E">
        <w:t xml:space="preserve"> una violación directa a los artículos 6° y 7° constitucionales</w:t>
      </w:r>
      <w:r w:rsidR="002F2221" w:rsidRPr="006D520E">
        <w:rPr>
          <w:rStyle w:val="Refdenotaalpie"/>
        </w:rPr>
        <w:footnoteReference w:id="176"/>
      </w:r>
      <w:r w:rsidRPr="006D520E">
        <w:t>.</w:t>
      </w:r>
      <w:r w:rsidR="00EB11AC" w:rsidRPr="006D520E">
        <w:t xml:space="preserve"> </w:t>
      </w:r>
      <w:r w:rsidR="006568AA" w:rsidRPr="006D520E">
        <w:t>Primero</w:t>
      </w:r>
      <w:r w:rsidRPr="006D520E">
        <w:t>, esos dos asuntos vers</w:t>
      </w:r>
      <w:r w:rsidR="001B0D06" w:rsidRPr="006D520E">
        <w:t>aro</w:t>
      </w:r>
      <w:r w:rsidRPr="006D520E">
        <w:t>n sobre la constitucionalidad de</w:t>
      </w:r>
      <w:r w:rsidR="008F6881" w:rsidRPr="006D520E">
        <w:t xml:space="preserve"> la</w:t>
      </w:r>
      <w:r w:rsidRPr="006D520E">
        <w:t xml:space="preserve"> emi</w:t>
      </w:r>
      <w:r w:rsidR="008F6881" w:rsidRPr="006D520E">
        <w:t>sión de</w:t>
      </w:r>
      <w:r w:rsidRPr="006D520E">
        <w:t xml:space="preserve"> votaciones por cédula —</w:t>
      </w:r>
      <w:r w:rsidR="00EB7460" w:rsidRPr="006D520E">
        <w:t>esto es</w:t>
      </w:r>
      <w:r w:rsidRPr="006D520E">
        <w:t>, secretas— en reformas</w:t>
      </w:r>
      <w:r w:rsidR="006568AA" w:rsidRPr="006D520E">
        <w:t xml:space="preserve"> constitucionales locales</w:t>
      </w:r>
      <w:r w:rsidRPr="006D520E">
        <w:t xml:space="preserve"> para reconocer matrimonio igualitario en</w:t>
      </w:r>
      <w:r w:rsidR="000B16B5">
        <w:t xml:space="preserve"> el Estado de</w:t>
      </w:r>
      <w:r w:rsidRPr="006D520E">
        <w:t xml:space="preserve"> Yucatán</w:t>
      </w:r>
      <w:r w:rsidR="007A6503" w:rsidRPr="006D520E">
        <w:t>,</w:t>
      </w:r>
      <w:r w:rsidRPr="006D520E">
        <w:t xml:space="preserve"> y no precisamente sobre la ausencia de foros de discusión ciudadana o experta sobre el tema en particular</w:t>
      </w:r>
      <w:r w:rsidR="00F71F8A" w:rsidRPr="006D520E">
        <w:t>, por lo que</w:t>
      </w:r>
      <w:r w:rsidR="00212CD3" w:rsidRPr="006D520E">
        <w:t xml:space="preserve"> sus conclusiones</w:t>
      </w:r>
      <w:r w:rsidR="00AC3ECD" w:rsidRPr="006D520E">
        <w:t xml:space="preserve"> sobre aquel procedimiento legislativo</w:t>
      </w:r>
      <w:r w:rsidR="00F71F8A" w:rsidRPr="006D520E">
        <w:t xml:space="preserve"> no </w:t>
      </w:r>
      <w:r w:rsidR="000E4A06" w:rsidRPr="006D520E">
        <w:t xml:space="preserve">necesariamente </w:t>
      </w:r>
      <w:r w:rsidR="00F71F8A" w:rsidRPr="006D520E">
        <w:t>son aplicables a</w:t>
      </w:r>
      <w:r w:rsidR="00AC3ECD" w:rsidRPr="006D520E">
        <w:t>l</w:t>
      </w:r>
      <w:r w:rsidR="00F71F8A" w:rsidRPr="006D520E">
        <w:t xml:space="preserve"> </w:t>
      </w:r>
      <w:r w:rsidR="00AC3ECD" w:rsidRPr="006D520E">
        <w:t>presente</w:t>
      </w:r>
      <w:r w:rsidR="00F71F8A" w:rsidRPr="006D520E">
        <w:t xml:space="preserve"> caso</w:t>
      </w:r>
      <w:r w:rsidR="00EB11AC" w:rsidRPr="006D520E">
        <w:t>.</w:t>
      </w:r>
    </w:p>
    <w:p w14:paraId="2FBEA2D9" w14:textId="310777E5" w:rsidR="00EB11AC" w:rsidRPr="006D520E" w:rsidRDefault="00EB11AC" w:rsidP="00C64D3E">
      <w:pPr>
        <w:pStyle w:val="Prrafo"/>
        <w:numPr>
          <w:ilvl w:val="0"/>
          <w:numId w:val="6"/>
        </w:numPr>
        <w:spacing w:after="0"/>
        <w:ind w:left="0" w:hanging="567"/>
      </w:pPr>
      <w:r w:rsidRPr="006D520E">
        <w:t xml:space="preserve">Segundo, contra lo que </w:t>
      </w:r>
      <w:r w:rsidR="001B0D06" w:rsidRPr="006D520E">
        <w:t>sostienen</w:t>
      </w:r>
      <w:r w:rsidR="00C8526D" w:rsidRPr="006D520E">
        <w:t xml:space="preserve"> </w:t>
      </w:r>
      <w:r w:rsidR="00C64C04" w:rsidRPr="006D520E">
        <w:t>los</w:t>
      </w:r>
      <w:r w:rsidR="00C8526D" w:rsidRPr="006D520E">
        <w:t xml:space="preserve"> </w:t>
      </w:r>
      <w:r w:rsidR="00C64C04" w:rsidRPr="006D520E">
        <w:t>accionantes</w:t>
      </w:r>
      <w:r w:rsidRPr="006D520E">
        <w:t>,</w:t>
      </w:r>
      <w:r w:rsidR="005E3F50" w:rsidRPr="006D520E">
        <w:t xml:space="preserve"> del hecho </w:t>
      </w:r>
      <w:r w:rsidR="00045154" w:rsidRPr="006D520E">
        <w:t xml:space="preserve">de </w:t>
      </w:r>
      <w:r w:rsidR="005E3F50" w:rsidRPr="006D520E">
        <w:t xml:space="preserve">que </w:t>
      </w:r>
      <w:r w:rsidR="0074680F" w:rsidRPr="006D520E">
        <w:t>los</w:t>
      </w:r>
      <w:r w:rsidR="005E3F50" w:rsidRPr="006D520E">
        <w:t xml:space="preserve"> ejercicios de </w:t>
      </w:r>
      <w:r w:rsidR="0074680F" w:rsidRPr="006D520E">
        <w:t>parlamento abierto</w:t>
      </w:r>
      <w:r w:rsidR="005E3F50" w:rsidRPr="006D520E">
        <w:t xml:space="preserve"> sean </w:t>
      </w:r>
      <w:r w:rsidR="00BE7C43" w:rsidRPr="006D520E">
        <w:t>útiles</w:t>
      </w:r>
      <w:r w:rsidR="005E3F50" w:rsidRPr="006D520E">
        <w:t xml:space="preserve"> </w:t>
      </w:r>
      <w:r w:rsidR="00BE7C43" w:rsidRPr="006D520E">
        <w:t>par</w:t>
      </w:r>
      <w:r w:rsidR="005E3F50" w:rsidRPr="006D520E">
        <w:t xml:space="preserve">a la </w:t>
      </w:r>
      <w:r w:rsidR="001C7CA7" w:rsidRPr="006D520E">
        <w:t>realiz</w:t>
      </w:r>
      <w:r w:rsidR="005E3F50" w:rsidRPr="006D520E">
        <w:t>ación de</w:t>
      </w:r>
      <w:r w:rsidR="0075185B" w:rsidRPr="006D520E">
        <w:t xml:space="preserve"> ciertos</w:t>
      </w:r>
      <w:r w:rsidR="005E3F50" w:rsidRPr="006D520E">
        <w:t xml:space="preserve"> </w:t>
      </w:r>
      <w:r w:rsidR="00BA27E7" w:rsidRPr="006D520E">
        <w:t xml:space="preserve">derechos humanos </w:t>
      </w:r>
      <w:r w:rsidR="00003470" w:rsidRPr="006D520E">
        <w:t>—</w:t>
      </w:r>
      <w:r w:rsidR="0075185B" w:rsidRPr="006D520E">
        <w:t>como</w:t>
      </w:r>
      <w:r w:rsidR="00A40FA9" w:rsidRPr="006D520E">
        <w:t xml:space="preserve"> </w:t>
      </w:r>
      <w:r w:rsidR="00003470" w:rsidRPr="006D520E">
        <w:t>s</w:t>
      </w:r>
      <w:r w:rsidR="00A40FA9" w:rsidRPr="006D520E">
        <w:t>in</w:t>
      </w:r>
      <w:r w:rsidR="00003470" w:rsidRPr="006D520E">
        <w:t xml:space="preserve"> </w:t>
      </w:r>
      <w:r w:rsidR="00A40FA9" w:rsidRPr="006D520E">
        <w:t>duda acontece con</w:t>
      </w:r>
      <w:r w:rsidR="0075185B" w:rsidRPr="006D520E">
        <w:t xml:space="preserve"> los</w:t>
      </w:r>
      <w:r w:rsidR="00003470" w:rsidRPr="006D520E">
        <w:t xml:space="preserve"> derechos</w:t>
      </w:r>
      <w:r w:rsidR="00A1530D" w:rsidRPr="006D520E">
        <w:t xml:space="preserve"> al acceso a la información y a la libertad de expresión</w:t>
      </w:r>
      <w:r w:rsidR="0075185B" w:rsidRPr="006D520E">
        <w:t xml:space="preserve"> </w:t>
      </w:r>
      <w:r w:rsidR="00BA27E7" w:rsidRPr="006D520E">
        <w:t xml:space="preserve">previstos en los </w:t>
      </w:r>
      <w:r w:rsidR="005E3F50" w:rsidRPr="006D520E">
        <w:t>artículos 6° y 7° constitucionales</w:t>
      </w:r>
      <w:r w:rsidR="005E3F50" w:rsidRPr="006D520E">
        <w:rPr>
          <w:rStyle w:val="Refdenotaalpie"/>
        </w:rPr>
        <w:footnoteReference w:id="177"/>
      </w:r>
      <w:r w:rsidR="00003470" w:rsidRPr="006D520E">
        <w:t>—</w:t>
      </w:r>
      <w:r w:rsidR="00BA27E7" w:rsidRPr="006D520E">
        <w:t xml:space="preserve"> no se sigue</w:t>
      </w:r>
      <w:r w:rsidR="00003470" w:rsidRPr="006D520E">
        <w:t xml:space="preserve"> </w:t>
      </w:r>
      <w:r w:rsidR="00BA27E7" w:rsidRPr="006D520E">
        <w:t>que la omisión de llevar a cabo</w:t>
      </w:r>
      <w:r w:rsidR="00973FE3" w:rsidRPr="006D520E">
        <w:t xml:space="preserve"> tales ejercicios</w:t>
      </w:r>
      <w:r w:rsidR="00BA27E7" w:rsidRPr="006D520E">
        <w:t xml:space="preserve"> vulnere</w:t>
      </w:r>
      <w:r w:rsidR="00973FE3" w:rsidRPr="006D520E">
        <w:t xml:space="preserve"> esos derechos</w:t>
      </w:r>
      <w:r w:rsidR="0075185B" w:rsidRPr="006D520E">
        <w:t>.</w:t>
      </w:r>
      <w:r w:rsidR="00BA27E7" w:rsidRPr="006D520E">
        <w:t xml:space="preserve"> </w:t>
      </w:r>
      <w:r w:rsidR="00973FE3" w:rsidRPr="006D520E">
        <w:t>Con i</w:t>
      </w:r>
      <w:r w:rsidR="0075185B" w:rsidRPr="006D520E">
        <w:t>ndepend</w:t>
      </w:r>
      <w:r w:rsidR="00973FE3" w:rsidRPr="006D520E">
        <w:t>encia</w:t>
      </w:r>
      <w:r w:rsidR="0075185B" w:rsidRPr="006D520E">
        <w:t xml:space="preserve"> de que de</w:t>
      </w:r>
      <w:r w:rsidR="00C8162B" w:rsidRPr="006D520E">
        <w:t>scartar mecanismos</w:t>
      </w:r>
      <w:r w:rsidR="0075185B" w:rsidRPr="006D520E">
        <w:t xml:space="preserve"> </w:t>
      </w:r>
      <w:r w:rsidR="00C8162B" w:rsidRPr="006D520E">
        <w:t>que puedan</w:t>
      </w:r>
      <w:r w:rsidR="0075185B" w:rsidRPr="006D520E">
        <w:t xml:space="preserve"> </w:t>
      </w:r>
      <w:r w:rsidR="00D53ACA" w:rsidRPr="006D520E">
        <w:t>potenciar</w:t>
      </w:r>
      <w:r w:rsidR="0075185B" w:rsidRPr="006D520E">
        <w:t xml:space="preserve"> un derecho</w:t>
      </w:r>
      <w:r w:rsidR="00D27803" w:rsidRPr="006D520E">
        <w:t xml:space="preserve"> fundamental</w:t>
      </w:r>
      <w:r w:rsidR="003A6B65" w:rsidRPr="006D520E">
        <w:t xml:space="preserve"> </w:t>
      </w:r>
      <w:r w:rsidR="0075185B" w:rsidRPr="006D520E">
        <w:t>no es</w:t>
      </w:r>
      <w:r w:rsidR="00594192" w:rsidRPr="006D520E">
        <w:t xml:space="preserve"> conceptualmente</w:t>
      </w:r>
      <w:r w:rsidR="0075185B" w:rsidRPr="006D520E">
        <w:t xml:space="preserve"> lo mismo que </w:t>
      </w:r>
      <w:r w:rsidR="00973FE3" w:rsidRPr="006D520E">
        <w:t>vulnerar</w:t>
      </w:r>
      <w:r w:rsidR="00C8162B" w:rsidRPr="006D520E">
        <w:t xml:space="preserve"> ese derecho</w:t>
      </w:r>
      <w:r w:rsidR="0075185B" w:rsidRPr="006D520E">
        <w:t>,</w:t>
      </w:r>
      <w:r w:rsidRPr="006D520E">
        <w:t xml:space="preserve"> pues</w:t>
      </w:r>
      <w:r w:rsidR="008C7DDC" w:rsidRPr="006D520E">
        <w:t xml:space="preserve"> </w:t>
      </w:r>
      <w:r w:rsidRPr="006D520E">
        <w:t>esta Suprema Corte ha reconocido</w:t>
      </w:r>
      <w:r w:rsidR="008C7DDC" w:rsidRPr="006D520E">
        <w:t xml:space="preserve"> expresamente que</w:t>
      </w:r>
      <w:r w:rsidRPr="006D520E">
        <w:t xml:space="preserve"> </w:t>
      </w:r>
      <w:r w:rsidR="004600B8" w:rsidRPr="006D520E">
        <w:t>“</w:t>
      </w:r>
      <w:r w:rsidR="004600B8" w:rsidRPr="006D520E">
        <w:rPr>
          <w:i/>
          <w:iCs/>
        </w:rPr>
        <w:t xml:space="preserve">los </w:t>
      </w:r>
      <w:r w:rsidRPr="006D520E">
        <w:rPr>
          <w:i/>
          <w:iCs/>
        </w:rPr>
        <w:t xml:space="preserve">derechos </w:t>
      </w:r>
      <w:r w:rsidR="004600B8" w:rsidRPr="006D520E">
        <w:rPr>
          <w:i/>
          <w:iCs/>
        </w:rPr>
        <w:t>humanos frecuentemente tienen la posibilidad jurídica de cumplirse en un grado mayor dependiendo del contexto</w:t>
      </w:r>
      <w:r w:rsidR="004600B8" w:rsidRPr="006D520E">
        <w:t>”</w:t>
      </w:r>
      <w:r w:rsidR="001C6D6F" w:rsidRPr="006D520E">
        <w:rPr>
          <w:rStyle w:val="Refdenotaalpie"/>
        </w:rPr>
        <w:footnoteReference w:id="178"/>
      </w:r>
      <w:r w:rsidR="00764C2A" w:rsidRPr="006D520E">
        <w:t xml:space="preserve"> y</w:t>
      </w:r>
      <w:r w:rsidRPr="006D520E">
        <w:t>,</w:t>
      </w:r>
      <w:r w:rsidR="00764C2A" w:rsidRPr="006D520E">
        <w:t xml:space="preserve"> por consiguiente, </w:t>
      </w:r>
      <w:r w:rsidR="00CA4806" w:rsidRPr="006D520E">
        <w:t xml:space="preserve">su contenido específico </w:t>
      </w:r>
      <w:r w:rsidR="00764C2A" w:rsidRPr="006D520E">
        <w:t>puede</w:t>
      </w:r>
      <w:r w:rsidR="00CA4806" w:rsidRPr="006D520E">
        <w:t xml:space="preserve"> variar</w:t>
      </w:r>
      <w:r w:rsidR="00764C2A" w:rsidRPr="006D520E">
        <w:t xml:space="preserve"> en función de las necesidades de cada región,</w:t>
      </w:r>
      <w:r w:rsidR="0075185B" w:rsidRPr="006D520E">
        <w:t xml:space="preserve"> </w:t>
      </w:r>
      <w:r w:rsidR="00D861CE" w:rsidRPr="006D520E">
        <w:t>lo cierto es que</w:t>
      </w:r>
      <w:r w:rsidR="00A4212F" w:rsidRPr="006D520E">
        <w:t xml:space="preserve"> en la democracia participativa</w:t>
      </w:r>
      <w:r w:rsidR="00D861CE" w:rsidRPr="006D520E">
        <w:t xml:space="preserve"> </w:t>
      </w:r>
      <w:r w:rsidR="0075185B" w:rsidRPr="006D520E">
        <w:t>exist</w:t>
      </w:r>
      <w:r w:rsidR="00D53ACA" w:rsidRPr="006D520E">
        <w:t>en</w:t>
      </w:r>
      <w:r w:rsidR="00BA27E7" w:rsidRPr="006D520E">
        <w:t xml:space="preserve"> </w:t>
      </w:r>
      <w:r w:rsidR="000B476C" w:rsidRPr="006D520E">
        <w:t xml:space="preserve">muy diversos </w:t>
      </w:r>
      <w:r w:rsidR="00BA27E7" w:rsidRPr="006D520E">
        <w:t xml:space="preserve">mecanismos </w:t>
      </w:r>
      <w:r w:rsidR="0075185B" w:rsidRPr="006D520E">
        <w:t xml:space="preserve">para </w:t>
      </w:r>
      <w:r w:rsidR="00D53ACA" w:rsidRPr="006D520E">
        <w:t>garantizar</w:t>
      </w:r>
      <w:r w:rsidR="0075185B" w:rsidRPr="006D520E">
        <w:t xml:space="preserve"> </w:t>
      </w:r>
      <w:r w:rsidR="00AE4EFB" w:rsidRPr="006D520E">
        <w:t>l</w:t>
      </w:r>
      <w:r w:rsidR="0075185B" w:rsidRPr="006D520E">
        <w:t>os derechos</w:t>
      </w:r>
      <w:r w:rsidR="00D53ACA" w:rsidRPr="006D520E">
        <w:t xml:space="preserve"> humanos</w:t>
      </w:r>
      <w:r w:rsidR="00AE4EFB" w:rsidRPr="006D520E">
        <w:t xml:space="preserve"> al acceso a la información y a la libertad de expresión</w:t>
      </w:r>
      <w:r w:rsidR="000B476C" w:rsidRPr="006D520E">
        <w:t>.</w:t>
      </w:r>
      <w:r w:rsidR="0075185B" w:rsidRPr="006D520E">
        <w:t xml:space="preserve"> </w:t>
      </w:r>
      <w:r w:rsidR="000B476C" w:rsidRPr="006D520E">
        <w:t>Éstos van mucho más</w:t>
      </w:r>
      <w:r w:rsidR="0075185B" w:rsidRPr="006D520E">
        <w:t xml:space="preserve"> </w:t>
      </w:r>
      <w:r w:rsidR="000B476C" w:rsidRPr="006D520E">
        <w:t>allá de</w:t>
      </w:r>
      <w:r w:rsidR="0075185B" w:rsidRPr="006D520E">
        <w:t xml:space="preserve"> la participación directa </w:t>
      </w:r>
      <w:r w:rsidR="00BE7C43" w:rsidRPr="006D520E">
        <w:t xml:space="preserve">de la ciudadanía y/o de expertos </w:t>
      </w:r>
      <w:r w:rsidR="0075185B" w:rsidRPr="006D520E">
        <w:t>en la elaboración de</w:t>
      </w:r>
      <w:r w:rsidR="000B476C" w:rsidRPr="006D520E">
        <w:t xml:space="preserve"> las</w:t>
      </w:r>
      <w:r w:rsidR="0075185B" w:rsidRPr="006D520E">
        <w:t xml:space="preserve"> leyes</w:t>
      </w:r>
      <w:r w:rsidR="006D55CA" w:rsidRPr="006D520E">
        <w:t xml:space="preserve"> que expidan sus representantes</w:t>
      </w:r>
      <w:r w:rsidR="005E3F50" w:rsidRPr="006D520E">
        <w:t>.</w:t>
      </w:r>
    </w:p>
    <w:p w14:paraId="22A82060" w14:textId="69294722" w:rsidR="005E3F50" w:rsidRPr="006D520E" w:rsidRDefault="00AB23DF" w:rsidP="00C64D3E">
      <w:pPr>
        <w:pStyle w:val="Prrafo"/>
        <w:numPr>
          <w:ilvl w:val="0"/>
          <w:numId w:val="6"/>
        </w:numPr>
        <w:spacing w:after="0"/>
        <w:ind w:left="0" w:hanging="567"/>
      </w:pPr>
      <w:r w:rsidRPr="006D520E">
        <w:t>Por último</w:t>
      </w:r>
      <w:r w:rsidR="00EB11AC" w:rsidRPr="006D520E">
        <w:t>,</w:t>
      </w:r>
      <w:r w:rsidRPr="006D520E">
        <w:t xml:space="preserve"> </w:t>
      </w:r>
      <w:r w:rsidR="00AF1B6E" w:rsidRPr="006D520E">
        <w:t>íntimamente</w:t>
      </w:r>
      <w:r w:rsidRPr="006D520E">
        <w:t xml:space="preserve"> vinculado con lo anterior,</w:t>
      </w:r>
      <w:r w:rsidR="00EB11AC" w:rsidRPr="006D520E">
        <w:t xml:space="preserve"> la ausencia de</w:t>
      </w:r>
      <w:r w:rsidR="006568AA" w:rsidRPr="006D520E">
        <w:t xml:space="preserve"> ejercicios de</w:t>
      </w:r>
      <w:r w:rsidR="00EB11AC" w:rsidRPr="006D520E">
        <w:t xml:space="preserve"> parlamento abierto t</w:t>
      </w:r>
      <w:r w:rsidR="005E3F50" w:rsidRPr="006D520E">
        <w:t>ampoco quiere decir que se vulneren los principios de representatividad y democracia previstos en el artículo 40 de la Constitución Federal</w:t>
      </w:r>
      <w:r w:rsidR="005E3F50" w:rsidRPr="006D520E">
        <w:rPr>
          <w:rStyle w:val="Refdenotaalpie"/>
        </w:rPr>
        <w:footnoteReference w:id="179"/>
      </w:r>
      <w:r w:rsidR="000D5533" w:rsidRPr="006D520E">
        <w:t>, pues</w:t>
      </w:r>
      <w:r w:rsidR="00143496" w:rsidRPr="006D520E">
        <w:t xml:space="preserve"> en el orden jurídico mexicano</w:t>
      </w:r>
      <w:r w:rsidR="000D5533" w:rsidRPr="006D520E">
        <w:t xml:space="preserve"> los ciudadanos son representados por </w:t>
      </w:r>
      <w:r w:rsidR="00C177AC" w:rsidRPr="006D520E">
        <w:t xml:space="preserve">aquellas personas a </w:t>
      </w:r>
      <w:r w:rsidR="000D5533" w:rsidRPr="006D520E">
        <w:t xml:space="preserve">quienes previamente </w:t>
      </w:r>
      <w:r w:rsidR="00C177AC" w:rsidRPr="006D520E">
        <w:t>designaron</w:t>
      </w:r>
      <w:r w:rsidR="000D5533" w:rsidRPr="006D520E">
        <w:t xml:space="preserve"> en </w:t>
      </w:r>
      <w:r w:rsidR="00C177AC" w:rsidRPr="006D520E">
        <w:t>elecciones</w:t>
      </w:r>
      <w:r w:rsidR="000D5533" w:rsidRPr="006D520E">
        <w:t xml:space="preserve"> libres</w:t>
      </w:r>
      <w:r w:rsidR="00C177AC" w:rsidRPr="006D520E">
        <w:t>, auténticas y periódicas</w:t>
      </w:r>
      <w:r w:rsidR="005E3F50" w:rsidRPr="006D520E">
        <w:t>.</w:t>
      </w:r>
      <w:r w:rsidR="00F41051" w:rsidRPr="006D520E">
        <w:t xml:space="preserve"> Los ejercicios de participación ciudadana en la formación de las leyes</w:t>
      </w:r>
      <w:r w:rsidR="001A0160" w:rsidRPr="006D520E">
        <w:t>, en suma,</w:t>
      </w:r>
      <w:r w:rsidR="00F41051" w:rsidRPr="006D520E">
        <w:t xml:space="preserve"> no operan como sustitutos sino como complementos de la democracia representativa.</w:t>
      </w:r>
      <w:r w:rsidR="005E3F50" w:rsidRPr="006D520E">
        <w:t xml:space="preserve"> Como </w:t>
      </w:r>
      <w:r w:rsidR="00147269" w:rsidRPr="006D520E">
        <w:t>también</w:t>
      </w:r>
      <w:r w:rsidR="005E3F50" w:rsidRPr="006D520E">
        <w:t xml:space="preserve"> sostuvo este Tribunal Pleno</w:t>
      </w:r>
      <w:r w:rsidR="00B35B01" w:rsidRPr="006D520E">
        <w:t xml:space="preserve"> en la </w:t>
      </w:r>
      <w:r w:rsidR="00147269" w:rsidRPr="006D520E">
        <w:t xml:space="preserve">recién </w:t>
      </w:r>
      <w:r w:rsidR="00B35B01" w:rsidRPr="006D520E">
        <w:t>referida acción de inconstitucionalidad 29/2023</w:t>
      </w:r>
      <w:r w:rsidR="00B35B01" w:rsidRPr="00FE43DF">
        <w:t xml:space="preserve"> y sus acumuladas</w:t>
      </w:r>
      <w:r w:rsidR="00FE43DF" w:rsidRPr="00FE43DF">
        <w:t xml:space="preserve"> </w:t>
      </w:r>
      <w:r w:rsidR="00FE43DF" w:rsidRPr="00FE43DF">
        <w:rPr>
          <w:lang w:val="es-ES"/>
        </w:rPr>
        <w:t>30/2023, 31/2023, 37/2023, 38/2023, 43/2023 y 47/2023</w:t>
      </w:r>
      <w:r w:rsidR="005E3F50" w:rsidRPr="006D520E">
        <w:t>, “</w:t>
      </w:r>
      <w:r w:rsidR="005E3F50" w:rsidRPr="006D520E">
        <w:rPr>
          <w:i/>
          <w:iCs/>
        </w:rPr>
        <w:t>la no participación directa, en forma de foros que se desarrollen dentro de un procedimiento legislativo, no significa la violación a los principios que fundan esa democracia</w:t>
      </w:r>
      <w:r w:rsidR="00341E31" w:rsidRPr="006D520E">
        <w:rPr>
          <w:i/>
          <w:iCs/>
        </w:rPr>
        <w:t>.</w:t>
      </w:r>
      <w:r w:rsidR="005E3F50" w:rsidRPr="006D520E">
        <w:t>”</w:t>
      </w:r>
      <w:r w:rsidR="005E3F50" w:rsidRPr="006D520E">
        <w:rPr>
          <w:rStyle w:val="Refdenotaalpie"/>
        </w:rPr>
        <w:footnoteReference w:id="180"/>
      </w:r>
    </w:p>
    <w:p w14:paraId="23C83D7A" w14:textId="77777777" w:rsidR="00BD57A3" w:rsidRPr="006D520E" w:rsidRDefault="00BD57A3" w:rsidP="00BD57A3">
      <w:pPr>
        <w:pStyle w:val="Prrafo"/>
        <w:spacing w:after="0"/>
      </w:pPr>
    </w:p>
    <w:p w14:paraId="66803919" w14:textId="6AC9AE0A" w:rsidR="00A572A6" w:rsidRPr="006D520E" w:rsidRDefault="00A572A6" w:rsidP="00A572A6">
      <w:pPr>
        <w:pStyle w:val="Prrafo"/>
        <w:spacing w:after="0"/>
        <w:rPr>
          <w:b/>
          <w:bCs/>
        </w:rPr>
      </w:pPr>
      <w:r w:rsidRPr="006D520E">
        <w:rPr>
          <w:b/>
          <w:bCs/>
        </w:rPr>
        <w:t xml:space="preserve">2. </w:t>
      </w:r>
      <w:r w:rsidR="00EB279D" w:rsidRPr="006D520E">
        <w:rPr>
          <w:b/>
          <w:bCs/>
        </w:rPr>
        <w:t>¿</w:t>
      </w:r>
      <w:bookmarkStart w:id="9" w:name="_Hlk136454052"/>
      <w:r w:rsidR="00EB279D" w:rsidRPr="006D520E">
        <w:rPr>
          <w:b/>
          <w:bCs/>
        </w:rPr>
        <w:t xml:space="preserve">Los integrantes del Congreso de la Unión </w:t>
      </w:r>
      <w:r w:rsidR="008C0F98" w:rsidRPr="006D520E">
        <w:rPr>
          <w:b/>
          <w:bCs/>
        </w:rPr>
        <w:t>tienen</w:t>
      </w:r>
      <w:r w:rsidR="001F278F" w:rsidRPr="006D520E">
        <w:rPr>
          <w:b/>
          <w:bCs/>
        </w:rPr>
        <w:t xml:space="preserve"> constitucionalmente</w:t>
      </w:r>
      <w:r w:rsidR="005938B5" w:rsidRPr="006D520E">
        <w:rPr>
          <w:b/>
          <w:bCs/>
        </w:rPr>
        <w:t xml:space="preserve"> prohibido</w:t>
      </w:r>
      <w:r w:rsidR="00EB279D" w:rsidRPr="006D520E">
        <w:rPr>
          <w:b/>
          <w:bCs/>
        </w:rPr>
        <w:t xml:space="preserve"> hacer suyas</w:t>
      </w:r>
      <w:r w:rsidR="002D1A1E" w:rsidRPr="006D520E">
        <w:rPr>
          <w:b/>
          <w:bCs/>
        </w:rPr>
        <w:t xml:space="preserve"> y solicitar que </w:t>
      </w:r>
      <w:r w:rsidR="001F278F" w:rsidRPr="006D520E">
        <w:rPr>
          <w:b/>
          <w:bCs/>
        </w:rPr>
        <w:t xml:space="preserve">se </w:t>
      </w:r>
      <w:r w:rsidR="002D1A1E" w:rsidRPr="006D520E">
        <w:rPr>
          <w:b/>
          <w:bCs/>
        </w:rPr>
        <w:t>tr</w:t>
      </w:r>
      <w:r w:rsidR="001F278F" w:rsidRPr="006D520E">
        <w:rPr>
          <w:b/>
          <w:bCs/>
        </w:rPr>
        <w:t>a</w:t>
      </w:r>
      <w:r w:rsidR="002D1A1E" w:rsidRPr="006D520E">
        <w:rPr>
          <w:b/>
          <w:bCs/>
        </w:rPr>
        <w:t>mite</w:t>
      </w:r>
      <w:r w:rsidR="001F278F" w:rsidRPr="006D520E">
        <w:rPr>
          <w:b/>
          <w:bCs/>
        </w:rPr>
        <w:t xml:space="preserve">n </w:t>
      </w:r>
      <w:r w:rsidR="00EE48B9" w:rsidRPr="006D520E">
        <w:rPr>
          <w:b/>
          <w:bCs/>
        </w:rPr>
        <w:t>como</w:t>
      </w:r>
      <w:r w:rsidR="002D1A1E" w:rsidRPr="006D520E">
        <w:rPr>
          <w:b/>
          <w:bCs/>
        </w:rPr>
        <w:t xml:space="preserve"> urgente</w:t>
      </w:r>
      <w:r w:rsidR="00EE48B9" w:rsidRPr="006D520E">
        <w:rPr>
          <w:b/>
          <w:bCs/>
        </w:rPr>
        <w:t>s</w:t>
      </w:r>
      <w:r w:rsidR="002D1A1E" w:rsidRPr="006D520E">
        <w:rPr>
          <w:b/>
          <w:bCs/>
        </w:rPr>
        <w:t xml:space="preserve"> </w:t>
      </w:r>
      <w:r w:rsidR="00EB279D" w:rsidRPr="006D520E">
        <w:rPr>
          <w:b/>
          <w:bCs/>
        </w:rPr>
        <w:t>las iniciativas del Ejecutivo Federal que no sean de carácter preferente</w:t>
      </w:r>
      <w:bookmarkEnd w:id="9"/>
      <w:r w:rsidRPr="006D520E">
        <w:rPr>
          <w:b/>
          <w:bCs/>
        </w:rPr>
        <w:t>?</w:t>
      </w:r>
    </w:p>
    <w:p w14:paraId="35ABA4D4" w14:textId="168EAB18" w:rsidR="004B6A30" w:rsidRPr="006D520E" w:rsidRDefault="005902B1" w:rsidP="005325B6">
      <w:pPr>
        <w:pStyle w:val="Prrafo"/>
        <w:numPr>
          <w:ilvl w:val="0"/>
          <w:numId w:val="6"/>
        </w:numPr>
        <w:spacing w:after="0"/>
        <w:ind w:left="0" w:hanging="567"/>
      </w:pPr>
      <w:r w:rsidRPr="006D520E">
        <w:t>E</w:t>
      </w:r>
      <w:r w:rsidR="00385A99" w:rsidRPr="006D520E">
        <w:t>l</w:t>
      </w:r>
      <w:r w:rsidR="0032405E" w:rsidRPr="006D520E">
        <w:t xml:space="preserve"> </w:t>
      </w:r>
      <w:r w:rsidR="00EA52BB" w:rsidRPr="006D520E">
        <w:t xml:space="preserve">párrafo tercero del </w:t>
      </w:r>
      <w:r w:rsidR="00385A99" w:rsidRPr="006D520E">
        <w:t>artículo 71</w:t>
      </w:r>
      <w:r w:rsidR="00621FDE" w:rsidRPr="006D520E">
        <w:t xml:space="preserve"> de la Constitución Federal</w:t>
      </w:r>
      <w:r w:rsidR="00B2078F" w:rsidRPr="006D520E">
        <w:rPr>
          <w:rStyle w:val="Refdenotaalpie"/>
        </w:rPr>
        <w:footnoteReference w:id="181"/>
      </w:r>
      <w:r w:rsidR="007812BB" w:rsidRPr="006D520E">
        <w:t xml:space="preserve"> </w:t>
      </w:r>
      <w:r w:rsidR="007F157E" w:rsidRPr="006D520E">
        <w:t>confiere</w:t>
      </w:r>
      <w:r w:rsidR="00EA52BB" w:rsidRPr="006D520E">
        <w:t xml:space="preserve"> </w:t>
      </w:r>
      <w:r w:rsidR="007812BB" w:rsidRPr="006D520E">
        <w:t>a</w:t>
      </w:r>
      <w:r w:rsidR="00385A99" w:rsidRPr="006D520E">
        <w:t xml:space="preserve">l </w:t>
      </w:r>
      <w:r w:rsidR="002211A6" w:rsidRPr="006D520E">
        <w:t>Presidente de la República</w:t>
      </w:r>
      <w:r w:rsidR="00385A99" w:rsidRPr="006D520E">
        <w:t xml:space="preserve"> la facultad de presentar</w:t>
      </w:r>
      <w:r w:rsidR="00D04001" w:rsidRPr="006D520E">
        <w:t xml:space="preserve"> hasta dos iniciativas de ley para trámite preferente</w:t>
      </w:r>
      <w:r w:rsidR="00674EC5" w:rsidRPr="006D520E">
        <w:t xml:space="preserve"> al inicio de</w:t>
      </w:r>
      <w:r w:rsidR="00E7046C" w:rsidRPr="006D520E">
        <w:t xml:space="preserve"> </w:t>
      </w:r>
      <w:r w:rsidR="00700F2A" w:rsidRPr="006D520E">
        <w:t>cada periodo ordinario de sesiones del Congreso de la Unión</w:t>
      </w:r>
      <w:r w:rsidR="00E7046C" w:rsidRPr="006D520E">
        <w:t>.</w:t>
      </w:r>
      <w:r w:rsidR="00B959DB" w:rsidRPr="006D520E">
        <w:t xml:space="preserve"> </w:t>
      </w:r>
      <w:r w:rsidR="007812BB" w:rsidRPr="006D520E">
        <w:t>En términos de este precepto constitucional</w:t>
      </w:r>
      <w:r w:rsidR="00385A99" w:rsidRPr="006D520E">
        <w:t xml:space="preserve">, para que una iniciativa del Ejecutivo Federal se tramite como </w:t>
      </w:r>
      <w:r w:rsidR="007812BB" w:rsidRPr="006D520E">
        <w:t>preferente</w:t>
      </w:r>
      <w:r w:rsidR="00385A99" w:rsidRPr="006D520E">
        <w:t xml:space="preserve">, </w:t>
      </w:r>
      <w:r w:rsidR="00965E25" w:rsidRPr="006D520E">
        <w:t xml:space="preserve">éste </w:t>
      </w:r>
      <w:r w:rsidR="00385A99" w:rsidRPr="006D520E">
        <w:t xml:space="preserve">debe </w:t>
      </w:r>
      <w:r w:rsidR="00E7046C" w:rsidRPr="006D520E">
        <w:t>presentarla</w:t>
      </w:r>
      <w:r w:rsidR="007F157E" w:rsidRPr="006D520E">
        <w:t xml:space="preserve"> como tal</w:t>
      </w:r>
      <w:r w:rsidR="00385A99" w:rsidRPr="006D520E">
        <w:t xml:space="preserve"> </w:t>
      </w:r>
      <w:r w:rsidR="00443D52" w:rsidRPr="006D520E">
        <w:t xml:space="preserve">ante cualquiera de las Cámaras </w:t>
      </w:r>
      <w:r w:rsidR="007F157E" w:rsidRPr="006D520E">
        <w:t>en la primera sesión del periodo ordinario</w:t>
      </w:r>
      <w:r w:rsidR="00E7046C" w:rsidRPr="006D520E">
        <w:t>, o</w:t>
      </w:r>
      <w:r w:rsidR="00BC6309" w:rsidRPr="006D520E">
        <w:t xml:space="preserve"> bien</w:t>
      </w:r>
      <w:r w:rsidR="00E7046C" w:rsidRPr="006D520E">
        <w:t xml:space="preserve"> señalar </w:t>
      </w:r>
      <w:r w:rsidR="00E40830" w:rsidRPr="006D520E">
        <w:t xml:space="preserve">ese día </w:t>
      </w:r>
      <w:r w:rsidR="00E7046C" w:rsidRPr="006D520E">
        <w:t xml:space="preserve">con tal carácter </w:t>
      </w:r>
      <w:r w:rsidR="00E40830" w:rsidRPr="006D520E">
        <w:t>alguna</w:t>
      </w:r>
      <w:r w:rsidR="00E7046C" w:rsidRPr="006D520E">
        <w:t xml:space="preserve"> que hubiese presentado en periodos anteriores, cuando </w:t>
      </w:r>
      <w:r w:rsidR="00BC6309" w:rsidRPr="006D520E">
        <w:t>se encuentre</w:t>
      </w:r>
      <w:r w:rsidR="00E7046C" w:rsidRPr="006D520E">
        <w:t xml:space="preserve"> pendiente de dictamen</w:t>
      </w:r>
      <w:r w:rsidR="00385A99" w:rsidRPr="006D520E">
        <w:t>.</w:t>
      </w:r>
      <w:r w:rsidR="004B6A30" w:rsidRPr="006D520E">
        <w:t xml:space="preserve"> </w:t>
      </w:r>
      <w:r w:rsidR="0032405E" w:rsidRPr="006D520E">
        <w:t>E</w:t>
      </w:r>
      <w:r w:rsidR="00D65AAB" w:rsidRPr="006D520E">
        <w:t xml:space="preserve">l </w:t>
      </w:r>
      <w:r w:rsidR="00D9143B" w:rsidRPr="006D520E">
        <w:t>ejercicio</w:t>
      </w:r>
      <w:r w:rsidR="004B6A30" w:rsidRPr="006D520E">
        <w:t xml:space="preserve"> de esta facultad</w:t>
      </w:r>
      <w:r w:rsidR="000C35C5" w:rsidRPr="006D520E">
        <w:t xml:space="preserve"> por el </w:t>
      </w:r>
      <w:r w:rsidR="00014BA7" w:rsidRPr="006D520E">
        <w:t>Presidente de la República</w:t>
      </w:r>
      <w:r w:rsidR="004B6A30" w:rsidRPr="006D520E">
        <w:t xml:space="preserve"> </w:t>
      </w:r>
      <w:r w:rsidR="00D65AAB" w:rsidRPr="006D520E">
        <w:t>provoca</w:t>
      </w:r>
      <w:r w:rsidR="004B6A30" w:rsidRPr="006D520E">
        <w:t xml:space="preserve"> que la Cámara de origen</w:t>
      </w:r>
      <w:r w:rsidR="00D65AAB" w:rsidRPr="006D520E">
        <w:t xml:space="preserve"> se encuentr</w:t>
      </w:r>
      <w:r w:rsidR="000C35C5" w:rsidRPr="006D520E">
        <w:t>e</w:t>
      </w:r>
      <w:r w:rsidR="00D65AAB" w:rsidRPr="006D520E">
        <w:t xml:space="preserve"> obligada a</w:t>
      </w:r>
      <w:r w:rsidR="004B6A30" w:rsidRPr="006D520E">
        <w:t xml:space="preserve"> discut</w:t>
      </w:r>
      <w:r w:rsidR="00D65AAB" w:rsidRPr="006D520E">
        <w:t>ir</w:t>
      </w:r>
      <w:r w:rsidR="004B6A30" w:rsidRPr="006D520E">
        <w:t xml:space="preserve"> y vot</w:t>
      </w:r>
      <w:r w:rsidR="00D65AAB" w:rsidRPr="006D520E">
        <w:t>ar</w:t>
      </w:r>
      <w:r w:rsidR="004B6A30" w:rsidRPr="006D520E">
        <w:t xml:space="preserve"> la iniciativa en un plazo máximo de treinta días naturales</w:t>
      </w:r>
      <w:r w:rsidR="00F844B2" w:rsidRPr="006D520E">
        <w:t xml:space="preserve"> o</w:t>
      </w:r>
      <w:r w:rsidR="000C35C5" w:rsidRPr="006D520E">
        <w:t xml:space="preserve">, </w:t>
      </w:r>
      <w:r w:rsidR="001E7377" w:rsidRPr="006D520E">
        <w:t>vencido ese plazo</w:t>
      </w:r>
      <w:r w:rsidR="000C35C5" w:rsidRPr="006D520E">
        <w:t>, a discutirla y votarla en sus términos y</w:t>
      </w:r>
      <w:r w:rsidR="00D65AAB" w:rsidRPr="006D520E">
        <w:t xml:space="preserve"> sin m</w:t>
      </w:r>
      <w:r w:rsidR="000C35C5" w:rsidRPr="006D520E">
        <w:t>ayor</w:t>
      </w:r>
      <w:r w:rsidR="00D65AAB" w:rsidRPr="006D520E">
        <w:t xml:space="preserve"> trámite</w:t>
      </w:r>
      <w:r w:rsidR="00F844B2" w:rsidRPr="006D520E">
        <w:t xml:space="preserve"> </w:t>
      </w:r>
      <w:r w:rsidR="000C35C5" w:rsidRPr="006D520E">
        <w:t>como el primer asunto de</w:t>
      </w:r>
      <w:r w:rsidR="00F844B2" w:rsidRPr="006D520E">
        <w:t xml:space="preserve"> la </w:t>
      </w:r>
      <w:r w:rsidR="006A3046" w:rsidRPr="006D520E">
        <w:t>siguiente</w:t>
      </w:r>
      <w:r w:rsidR="0026011E" w:rsidRPr="006D520E">
        <w:t xml:space="preserve"> sesión</w:t>
      </w:r>
      <w:r w:rsidR="00F844B2" w:rsidRPr="006D520E">
        <w:t>.</w:t>
      </w:r>
    </w:p>
    <w:p w14:paraId="1CE68BCD" w14:textId="5714BBC5" w:rsidR="006708BF" w:rsidRPr="006D520E" w:rsidRDefault="00E2121C" w:rsidP="005325B6">
      <w:pPr>
        <w:pStyle w:val="Prrafo"/>
        <w:numPr>
          <w:ilvl w:val="0"/>
          <w:numId w:val="6"/>
        </w:numPr>
        <w:spacing w:after="0"/>
        <w:ind w:left="0" w:hanging="567"/>
      </w:pPr>
      <w:r w:rsidRPr="006D520E">
        <w:t>Lo que</w:t>
      </w:r>
      <w:r w:rsidR="007C3F8B" w:rsidRPr="006D520E">
        <w:t xml:space="preserve"> </w:t>
      </w:r>
      <w:r w:rsidR="009976BB" w:rsidRPr="006D520E">
        <w:t xml:space="preserve">aparentemente </w:t>
      </w:r>
      <w:r w:rsidR="00E43DE6" w:rsidRPr="006D520E">
        <w:t xml:space="preserve">no </w:t>
      </w:r>
      <w:r w:rsidR="00FD0306" w:rsidRPr="006D520E">
        <w:t>está</w:t>
      </w:r>
      <w:r w:rsidR="00050519" w:rsidRPr="006D520E">
        <w:t xml:space="preserve"> </w:t>
      </w:r>
      <w:r w:rsidR="00165E9E" w:rsidRPr="006D520E">
        <w:t>claro</w:t>
      </w:r>
      <w:r w:rsidR="007814D5" w:rsidRPr="006D520E">
        <w:t xml:space="preserve"> </w:t>
      </w:r>
      <w:r w:rsidRPr="006D520E">
        <w:t>es</w:t>
      </w:r>
      <w:r w:rsidR="002B78AC" w:rsidRPr="006D520E">
        <w:t xml:space="preserve"> </w:t>
      </w:r>
      <w:r w:rsidR="00D613AF" w:rsidRPr="006D520E">
        <w:t>si</w:t>
      </w:r>
      <w:r w:rsidR="005A4C19" w:rsidRPr="006D520E">
        <w:t>,</w:t>
      </w:r>
      <w:r w:rsidR="00EF351A" w:rsidRPr="006D520E">
        <w:t xml:space="preserve"> cuando el Ejecutivo Federal</w:t>
      </w:r>
      <w:r w:rsidR="00AC4246" w:rsidRPr="006D520E">
        <w:t xml:space="preserve"> ya</w:t>
      </w:r>
      <w:r w:rsidR="00EF351A" w:rsidRPr="006D520E">
        <w:t xml:space="preserve"> </w:t>
      </w:r>
      <w:r w:rsidR="00165E9E" w:rsidRPr="006D520E">
        <w:t xml:space="preserve">ha </w:t>
      </w:r>
      <w:r w:rsidR="00D613AF" w:rsidRPr="006D520E">
        <w:t>presenta</w:t>
      </w:r>
      <w:r w:rsidR="00165E9E" w:rsidRPr="006D520E">
        <w:t>do</w:t>
      </w:r>
      <w:r w:rsidR="00D613AF" w:rsidRPr="006D520E">
        <w:t xml:space="preserve"> una iniciativa de ley</w:t>
      </w:r>
      <w:r w:rsidR="00165E9E" w:rsidRPr="006D520E">
        <w:t xml:space="preserve"> sin hacer uso de esta prerrogativa constitucional</w:t>
      </w:r>
      <w:r w:rsidR="00EF351A" w:rsidRPr="006D520E">
        <w:t>, los diputados y</w:t>
      </w:r>
      <w:r w:rsidR="0026266D" w:rsidRPr="006D520E">
        <w:t>/o</w:t>
      </w:r>
      <w:r w:rsidR="00EF351A" w:rsidRPr="006D520E">
        <w:t xml:space="preserve"> senadores del Congreso de la Unión pueden válidamente hacer</w:t>
      </w:r>
      <w:r w:rsidR="00D613AF" w:rsidRPr="006D520E">
        <w:t>la</w:t>
      </w:r>
      <w:r w:rsidR="00EF351A" w:rsidRPr="006D520E">
        <w:t xml:space="preserve"> suya </w:t>
      </w:r>
      <w:r w:rsidR="00074776" w:rsidRPr="006D520E">
        <w:t>y</w:t>
      </w:r>
      <w:r w:rsidR="00EF351A" w:rsidRPr="006D520E">
        <w:t xml:space="preserve"> </w:t>
      </w:r>
      <w:r w:rsidR="003B1098" w:rsidRPr="006D520E">
        <w:t xml:space="preserve">solicitar la </w:t>
      </w:r>
      <w:r w:rsidR="00B866B8" w:rsidRPr="006D520E">
        <w:t>dispensa</w:t>
      </w:r>
      <w:r w:rsidR="00FE32EE" w:rsidRPr="006D520E">
        <w:t xml:space="preserve"> </w:t>
      </w:r>
      <w:r w:rsidR="003B1098" w:rsidRPr="006D520E">
        <w:t>d</w:t>
      </w:r>
      <w:r w:rsidR="00FE32EE" w:rsidRPr="006D520E">
        <w:t>el trámite ordinario</w:t>
      </w:r>
      <w:r w:rsidR="00B866B8" w:rsidRPr="006D520E">
        <w:t xml:space="preserve"> </w:t>
      </w:r>
      <w:r w:rsidR="00FA145C" w:rsidRPr="006D520E">
        <w:t xml:space="preserve">para discutirla de inmediato </w:t>
      </w:r>
      <w:r w:rsidR="00F456B0" w:rsidRPr="006D520E">
        <w:t>o, por el contrario, debe</w:t>
      </w:r>
      <w:r w:rsidR="007F7029" w:rsidRPr="006D520E">
        <w:t>n esperar forzosamente a que</w:t>
      </w:r>
      <w:r w:rsidR="00F456B0" w:rsidRPr="006D520E">
        <w:t xml:space="preserve"> </w:t>
      </w:r>
      <w:r w:rsidR="007F7029" w:rsidRPr="006D520E">
        <w:t>tal iniciativa</w:t>
      </w:r>
      <w:r w:rsidR="00F456B0" w:rsidRPr="006D520E">
        <w:t xml:space="preserve"> </w:t>
      </w:r>
      <w:r w:rsidR="007814D5" w:rsidRPr="006D520E">
        <w:t>s</w:t>
      </w:r>
      <w:r w:rsidR="007F7029" w:rsidRPr="006D520E">
        <w:t>iga</w:t>
      </w:r>
      <w:r w:rsidR="007814D5" w:rsidRPr="006D520E">
        <w:t xml:space="preserve"> </w:t>
      </w:r>
      <w:r w:rsidR="00FE32EE" w:rsidRPr="006D520E">
        <w:t xml:space="preserve">su curso normal </w:t>
      </w:r>
      <w:r w:rsidR="007814D5" w:rsidRPr="006D520E">
        <w:t>en comisiones</w:t>
      </w:r>
      <w:r w:rsidR="00EF351A" w:rsidRPr="006D520E">
        <w:t>.</w:t>
      </w:r>
      <w:r w:rsidR="00EF6F7A" w:rsidRPr="006D520E">
        <w:t xml:space="preserve"> La cuestión aquí, por tanto, se </w:t>
      </w:r>
      <w:r w:rsidR="009A35E4" w:rsidRPr="006D520E">
        <w:t>reduce</w:t>
      </w:r>
      <w:r w:rsidR="00EF6F7A" w:rsidRPr="006D520E">
        <w:t xml:space="preserve"> a </w:t>
      </w:r>
      <w:r w:rsidR="006027A1" w:rsidRPr="006D520E">
        <w:t>dilucidar</w:t>
      </w:r>
      <w:r w:rsidR="00EF6F7A" w:rsidRPr="006D520E">
        <w:t xml:space="preserve"> si los integrantes del Congreso de la Unión </w:t>
      </w:r>
      <w:r w:rsidR="00821373" w:rsidRPr="006D520E">
        <w:t xml:space="preserve">se encuentran constitucionalmente impedidos para hacer suyas </w:t>
      </w:r>
      <w:r w:rsidR="00AB0E3A" w:rsidRPr="006D520E">
        <w:t xml:space="preserve">y solicitar que se tramiten como urgentes </w:t>
      </w:r>
      <w:r w:rsidR="00A71AE5" w:rsidRPr="006D520E">
        <w:t>aquel</w:t>
      </w:r>
      <w:r w:rsidR="00AB0E3A" w:rsidRPr="006D520E">
        <w:t>las iniciativas del Ejecutivo Federal que no sean de carácter preferente</w:t>
      </w:r>
      <w:r w:rsidR="00EF6F7A" w:rsidRPr="006D520E">
        <w:t>.</w:t>
      </w:r>
    </w:p>
    <w:p w14:paraId="032C6225" w14:textId="112A436F" w:rsidR="00091C20" w:rsidRPr="006D520E" w:rsidRDefault="0034064A" w:rsidP="00694A92">
      <w:pPr>
        <w:pStyle w:val="Prrafo"/>
        <w:numPr>
          <w:ilvl w:val="0"/>
          <w:numId w:val="6"/>
        </w:numPr>
        <w:spacing w:after="0"/>
        <w:ind w:left="0" w:hanging="567"/>
      </w:pPr>
      <w:r w:rsidRPr="006D520E">
        <w:t>Esta Suprema Corte considera que</w:t>
      </w:r>
      <w:r w:rsidR="006708BF" w:rsidRPr="006D520E">
        <w:t xml:space="preserve"> los integrantes del Congreso de la Unión no</w:t>
      </w:r>
      <w:r w:rsidR="00821373" w:rsidRPr="006D520E">
        <w:t xml:space="preserve"> tienen </w:t>
      </w:r>
      <w:r w:rsidR="00DB7E4A" w:rsidRPr="006D520E">
        <w:t>impedimento</w:t>
      </w:r>
      <w:r w:rsidR="00402F50" w:rsidRPr="006D520E">
        <w:t xml:space="preserve"> constitucional para</w:t>
      </w:r>
      <w:r w:rsidR="00821373" w:rsidRPr="006D520E">
        <w:t xml:space="preserve"> hacer suyas</w:t>
      </w:r>
      <w:r w:rsidR="000F7D4F" w:rsidRPr="006D520E">
        <w:t xml:space="preserve"> las iniciativas del Ejecutivo Federal que no sean de carácter preferente</w:t>
      </w:r>
      <w:r w:rsidR="00973CF9" w:rsidRPr="006D520E">
        <w:t>,</w:t>
      </w:r>
      <w:r w:rsidR="005364F1" w:rsidRPr="006D520E">
        <w:t xml:space="preserve"> </w:t>
      </w:r>
      <w:r w:rsidR="00AB0E3A" w:rsidRPr="006D520E">
        <w:t>ni tampoco para solicitar a la Cámara respectiva que se tramiten como urgentes</w:t>
      </w:r>
      <w:r w:rsidR="006708BF" w:rsidRPr="006D520E">
        <w:t xml:space="preserve">. </w:t>
      </w:r>
      <w:r w:rsidR="00757652" w:rsidRPr="006D520E">
        <w:t>Mientras que</w:t>
      </w:r>
      <w:r w:rsidR="00CD1467" w:rsidRPr="006D520E">
        <w:t xml:space="preserve"> n</w:t>
      </w:r>
      <w:r w:rsidR="003C3258" w:rsidRPr="006D520E">
        <w:t xml:space="preserve">o </w:t>
      </w:r>
      <w:r w:rsidR="003F63E2" w:rsidRPr="006D520E">
        <w:t>existe</w:t>
      </w:r>
      <w:r w:rsidR="003C3258" w:rsidRPr="006D520E">
        <w:t xml:space="preserve"> disposición alguna en</w:t>
      </w:r>
      <w:r w:rsidR="00FD13A2" w:rsidRPr="006D520E">
        <w:t xml:space="preserve"> </w:t>
      </w:r>
      <w:r w:rsidR="003C3258" w:rsidRPr="006D520E">
        <w:t xml:space="preserve">la Constitución Federal, en la Ley Orgánica del Congreso de la Unión </w:t>
      </w:r>
      <w:r w:rsidR="00A05CCF" w:rsidRPr="006D520E">
        <w:t>o</w:t>
      </w:r>
      <w:r w:rsidR="003C3258" w:rsidRPr="006D520E">
        <w:t xml:space="preserve"> en los reglamentos de </w:t>
      </w:r>
      <w:r w:rsidR="00B1181F" w:rsidRPr="006D520E">
        <w:t>sus respectivas</w:t>
      </w:r>
      <w:r w:rsidR="003C3258" w:rsidRPr="006D520E">
        <w:t xml:space="preserve"> Cámaras</w:t>
      </w:r>
      <w:r w:rsidR="00E037B0" w:rsidRPr="006D520E">
        <w:t>,</w:t>
      </w:r>
      <w:r w:rsidR="00305C13" w:rsidRPr="006D520E">
        <w:t xml:space="preserve"> </w:t>
      </w:r>
      <w:r w:rsidR="002031BA" w:rsidRPr="006D520E">
        <w:t>que prohíba a los legisladores federales</w:t>
      </w:r>
      <w:r w:rsidR="00347600" w:rsidRPr="006D520E">
        <w:t xml:space="preserve"> hacer suya</w:t>
      </w:r>
      <w:r w:rsidR="002031BA" w:rsidRPr="006D520E">
        <w:t>s</w:t>
      </w:r>
      <w:r w:rsidR="00347600" w:rsidRPr="006D520E">
        <w:t xml:space="preserve"> </w:t>
      </w:r>
      <w:r w:rsidR="002031BA" w:rsidRPr="006D520E">
        <w:t>las</w:t>
      </w:r>
      <w:r w:rsidR="00347600" w:rsidRPr="006D520E">
        <w:t xml:space="preserve"> iniciativa</w:t>
      </w:r>
      <w:r w:rsidR="002031BA" w:rsidRPr="006D520E">
        <w:t>s</w:t>
      </w:r>
      <w:r w:rsidR="00091C20" w:rsidRPr="006D520E">
        <w:t xml:space="preserve"> </w:t>
      </w:r>
      <w:r w:rsidR="009D1728" w:rsidRPr="006D520E">
        <w:t>d</w:t>
      </w:r>
      <w:r w:rsidR="00347600" w:rsidRPr="006D520E">
        <w:t>el Ejecutivo Federal</w:t>
      </w:r>
      <w:r w:rsidR="00FC4CDB" w:rsidRPr="006D520E">
        <w:t xml:space="preserve"> ya</w:t>
      </w:r>
      <w:r w:rsidR="00E82713" w:rsidRPr="006D520E">
        <w:t xml:space="preserve"> turnadas a comisiones</w:t>
      </w:r>
      <w:r w:rsidR="00347600" w:rsidRPr="006D520E">
        <w:t>,</w:t>
      </w:r>
      <w:r w:rsidR="003C3258" w:rsidRPr="006D520E">
        <w:t xml:space="preserve"> la</w:t>
      </w:r>
      <w:r w:rsidR="005454FC" w:rsidRPr="006D520E">
        <w:t xml:space="preserve"> facultad</w:t>
      </w:r>
      <w:r w:rsidR="007C6A26" w:rsidRPr="006D520E">
        <w:t xml:space="preserve"> </w:t>
      </w:r>
      <w:r w:rsidR="005454FC" w:rsidRPr="006D520E">
        <w:t>de</w:t>
      </w:r>
      <w:r w:rsidR="003C3258" w:rsidRPr="006D520E">
        <w:t xml:space="preserve"> iniciativa preferente del </w:t>
      </w:r>
      <w:r w:rsidR="008F3FA9" w:rsidRPr="006D520E">
        <w:t>Presidente de la República</w:t>
      </w:r>
      <w:r w:rsidR="003C3258" w:rsidRPr="006D520E">
        <w:t xml:space="preserve"> </w:t>
      </w:r>
      <w:r w:rsidR="00347600" w:rsidRPr="006D520E">
        <w:t xml:space="preserve">no </w:t>
      </w:r>
      <w:r w:rsidR="003C3258" w:rsidRPr="006D520E">
        <w:t>limit</w:t>
      </w:r>
      <w:r w:rsidR="00347600" w:rsidRPr="006D520E">
        <w:t>a</w:t>
      </w:r>
      <w:r w:rsidR="003C3258" w:rsidRPr="006D520E">
        <w:t xml:space="preserve"> </w:t>
      </w:r>
      <w:r w:rsidR="00312157" w:rsidRPr="006D520E">
        <w:t xml:space="preserve">en </w:t>
      </w:r>
      <w:r w:rsidR="00AB7AF7" w:rsidRPr="006D520E">
        <w:t>contenido</w:t>
      </w:r>
      <w:r w:rsidR="00422057" w:rsidRPr="006D520E">
        <w:t xml:space="preserve"> </w:t>
      </w:r>
      <w:r w:rsidR="0084166A" w:rsidRPr="006D520E">
        <w:t>ni</w:t>
      </w:r>
      <w:r w:rsidR="00422057" w:rsidRPr="006D520E">
        <w:t xml:space="preserve"> en forma </w:t>
      </w:r>
      <w:r w:rsidR="00080150" w:rsidRPr="006D520E">
        <w:t>el derecho</w:t>
      </w:r>
      <w:r w:rsidR="003C3258" w:rsidRPr="006D520E">
        <w:t xml:space="preserve"> de iniciativa de los </w:t>
      </w:r>
      <w:r w:rsidR="00203B26" w:rsidRPr="006D520E">
        <w:t>integrantes</w:t>
      </w:r>
      <w:r w:rsidR="003C3258" w:rsidRPr="006D520E">
        <w:t xml:space="preserve"> del Congreso de la Unión</w:t>
      </w:r>
      <w:r w:rsidR="00494ABD" w:rsidRPr="006D520E">
        <w:t>,</w:t>
      </w:r>
      <w:r w:rsidR="00757652" w:rsidRPr="006D520E">
        <w:t xml:space="preserve"> ni </w:t>
      </w:r>
      <w:r w:rsidR="008F3FA9" w:rsidRPr="006D520E">
        <w:t xml:space="preserve">tampoco </w:t>
      </w:r>
      <w:r w:rsidR="00757652" w:rsidRPr="006D520E">
        <w:t>las facultades</w:t>
      </w:r>
      <w:r w:rsidR="00C627F6" w:rsidRPr="006D520E">
        <w:t xml:space="preserve"> constitucionales</w:t>
      </w:r>
      <w:r w:rsidR="00757652" w:rsidRPr="006D520E">
        <w:t xml:space="preserve"> de este órgano</w:t>
      </w:r>
      <w:r w:rsidR="008204CB" w:rsidRPr="006D520E">
        <w:t xml:space="preserve"> parlamentario</w:t>
      </w:r>
      <w:r w:rsidR="00757652" w:rsidRPr="006D520E">
        <w:t xml:space="preserve"> para </w:t>
      </w:r>
      <w:r w:rsidR="00860238" w:rsidRPr="006D520E">
        <w:t>definir</w:t>
      </w:r>
      <w:r w:rsidR="00757652" w:rsidRPr="006D520E">
        <w:t xml:space="preserve"> la agenda legislativa</w:t>
      </w:r>
      <w:r w:rsidR="003C3258" w:rsidRPr="006D520E">
        <w:t xml:space="preserve">. </w:t>
      </w:r>
    </w:p>
    <w:p w14:paraId="75CD2BD8" w14:textId="466BC113" w:rsidR="004F26DA" w:rsidRPr="006D520E" w:rsidRDefault="004B17B0" w:rsidP="00694A92">
      <w:pPr>
        <w:pStyle w:val="Prrafo"/>
        <w:numPr>
          <w:ilvl w:val="0"/>
          <w:numId w:val="6"/>
        </w:numPr>
        <w:spacing w:after="0"/>
        <w:ind w:left="0" w:hanging="567"/>
      </w:pPr>
      <w:r w:rsidRPr="006D520E">
        <w:t>Como se explica enseguida,</w:t>
      </w:r>
      <w:r w:rsidR="009211DF" w:rsidRPr="006D520E">
        <w:t xml:space="preserve"> </w:t>
      </w:r>
      <w:r w:rsidRPr="006D520E">
        <w:t>u</w:t>
      </w:r>
      <w:r w:rsidR="00FF355E" w:rsidRPr="006D520E">
        <w:t xml:space="preserve">n </w:t>
      </w:r>
      <w:r w:rsidR="00E30585" w:rsidRPr="006D520E">
        <w:t>análisis</w:t>
      </w:r>
      <w:r w:rsidR="00FF355E" w:rsidRPr="006D520E">
        <w:t xml:space="preserve"> </w:t>
      </w:r>
      <w:r w:rsidR="002115F7" w:rsidRPr="006D520E">
        <w:t>integral</w:t>
      </w:r>
      <w:r w:rsidR="00591B84" w:rsidRPr="006D520E">
        <w:t xml:space="preserve"> del</w:t>
      </w:r>
      <w:r w:rsidR="00AB7AF7" w:rsidRPr="006D520E">
        <w:t xml:space="preserve"> artículo 71</w:t>
      </w:r>
      <w:r w:rsidR="00200560" w:rsidRPr="006D520E">
        <w:t xml:space="preserve"> </w:t>
      </w:r>
      <w:r w:rsidR="003606E4" w:rsidRPr="006D520E">
        <w:t>constitucional</w:t>
      </w:r>
      <w:r w:rsidR="00AB7AF7" w:rsidRPr="006D520E">
        <w:t xml:space="preserve"> </w:t>
      </w:r>
      <w:r w:rsidR="00AC3631" w:rsidRPr="006D520E">
        <w:t>arroja</w:t>
      </w:r>
      <w:r w:rsidR="00591B84" w:rsidRPr="006D520E">
        <w:t xml:space="preserve"> que</w:t>
      </w:r>
      <w:r w:rsidR="00143BEF" w:rsidRPr="006D520E">
        <w:t xml:space="preserve"> </w:t>
      </w:r>
      <w:r w:rsidR="00DB2E0C" w:rsidRPr="006D520E">
        <w:t>la facultad</w:t>
      </w:r>
      <w:r w:rsidR="00143BEF" w:rsidRPr="006D520E">
        <w:t xml:space="preserve"> del Ejecutivo Federal </w:t>
      </w:r>
      <w:r w:rsidR="00DB2E0C" w:rsidRPr="006D520E">
        <w:t>de</w:t>
      </w:r>
      <w:r w:rsidR="00143BEF" w:rsidRPr="006D520E">
        <w:t xml:space="preserve"> iniciar leyes o decretos es completamente independiente del</w:t>
      </w:r>
      <w:r w:rsidR="00963305" w:rsidRPr="006D520E">
        <w:t xml:space="preserve"> </w:t>
      </w:r>
      <w:r w:rsidR="00080150" w:rsidRPr="006D520E">
        <w:t xml:space="preserve">derecho </w:t>
      </w:r>
      <w:r w:rsidR="00DB2E0C" w:rsidRPr="006D520E">
        <w:t xml:space="preserve">de iniciativa </w:t>
      </w:r>
      <w:r w:rsidR="00143BEF" w:rsidRPr="006D520E">
        <w:t>que tienen</w:t>
      </w:r>
      <w:r w:rsidR="00080150" w:rsidRPr="006D520E">
        <w:t xml:space="preserve"> los diputados y senadores</w:t>
      </w:r>
      <w:r w:rsidR="00143BEF" w:rsidRPr="006D520E">
        <w:t xml:space="preserve"> del Congreso de la Unión</w:t>
      </w:r>
      <w:r w:rsidR="00FF355E" w:rsidRPr="006D520E">
        <w:t>.</w:t>
      </w:r>
      <w:r w:rsidR="006D0226" w:rsidRPr="006D520E">
        <w:t xml:space="preserve"> </w:t>
      </w:r>
      <w:r w:rsidR="00CC1421" w:rsidRPr="006D520E">
        <w:t>Y si</w:t>
      </w:r>
      <w:r w:rsidR="006D0226" w:rsidRPr="006D520E">
        <w:t xml:space="preserve"> en nada afecta a</w:t>
      </w:r>
      <w:r w:rsidR="00C067CC" w:rsidRPr="006D520E">
        <w:t>l ejercicio de</w:t>
      </w:r>
      <w:r w:rsidR="006D0226" w:rsidRPr="006D520E">
        <w:t xml:space="preserve"> </w:t>
      </w:r>
      <w:r w:rsidR="00C96CE3" w:rsidRPr="006D520E">
        <w:t>est</w:t>
      </w:r>
      <w:r w:rsidR="002102A6" w:rsidRPr="006D520E">
        <w:t>a</w:t>
      </w:r>
      <w:r w:rsidR="006D0226" w:rsidRPr="006D520E">
        <w:t xml:space="preserve"> </w:t>
      </w:r>
      <w:r w:rsidR="00C067CC" w:rsidRPr="006D520E">
        <w:t>prerrogativa</w:t>
      </w:r>
      <w:r w:rsidR="00000153" w:rsidRPr="006D520E">
        <w:t xml:space="preserve"> constitucional</w:t>
      </w:r>
      <w:r w:rsidR="002102A6" w:rsidRPr="006D520E">
        <w:t xml:space="preserve"> de los legisladores federales</w:t>
      </w:r>
      <w:r w:rsidR="006D0226" w:rsidRPr="006D520E">
        <w:t xml:space="preserve"> que el </w:t>
      </w:r>
      <w:r w:rsidR="003B043A" w:rsidRPr="006D520E">
        <w:t>Presidente de la República</w:t>
      </w:r>
      <w:r w:rsidR="006D0226" w:rsidRPr="006D520E">
        <w:t xml:space="preserve"> </w:t>
      </w:r>
      <w:r w:rsidR="00A108DE" w:rsidRPr="006D520E">
        <w:t xml:space="preserve">haya </w:t>
      </w:r>
      <w:r w:rsidR="006D0226" w:rsidRPr="006D520E">
        <w:t>present</w:t>
      </w:r>
      <w:r w:rsidR="00A108DE" w:rsidRPr="006D520E">
        <w:t>ado</w:t>
      </w:r>
      <w:r w:rsidR="006D0226" w:rsidRPr="006D520E">
        <w:t xml:space="preserve"> una iniciativa</w:t>
      </w:r>
      <w:r w:rsidR="00DB2E0C" w:rsidRPr="006D520E">
        <w:t xml:space="preserve"> de ley</w:t>
      </w:r>
      <w:r w:rsidR="00ED5D3F" w:rsidRPr="006D520E">
        <w:t>, sea</w:t>
      </w:r>
      <w:r w:rsidR="006B7D83" w:rsidRPr="006D520E">
        <w:t xml:space="preserve"> </w:t>
      </w:r>
      <w:r w:rsidR="007254BD" w:rsidRPr="006D520E">
        <w:t xml:space="preserve">para trámite </w:t>
      </w:r>
      <w:r w:rsidR="006D0226" w:rsidRPr="006D520E">
        <w:t>ordinari</w:t>
      </w:r>
      <w:r w:rsidR="007254BD" w:rsidRPr="006D520E">
        <w:t>o</w:t>
      </w:r>
      <w:r w:rsidR="00254DD2" w:rsidRPr="006D520E">
        <w:t xml:space="preserve"> o preferente</w:t>
      </w:r>
      <w:r w:rsidR="00CC1421" w:rsidRPr="006D520E">
        <w:t>,</w:t>
      </w:r>
      <w:r w:rsidR="007A527D" w:rsidRPr="006D520E">
        <w:t xml:space="preserve"> </w:t>
      </w:r>
      <w:r w:rsidR="00CC1421" w:rsidRPr="006D520E">
        <w:t>entonces</w:t>
      </w:r>
      <w:r w:rsidR="00186E92" w:rsidRPr="006D520E">
        <w:t xml:space="preserve"> </w:t>
      </w:r>
      <w:r w:rsidR="002102A6" w:rsidRPr="006D520E">
        <w:t xml:space="preserve">aquéllos </w:t>
      </w:r>
      <w:r w:rsidR="00CC1421" w:rsidRPr="006D520E">
        <w:t>pueden</w:t>
      </w:r>
      <w:r w:rsidR="00840481" w:rsidRPr="006D520E">
        <w:t xml:space="preserve"> válidamente</w:t>
      </w:r>
      <w:r w:rsidR="00CC1421" w:rsidRPr="006D520E">
        <w:t xml:space="preserve"> hacerla suya y </w:t>
      </w:r>
      <w:r w:rsidR="00840481" w:rsidRPr="006D520E">
        <w:t>solicitar</w:t>
      </w:r>
      <w:r w:rsidR="00CC1421" w:rsidRPr="006D520E">
        <w:t xml:space="preserve"> </w:t>
      </w:r>
      <w:r w:rsidR="00DB2E0C" w:rsidRPr="006D520E">
        <w:t>ante</w:t>
      </w:r>
      <w:r w:rsidR="0074344A" w:rsidRPr="006D520E">
        <w:t xml:space="preserve"> su respectiva Cámara</w:t>
      </w:r>
      <w:r w:rsidR="00DB2E0C" w:rsidRPr="006D520E">
        <w:t xml:space="preserve"> que se tramite como urgente</w:t>
      </w:r>
      <w:r w:rsidR="005334CD" w:rsidRPr="006D520E">
        <w:t>, pues</w:t>
      </w:r>
      <w:r w:rsidR="00E462B5" w:rsidRPr="006D520E">
        <w:t xml:space="preserve"> en términos d</w:t>
      </w:r>
      <w:r w:rsidR="00B059AA" w:rsidRPr="006D520E">
        <w:t>el artículo</w:t>
      </w:r>
      <w:r w:rsidR="00E462B5" w:rsidRPr="006D520E">
        <w:t xml:space="preserve"> 65</w:t>
      </w:r>
      <w:r w:rsidR="00C653C0" w:rsidRPr="006D520E">
        <w:t>, párrafo tercero,</w:t>
      </w:r>
      <w:r w:rsidR="00E462B5" w:rsidRPr="006D520E">
        <w:t xml:space="preserve"> de la Constitución Federal</w:t>
      </w:r>
      <w:r w:rsidR="00C653C0" w:rsidRPr="006D520E">
        <w:rPr>
          <w:rStyle w:val="Refdenotaalpie"/>
        </w:rPr>
        <w:footnoteReference w:id="182"/>
      </w:r>
      <w:r w:rsidR="00C653C0" w:rsidRPr="006D520E">
        <w:t>,</w:t>
      </w:r>
      <w:r w:rsidR="005334CD" w:rsidRPr="006D520E">
        <w:t xml:space="preserve"> el Congreso de la Unión</w:t>
      </w:r>
      <w:r w:rsidR="002102A6" w:rsidRPr="006D520E">
        <w:t xml:space="preserve"> es quien</w:t>
      </w:r>
      <w:r w:rsidR="005334CD" w:rsidRPr="006D520E">
        <w:t xml:space="preserve"> </w:t>
      </w:r>
      <w:r w:rsidR="0067321B" w:rsidRPr="006D520E">
        <w:t>tiene</w:t>
      </w:r>
      <w:r w:rsidR="005334CD" w:rsidRPr="006D520E">
        <w:t xml:space="preserve"> la </w:t>
      </w:r>
      <w:r w:rsidR="003B043A" w:rsidRPr="006D520E">
        <w:t>potestad</w:t>
      </w:r>
      <w:r w:rsidR="00E4600A" w:rsidRPr="006D520E">
        <w:t xml:space="preserve"> exclusiva</w:t>
      </w:r>
      <w:r w:rsidR="00DB2E0C" w:rsidRPr="006D520E">
        <w:t xml:space="preserve"> </w:t>
      </w:r>
      <w:r w:rsidR="005334CD" w:rsidRPr="006D520E">
        <w:t>para definir la agenda legislativa</w:t>
      </w:r>
      <w:r w:rsidR="00EB13E9" w:rsidRPr="006D520E">
        <w:t xml:space="preserve"> de la Federación</w:t>
      </w:r>
      <w:r w:rsidR="006D0226" w:rsidRPr="006D520E">
        <w:t>.</w:t>
      </w:r>
    </w:p>
    <w:p w14:paraId="357EFB05" w14:textId="44725D4C" w:rsidR="00387003" w:rsidRPr="006D520E" w:rsidRDefault="00F257DF" w:rsidP="00B55F6E">
      <w:pPr>
        <w:pStyle w:val="Prrafo"/>
        <w:numPr>
          <w:ilvl w:val="0"/>
          <w:numId w:val="6"/>
        </w:numPr>
        <w:spacing w:after="0"/>
        <w:ind w:left="0" w:hanging="567"/>
      </w:pPr>
      <w:r w:rsidRPr="006D520E">
        <w:t>En primer lugar</w:t>
      </w:r>
      <w:r w:rsidR="00831699" w:rsidRPr="006D520E">
        <w:t xml:space="preserve">, </w:t>
      </w:r>
      <w:r w:rsidR="00E16216" w:rsidRPr="006D520E">
        <w:t xml:space="preserve">la </w:t>
      </w:r>
      <w:r w:rsidR="000731FD" w:rsidRPr="006D520E">
        <w:t>literalidad</w:t>
      </w:r>
      <w:r w:rsidR="00E16216" w:rsidRPr="006D520E">
        <w:t xml:space="preserve"> del</w:t>
      </w:r>
      <w:r w:rsidR="00831699" w:rsidRPr="006D520E">
        <w:t xml:space="preserve"> </w:t>
      </w:r>
      <w:r w:rsidR="00387DBF" w:rsidRPr="006D520E">
        <w:t xml:space="preserve">artículo 71 </w:t>
      </w:r>
      <w:r w:rsidR="00C2267F" w:rsidRPr="006D520E">
        <w:t>de la Constitución Federal</w:t>
      </w:r>
      <w:r w:rsidR="00831699" w:rsidRPr="006D520E">
        <w:t xml:space="preserve"> </w:t>
      </w:r>
      <w:r w:rsidR="00254C2B" w:rsidRPr="006D520E">
        <w:t>sugiere</w:t>
      </w:r>
      <w:r w:rsidR="00831699" w:rsidRPr="006D520E">
        <w:t xml:space="preserve"> que </w:t>
      </w:r>
      <w:r w:rsidR="00A85CAE" w:rsidRPr="006D520E">
        <w:t xml:space="preserve">los legisladores federales </w:t>
      </w:r>
      <w:r w:rsidR="00E16216" w:rsidRPr="006D520E">
        <w:t xml:space="preserve">tienen permitido hacer suya </w:t>
      </w:r>
      <w:r w:rsidR="004B50A5" w:rsidRPr="006D520E">
        <w:t>cualquier</w:t>
      </w:r>
      <w:r w:rsidR="00E16216" w:rsidRPr="006D520E">
        <w:t xml:space="preserve"> iniciativa que haya presentado el Ejecutivo Federal</w:t>
      </w:r>
      <w:r w:rsidR="00500E3A" w:rsidRPr="006D520E">
        <w:t>,</w:t>
      </w:r>
      <w:r w:rsidR="00E16216" w:rsidRPr="006D520E">
        <w:t xml:space="preserve"> independientemente de</w:t>
      </w:r>
      <w:r w:rsidR="000E13AC" w:rsidRPr="006D520E">
        <w:t xml:space="preserve"> si tiene carácter preferente o no</w:t>
      </w:r>
      <w:r w:rsidR="00817F95" w:rsidRPr="006D520E">
        <w:t>, y solicitar a su Cámara que se someta a discusión</w:t>
      </w:r>
      <w:r w:rsidR="000E13AC" w:rsidRPr="006D520E">
        <w:t xml:space="preserve"> inmediata</w:t>
      </w:r>
      <w:r w:rsidR="00E16216" w:rsidRPr="006D520E">
        <w:t xml:space="preserve">. Mientras que </w:t>
      </w:r>
      <w:r w:rsidR="00B55F6E" w:rsidRPr="006D520E">
        <w:t>el</w:t>
      </w:r>
      <w:r w:rsidR="00173C70" w:rsidRPr="006D520E">
        <w:t xml:space="preserve"> texto de</w:t>
      </w:r>
      <w:r w:rsidR="00387003" w:rsidRPr="006D520E">
        <w:t xml:space="preserve"> este</w:t>
      </w:r>
      <w:r w:rsidR="00E16216" w:rsidRPr="006D520E">
        <w:t xml:space="preserve"> precepto</w:t>
      </w:r>
      <w:r w:rsidR="00500E3A" w:rsidRPr="006D520E">
        <w:t xml:space="preserve"> no impone restricción alguna al derecho de iniciar leyes de los diputados y senadores del Congreso de la Unión (párr. primero, frac. II), pues</w:t>
      </w:r>
      <w:r w:rsidR="008068B8" w:rsidRPr="006D520E">
        <w:t xml:space="preserve"> </w:t>
      </w:r>
      <w:r w:rsidR="004B2995" w:rsidRPr="006D520E">
        <w:t>simplemente</w:t>
      </w:r>
      <w:r w:rsidR="00500E3A" w:rsidRPr="006D520E">
        <w:t xml:space="preserve"> </w:t>
      </w:r>
      <w:r w:rsidR="00B55F6E" w:rsidRPr="006D520E">
        <w:t>dispone que</w:t>
      </w:r>
      <w:r w:rsidR="00500E3A" w:rsidRPr="006D520E">
        <w:t xml:space="preserve"> </w:t>
      </w:r>
      <w:r w:rsidR="00B55F6E" w:rsidRPr="006D520E">
        <w:t>el</w:t>
      </w:r>
      <w:r w:rsidR="00500E3A" w:rsidRPr="006D520E">
        <w:t xml:space="preserve"> trámite</w:t>
      </w:r>
      <w:r w:rsidR="00B55F6E" w:rsidRPr="006D520E">
        <w:t xml:space="preserve"> </w:t>
      </w:r>
      <w:r w:rsidR="0062510A" w:rsidRPr="006D520E">
        <w:t>que deberá darse a</w:t>
      </w:r>
      <w:r w:rsidR="00B55F6E" w:rsidRPr="006D520E">
        <w:t xml:space="preserve"> </w:t>
      </w:r>
      <w:r w:rsidR="004B2995" w:rsidRPr="006D520E">
        <w:t>la</w:t>
      </w:r>
      <w:r w:rsidR="00387003" w:rsidRPr="006D520E">
        <w:t>s</w:t>
      </w:r>
      <w:r w:rsidR="00B55F6E" w:rsidRPr="006D520E">
        <w:t xml:space="preserve"> iniciativas</w:t>
      </w:r>
      <w:r w:rsidR="00A41C62" w:rsidRPr="006D520E">
        <w:t xml:space="preserve"> </w:t>
      </w:r>
      <w:r w:rsidR="00B55F6E" w:rsidRPr="006D520E">
        <w:t>lo</w:t>
      </w:r>
      <w:r w:rsidR="00500E3A" w:rsidRPr="006D520E">
        <w:t xml:space="preserve"> determin</w:t>
      </w:r>
      <w:r w:rsidR="00B55F6E" w:rsidRPr="006D520E">
        <w:t>ará</w:t>
      </w:r>
      <w:r w:rsidR="00500E3A" w:rsidRPr="006D520E">
        <w:t xml:space="preserve"> la Ley del Congreso (párr. segundo)</w:t>
      </w:r>
      <w:r w:rsidR="00E16216" w:rsidRPr="006D520E">
        <w:t xml:space="preserve">, </w:t>
      </w:r>
      <w:r w:rsidR="00696C7E" w:rsidRPr="006D520E">
        <w:t>la</w:t>
      </w:r>
      <w:r w:rsidR="00F013CD" w:rsidRPr="006D520E">
        <w:t>s</w:t>
      </w:r>
      <w:r w:rsidR="00696C7E" w:rsidRPr="006D520E">
        <w:t xml:space="preserve"> única</w:t>
      </w:r>
      <w:r w:rsidR="00F013CD" w:rsidRPr="006D520E">
        <w:t>s</w:t>
      </w:r>
      <w:r w:rsidR="00696C7E" w:rsidRPr="006D520E">
        <w:t xml:space="preserve"> </w:t>
      </w:r>
      <w:r w:rsidR="00F013CD" w:rsidRPr="006D520E">
        <w:t xml:space="preserve">obligaciones </w:t>
      </w:r>
      <w:r w:rsidR="00117857" w:rsidRPr="006D520E">
        <w:t xml:space="preserve">expresas </w:t>
      </w:r>
      <w:r w:rsidR="00696C7E" w:rsidRPr="006D520E">
        <w:t xml:space="preserve">que </w:t>
      </w:r>
      <w:r w:rsidR="008433E1" w:rsidRPr="006D520E">
        <w:t xml:space="preserve">se </w:t>
      </w:r>
      <w:r w:rsidR="00667E00" w:rsidRPr="006D520E">
        <w:t>establece</w:t>
      </w:r>
      <w:r w:rsidR="00F013CD" w:rsidRPr="006D520E">
        <w:t>n</w:t>
      </w:r>
      <w:r w:rsidR="00A40E3A" w:rsidRPr="006D520E">
        <w:t xml:space="preserve"> ahí</w:t>
      </w:r>
      <w:r w:rsidR="00696C7E" w:rsidRPr="006D520E">
        <w:t xml:space="preserve"> </w:t>
      </w:r>
      <w:r w:rsidR="00667E00" w:rsidRPr="006D520E">
        <w:t>para el</w:t>
      </w:r>
      <w:r w:rsidR="00696C7E" w:rsidRPr="006D520E">
        <w:t xml:space="preserve"> Congreso de la Unión </w:t>
      </w:r>
      <w:r w:rsidR="00F013CD" w:rsidRPr="006D520E">
        <w:t>son</w:t>
      </w:r>
      <w:r w:rsidR="00387003" w:rsidRPr="006D520E">
        <w:t xml:space="preserve"> </w:t>
      </w:r>
      <w:r w:rsidR="00696C7E" w:rsidRPr="006D520E">
        <w:t>la</w:t>
      </w:r>
      <w:r w:rsidR="008A1670" w:rsidRPr="006D520E">
        <w:t>s</w:t>
      </w:r>
      <w:r w:rsidR="00696C7E" w:rsidRPr="006D520E">
        <w:t xml:space="preserve"> de</w:t>
      </w:r>
      <w:r w:rsidR="00387003" w:rsidRPr="006D520E">
        <w:t xml:space="preserve"> discut</w:t>
      </w:r>
      <w:r w:rsidR="00696C7E" w:rsidRPr="006D520E">
        <w:t>ir</w:t>
      </w:r>
      <w:r w:rsidR="00387003" w:rsidRPr="006D520E">
        <w:t xml:space="preserve"> y vot</w:t>
      </w:r>
      <w:r w:rsidR="00696C7E" w:rsidRPr="006D520E">
        <w:t>ar</w:t>
      </w:r>
      <w:r w:rsidR="00667E00" w:rsidRPr="006D520E">
        <w:t xml:space="preserve"> </w:t>
      </w:r>
      <w:r w:rsidR="004B2995" w:rsidRPr="006D520E">
        <w:t>en un plazo máximo de treinta días naturales</w:t>
      </w:r>
      <w:r w:rsidR="00B17C5A" w:rsidRPr="006D520E">
        <w:t xml:space="preserve"> en</w:t>
      </w:r>
      <w:r w:rsidR="008433E1" w:rsidRPr="006D520E">
        <w:t xml:space="preserve"> el pleno de</w:t>
      </w:r>
      <w:r w:rsidR="00667E00" w:rsidRPr="006D520E">
        <w:t xml:space="preserve"> la Cámara de origen</w:t>
      </w:r>
      <w:r w:rsidR="00387003" w:rsidRPr="006D520E">
        <w:t xml:space="preserve"> las </w:t>
      </w:r>
      <w:r w:rsidR="00667E00" w:rsidRPr="006D520E">
        <w:t>iniciativas</w:t>
      </w:r>
      <w:r w:rsidR="00387003" w:rsidRPr="006D520E">
        <w:t xml:space="preserve"> presidenciales que sean </w:t>
      </w:r>
      <w:r w:rsidR="00053B18" w:rsidRPr="006D520E">
        <w:t>presentadas para</w:t>
      </w:r>
      <w:r w:rsidR="00387003" w:rsidRPr="006D520E">
        <w:t xml:space="preserve"> </w:t>
      </w:r>
      <w:r w:rsidR="00053B18" w:rsidRPr="006D520E">
        <w:t>trámite</w:t>
      </w:r>
      <w:r w:rsidR="00387003" w:rsidRPr="006D520E">
        <w:t xml:space="preserve"> preferente</w:t>
      </w:r>
      <w:r w:rsidR="00105CCA" w:rsidRPr="006D520E">
        <w:t xml:space="preserve"> </w:t>
      </w:r>
      <w:r w:rsidR="008A1670" w:rsidRPr="006D520E">
        <w:t>o</w:t>
      </w:r>
      <w:r w:rsidR="00692B89" w:rsidRPr="006D520E">
        <w:t xml:space="preserve"> bien</w:t>
      </w:r>
      <w:r w:rsidR="008F612F" w:rsidRPr="006D520E">
        <w:t>, transcurrido ese plazo,</w:t>
      </w:r>
      <w:r w:rsidR="00105CCA" w:rsidRPr="006D520E">
        <w:t xml:space="preserve"> </w:t>
      </w:r>
      <w:r w:rsidR="008F612F" w:rsidRPr="006D520E">
        <w:t>discutirlas y votarlas</w:t>
      </w:r>
      <w:r w:rsidR="00105CCA" w:rsidRPr="006D520E">
        <w:t xml:space="preserve"> </w:t>
      </w:r>
      <w:r w:rsidR="008F612F" w:rsidRPr="006D520E">
        <w:t xml:space="preserve">en sus términos sin mayor trámite </w:t>
      </w:r>
      <w:r w:rsidR="00105CCA" w:rsidRPr="006D520E">
        <w:t xml:space="preserve">como primer asunto </w:t>
      </w:r>
      <w:r w:rsidR="00AF7753" w:rsidRPr="006D520E">
        <w:t>en</w:t>
      </w:r>
      <w:r w:rsidR="00105CCA" w:rsidRPr="006D520E">
        <w:t xml:space="preserve"> la siguiente sesión</w:t>
      </w:r>
      <w:r w:rsidR="004B2995" w:rsidRPr="006D520E">
        <w:t xml:space="preserve"> </w:t>
      </w:r>
      <w:r w:rsidR="00387003" w:rsidRPr="006D520E">
        <w:t>(párr. tercero).</w:t>
      </w:r>
    </w:p>
    <w:p w14:paraId="10F4830F" w14:textId="6F093C9B" w:rsidR="001E7DF3" w:rsidRPr="006D520E" w:rsidRDefault="00153480" w:rsidP="005A2B8E">
      <w:pPr>
        <w:pStyle w:val="Prrafo"/>
        <w:numPr>
          <w:ilvl w:val="0"/>
          <w:numId w:val="6"/>
        </w:numPr>
        <w:spacing w:after="0"/>
        <w:ind w:left="0" w:hanging="567"/>
      </w:pPr>
      <w:r w:rsidRPr="006D520E">
        <w:t>En otras palabras, la redacción de este precepto constitucional s</w:t>
      </w:r>
      <w:r w:rsidR="002E1CD9" w:rsidRPr="006D520E">
        <w:t>olamente</w:t>
      </w:r>
      <w:r w:rsidRPr="006D520E">
        <w:t xml:space="preserve"> garantiza la </w:t>
      </w:r>
      <w:r w:rsidRPr="006D520E">
        <w:rPr>
          <w:i/>
          <w:iCs/>
        </w:rPr>
        <w:t>discusión</w:t>
      </w:r>
      <w:r w:rsidR="00490B18" w:rsidRPr="006D520E">
        <w:rPr>
          <w:i/>
          <w:iCs/>
        </w:rPr>
        <w:t xml:space="preserve"> y votación</w:t>
      </w:r>
      <w:r w:rsidRPr="006D520E">
        <w:t xml:space="preserve"> de</w:t>
      </w:r>
      <w:r w:rsidR="005B2B98" w:rsidRPr="006D520E">
        <w:t xml:space="preserve"> </w:t>
      </w:r>
      <w:r w:rsidR="00FF0BB6" w:rsidRPr="006D520E">
        <w:t xml:space="preserve">hasta </w:t>
      </w:r>
      <w:r w:rsidR="005B2B98" w:rsidRPr="006D520E">
        <w:t>dos</w:t>
      </w:r>
      <w:r w:rsidRPr="006D520E">
        <w:t xml:space="preserve"> </w:t>
      </w:r>
      <w:r w:rsidR="005B2B98" w:rsidRPr="006D520E">
        <w:t>iniciativas</w:t>
      </w:r>
      <w:r w:rsidRPr="006D520E">
        <w:t xml:space="preserve"> </w:t>
      </w:r>
      <w:r w:rsidR="005B2B98" w:rsidRPr="006D520E">
        <w:t xml:space="preserve">presidenciales </w:t>
      </w:r>
      <w:r w:rsidRPr="006D520E">
        <w:t>en el</w:t>
      </w:r>
      <w:r w:rsidR="00D72E46" w:rsidRPr="006D520E">
        <w:t xml:space="preserve"> pleno de </w:t>
      </w:r>
      <w:r w:rsidR="00672D30" w:rsidRPr="006D520E">
        <w:t>alguna</w:t>
      </w:r>
      <w:r w:rsidR="00D72E46" w:rsidRPr="006D520E">
        <w:t xml:space="preserve"> </w:t>
      </w:r>
      <w:r w:rsidR="00C20D80" w:rsidRPr="006D520E">
        <w:t xml:space="preserve">de las </w:t>
      </w:r>
      <w:r w:rsidR="00D72E46" w:rsidRPr="006D520E">
        <w:t>Cámara</w:t>
      </w:r>
      <w:r w:rsidR="00C20D80" w:rsidRPr="006D520E">
        <w:t>s</w:t>
      </w:r>
      <w:r w:rsidR="00D72E46" w:rsidRPr="006D520E">
        <w:t xml:space="preserve"> </w:t>
      </w:r>
      <w:r w:rsidR="00FF0BB6" w:rsidRPr="006D520E">
        <w:t>dentro de los treinta días siguientes</w:t>
      </w:r>
      <w:r w:rsidR="00672D30" w:rsidRPr="006D520E">
        <w:t xml:space="preserve"> a su presentación</w:t>
      </w:r>
      <w:r w:rsidRPr="006D520E">
        <w:t>, pero no</w:t>
      </w:r>
      <w:r w:rsidR="00B967C3" w:rsidRPr="006D520E">
        <w:t xml:space="preserve"> protege </w:t>
      </w:r>
      <w:r w:rsidR="00877855" w:rsidRPr="006D520E">
        <w:t>la</w:t>
      </w:r>
      <w:r w:rsidRPr="006D520E">
        <w:t xml:space="preserve"> </w:t>
      </w:r>
      <w:r w:rsidRPr="006D520E">
        <w:rPr>
          <w:i/>
          <w:iCs/>
        </w:rPr>
        <w:t>originalidad</w:t>
      </w:r>
      <w:r w:rsidR="00877855" w:rsidRPr="006D520E">
        <w:t xml:space="preserve"> de las iniciativas del </w:t>
      </w:r>
      <w:r w:rsidR="005B2B98" w:rsidRPr="006D520E">
        <w:t>Ejecutivo Federal</w:t>
      </w:r>
      <w:r w:rsidR="00FF0BB6" w:rsidRPr="006D520E">
        <w:t>,</w:t>
      </w:r>
      <w:r w:rsidR="005B2B98" w:rsidRPr="006D520E">
        <w:t xml:space="preserve"> </w:t>
      </w:r>
      <w:r w:rsidR="00490B18" w:rsidRPr="006D520E">
        <w:t xml:space="preserve">sean </w:t>
      </w:r>
      <w:r w:rsidR="0052575D" w:rsidRPr="006D520E">
        <w:t>preferentes o no</w:t>
      </w:r>
      <w:r w:rsidR="00FF0BB6" w:rsidRPr="006D520E">
        <w:t>,</w:t>
      </w:r>
      <w:r w:rsidRPr="006D520E">
        <w:t xml:space="preserve"> ni </w:t>
      </w:r>
      <w:r w:rsidR="00F92828" w:rsidRPr="006D520E">
        <w:t>mucho menos</w:t>
      </w:r>
      <w:r w:rsidRPr="006D520E">
        <w:t xml:space="preserve"> </w:t>
      </w:r>
      <w:r w:rsidR="00B967C3" w:rsidRPr="006D520E">
        <w:t>paraliza</w:t>
      </w:r>
      <w:r w:rsidR="006344D2" w:rsidRPr="006D520E">
        <w:t xml:space="preserve"> </w:t>
      </w:r>
      <w:r w:rsidRPr="006D520E">
        <w:t>su</w:t>
      </w:r>
      <w:r w:rsidR="00E425B5" w:rsidRPr="006D520E">
        <w:t xml:space="preserve"> discusión y</w:t>
      </w:r>
      <w:r w:rsidRPr="006D520E">
        <w:t xml:space="preserve"> </w:t>
      </w:r>
      <w:r w:rsidR="004A393B" w:rsidRPr="006D520E">
        <w:t>votación</w:t>
      </w:r>
      <w:r w:rsidR="00D72E46" w:rsidRPr="006D520E">
        <w:t xml:space="preserve"> </w:t>
      </w:r>
      <w:r w:rsidR="00A20708" w:rsidRPr="006D520E">
        <w:t>en</w:t>
      </w:r>
      <w:r w:rsidR="00D72E46" w:rsidRPr="006D520E">
        <w:t xml:space="preserve"> el Congreso de la Unión</w:t>
      </w:r>
      <w:r w:rsidR="00EF2ECE" w:rsidRPr="006D520E">
        <w:t xml:space="preserve"> </w:t>
      </w:r>
      <w:r w:rsidR="004A393B" w:rsidRPr="006D520E">
        <w:t xml:space="preserve">para que </w:t>
      </w:r>
      <w:r w:rsidR="00892B14" w:rsidRPr="006D520E">
        <w:t xml:space="preserve">no </w:t>
      </w:r>
      <w:r w:rsidR="00421EAF" w:rsidRPr="006D520E">
        <w:t xml:space="preserve">puedan </w:t>
      </w:r>
      <w:r w:rsidR="00892B14" w:rsidRPr="006D520E">
        <w:t>s</w:t>
      </w:r>
      <w:r w:rsidR="00421EAF" w:rsidRPr="006D520E">
        <w:t>er</w:t>
      </w:r>
      <w:r w:rsidR="00892B14" w:rsidRPr="006D520E">
        <w:t xml:space="preserve"> aprobadas en </w:t>
      </w:r>
      <w:r w:rsidR="00EF2ECE" w:rsidRPr="006D520E">
        <w:t xml:space="preserve">un plazo </w:t>
      </w:r>
      <w:r w:rsidR="00892B14" w:rsidRPr="006D520E">
        <w:t>menor</w:t>
      </w:r>
      <w:r w:rsidRPr="006D520E">
        <w:t xml:space="preserve">. </w:t>
      </w:r>
      <w:r w:rsidR="008433E1" w:rsidRPr="006D520E">
        <w:t>Al contrario,</w:t>
      </w:r>
      <w:r w:rsidR="000C5736" w:rsidRPr="006D520E">
        <w:t xml:space="preserve"> </w:t>
      </w:r>
      <w:r w:rsidRPr="006D520E">
        <w:t>en la medida que</w:t>
      </w:r>
      <w:r w:rsidR="00D967D8" w:rsidRPr="006D520E">
        <w:t xml:space="preserve"> el </w:t>
      </w:r>
      <w:r w:rsidR="0052575D" w:rsidRPr="006D520E">
        <w:t>párrafo</w:t>
      </w:r>
      <w:r w:rsidR="00490B18" w:rsidRPr="006D520E">
        <w:t xml:space="preserve"> tercero</w:t>
      </w:r>
      <w:r w:rsidR="001F3620" w:rsidRPr="006D520E">
        <w:t xml:space="preserve"> </w:t>
      </w:r>
      <w:r w:rsidR="00D967D8" w:rsidRPr="006D520E">
        <w:t>dispone</w:t>
      </w:r>
      <w:r w:rsidR="001F3620" w:rsidRPr="006D520E">
        <w:t xml:space="preserve"> </w:t>
      </w:r>
      <w:r w:rsidR="00672D30" w:rsidRPr="006D520E">
        <w:t xml:space="preserve">a la letra </w:t>
      </w:r>
      <w:r w:rsidR="001F3620" w:rsidRPr="006D520E">
        <w:t>que</w:t>
      </w:r>
      <w:r w:rsidR="00672D30" w:rsidRPr="006D520E">
        <w:t>,</w:t>
      </w:r>
      <w:r w:rsidR="001F3620" w:rsidRPr="006D520E">
        <w:t xml:space="preserve"> </w:t>
      </w:r>
      <w:r w:rsidRPr="006D520E">
        <w:t>“</w:t>
      </w:r>
      <w:r w:rsidR="001F3620" w:rsidRPr="006D520E">
        <w:rPr>
          <w:i/>
          <w:iCs/>
        </w:rPr>
        <w:t xml:space="preserve">[en] </w:t>
      </w:r>
      <w:r w:rsidR="00672D30" w:rsidRPr="006D520E">
        <w:rPr>
          <w:i/>
          <w:iCs/>
        </w:rPr>
        <w:t xml:space="preserve">caso de ser aprobado o </w:t>
      </w:r>
      <w:r w:rsidR="00672D30" w:rsidRPr="006D520E">
        <w:rPr>
          <w:i/>
          <w:iCs/>
          <w:u w:val="single"/>
        </w:rPr>
        <w:t>modificado</w:t>
      </w:r>
      <w:r w:rsidR="00672D30" w:rsidRPr="006D520E">
        <w:rPr>
          <w:i/>
          <w:iCs/>
        </w:rPr>
        <w:t xml:space="preserve"> por la Cámara de su origen, el respectivo proyecto de ley o decreto pasará de inmediato a la Cámara revisora</w:t>
      </w:r>
      <w:r w:rsidRPr="006D520E">
        <w:t>”</w:t>
      </w:r>
      <w:r w:rsidRPr="006D520E">
        <w:rPr>
          <w:rStyle w:val="Refdenotaalpie"/>
        </w:rPr>
        <w:footnoteReference w:id="183"/>
      </w:r>
      <w:r w:rsidRPr="006D520E">
        <w:t xml:space="preserve">, </w:t>
      </w:r>
      <w:r w:rsidR="008433E1" w:rsidRPr="006D520E">
        <w:t xml:space="preserve">el </w:t>
      </w:r>
      <w:r w:rsidR="00696456" w:rsidRPr="006D520E">
        <w:t>artículo</w:t>
      </w:r>
      <w:r w:rsidR="00AE4E86" w:rsidRPr="006D520E">
        <w:t xml:space="preserve"> </w:t>
      </w:r>
      <w:r w:rsidR="007226A6" w:rsidRPr="006D520E">
        <w:t>reconoce</w:t>
      </w:r>
      <w:r w:rsidR="008433E1" w:rsidRPr="006D520E">
        <w:t xml:space="preserve"> </w:t>
      </w:r>
      <w:r w:rsidR="00696456" w:rsidRPr="006D520E">
        <w:t>expresamente</w:t>
      </w:r>
      <w:r w:rsidR="00A41C62" w:rsidRPr="006D520E">
        <w:t xml:space="preserve"> </w:t>
      </w:r>
      <w:r w:rsidR="007226A6" w:rsidRPr="006D520E">
        <w:t>que los</w:t>
      </w:r>
      <w:r w:rsidR="00173C70" w:rsidRPr="006D520E">
        <w:t xml:space="preserve"> legisladores</w:t>
      </w:r>
      <w:r w:rsidR="007226A6" w:rsidRPr="006D520E">
        <w:t xml:space="preserve"> </w:t>
      </w:r>
      <w:r w:rsidRPr="006D520E">
        <w:t>tienen la posibilidad de</w:t>
      </w:r>
      <w:r w:rsidR="00A85CAE" w:rsidRPr="006D520E">
        <w:t xml:space="preserve"> modificar</w:t>
      </w:r>
      <w:r w:rsidR="00C578E8" w:rsidRPr="006D520E">
        <w:t xml:space="preserve"> </w:t>
      </w:r>
      <w:r w:rsidR="00387DBF" w:rsidRPr="006D520E">
        <w:t>cualquier</w:t>
      </w:r>
      <w:r w:rsidR="00A85CAE" w:rsidRPr="006D520E">
        <w:t xml:space="preserve"> </w:t>
      </w:r>
      <w:r w:rsidR="002D2E85" w:rsidRPr="006D520E">
        <w:t>iniciativa</w:t>
      </w:r>
      <w:r w:rsidR="00581237" w:rsidRPr="006D520E">
        <w:t xml:space="preserve"> de ley</w:t>
      </w:r>
      <w:r w:rsidR="007E3007" w:rsidRPr="006D520E">
        <w:t xml:space="preserve"> originalmente</w:t>
      </w:r>
      <w:r w:rsidR="00387DBF" w:rsidRPr="006D520E">
        <w:t xml:space="preserve"> </w:t>
      </w:r>
      <w:r w:rsidR="00581237" w:rsidRPr="006D520E">
        <w:t>presentada por el Presidente de la República</w:t>
      </w:r>
      <w:r w:rsidR="00506E6E" w:rsidRPr="006D520E">
        <w:t>, incluso las de carácter preferente</w:t>
      </w:r>
      <w:r w:rsidR="00E16216" w:rsidRPr="006D520E">
        <w:t>;</w:t>
      </w:r>
      <w:r w:rsidR="002D2E85" w:rsidRPr="006D520E">
        <w:t xml:space="preserve"> con la</w:t>
      </w:r>
      <w:r w:rsidR="00581237" w:rsidRPr="006D520E">
        <w:t xml:space="preserve"> única</w:t>
      </w:r>
      <w:r w:rsidR="002D2E85" w:rsidRPr="006D520E">
        <w:t xml:space="preserve"> limitante de que</w:t>
      </w:r>
      <w:r w:rsidR="00581237" w:rsidRPr="006D520E">
        <w:t>,</w:t>
      </w:r>
      <w:r w:rsidR="00387DBF" w:rsidRPr="006D520E">
        <w:t xml:space="preserve"> cuando se trate de una iniciativa</w:t>
      </w:r>
      <w:r w:rsidR="00581237" w:rsidRPr="006D520E">
        <w:t xml:space="preserve"> </w:t>
      </w:r>
      <w:r w:rsidR="00387DBF" w:rsidRPr="006D520E">
        <w:t xml:space="preserve">preferente, </w:t>
      </w:r>
      <w:r w:rsidR="002D2E85" w:rsidRPr="006D520E">
        <w:t>sólo podrán modificarla</w:t>
      </w:r>
      <w:r w:rsidR="0040697F" w:rsidRPr="006D520E">
        <w:t xml:space="preserve"> antes de </w:t>
      </w:r>
      <w:r w:rsidR="001F63D8" w:rsidRPr="006D520E">
        <w:t xml:space="preserve">someterla a </w:t>
      </w:r>
      <w:r w:rsidR="003765DF" w:rsidRPr="006D520E">
        <w:t xml:space="preserve">discusión y </w:t>
      </w:r>
      <w:r w:rsidR="001F63D8" w:rsidRPr="006D520E">
        <w:t>votación</w:t>
      </w:r>
      <w:r w:rsidR="00387DBF" w:rsidRPr="006D520E">
        <w:t xml:space="preserve"> mientras no haya vencido el plazo de treinta días naturales</w:t>
      </w:r>
      <w:r w:rsidR="002D2E85" w:rsidRPr="006D520E">
        <w:t xml:space="preserve"> siguientes a su presentación</w:t>
      </w:r>
      <w:r w:rsidR="003765DF" w:rsidRPr="006D520E">
        <w:t>.</w:t>
      </w:r>
    </w:p>
    <w:p w14:paraId="2F21B59F" w14:textId="30B291A3" w:rsidR="00831699" w:rsidRPr="006D520E" w:rsidRDefault="00EB42D5" w:rsidP="005A2B8E">
      <w:pPr>
        <w:pStyle w:val="Prrafo"/>
        <w:numPr>
          <w:ilvl w:val="0"/>
          <w:numId w:val="6"/>
        </w:numPr>
        <w:spacing w:after="0"/>
        <w:ind w:left="0" w:hanging="567"/>
      </w:pPr>
      <w:r w:rsidRPr="006D520E">
        <w:t>Asimismo</w:t>
      </w:r>
      <w:r w:rsidR="00617DA6" w:rsidRPr="006D520E">
        <w:t xml:space="preserve">, en tanto que </w:t>
      </w:r>
      <w:r w:rsidR="00DC6B00" w:rsidRPr="006D520E">
        <w:t xml:space="preserve">en dicho párrafo </w:t>
      </w:r>
      <w:r w:rsidR="0052575D" w:rsidRPr="006D520E">
        <w:t xml:space="preserve">se </w:t>
      </w:r>
      <w:r w:rsidR="00617DA6" w:rsidRPr="006D520E">
        <w:t xml:space="preserve">señala </w:t>
      </w:r>
      <w:r w:rsidR="002B3D77" w:rsidRPr="006D520E">
        <w:t>explícitamente</w:t>
      </w:r>
      <w:r w:rsidR="00617DA6" w:rsidRPr="006D520E">
        <w:t xml:space="preserve"> que </w:t>
      </w:r>
      <w:r w:rsidR="00F92828" w:rsidRPr="006D520E">
        <w:t>los</w:t>
      </w:r>
      <w:r w:rsidRPr="006D520E">
        <w:t xml:space="preserve"> treinta días naturales</w:t>
      </w:r>
      <w:r w:rsidR="00F92828" w:rsidRPr="006D520E">
        <w:t xml:space="preserve"> para discutir y votar una iniciativa preferente</w:t>
      </w:r>
      <w:r w:rsidR="00DC6B00" w:rsidRPr="006D520E">
        <w:t xml:space="preserve"> del Presidente de la República</w:t>
      </w:r>
      <w:r w:rsidRPr="006D520E">
        <w:t xml:space="preserve"> </w:t>
      </w:r>
      <w:r w:rsidR="00F92828" w:rsidRPr="006D520E">
        <w:t>representa</w:t>
      </w:r>
      <w:r w:rsidR="0052575D" w:rsidRPr="006D520E">
        <w:t xml:space="preserve"> un</w:t>
      </w:r>
      <w:r w:rsidRPr="006D520E">
        <w:t xml:space="preserve"> </w:t>
      </w:r>
      <w:r w:rsidR="00617DA6" w:rsidRPr="006D520E">
        <w:t>“</w:t>
      </w:r>
      <w:r w:rsidR="00F92828" w:rsidRPr="006D520E">
        <w:rPr>
          <w:i/>
          <w:iCs/>
        </w:rPr>
        <w:t xml:space="preserve">plazo </w:t>
      </w:r>
      <w:r w:rsidR="00617DA6" w:rsidRPr="006D520E">
        <w:rPr>
          <w:i/>
          <w:iCs/>
          <w:u w:val="single"/>
        </w:rPr>
        <w:t>máximo</w:t>
      </w:r>
      <w:r w:rsidR="00617DA6" w:rsidRPr="006D520E">
        <w:t>”</w:t>
      </w:r>
      <w:r w:rsidR="00397D34" w:rsidRPr="006D520E">
        <w:rPr>
          <w:rStyle w:val="Refdenotaalpie"/>
        </w:rPr>
        <w:footnoteReference w:id="184"/>
      </w:r>
      <w:r w:rsidR="00617DA6" w:rsidRPr="006D520E">
        <w:t xml:space="preserve">, </w:t>
      </w:r>
      <w:r w:rsidR="006E0062" w:rsidRPr="006D520E">
        <w:t xml:space="preserve">el </w:t>
      </w:r>
      <w:r w:rsidR="00DC6B00" w:rsidRPr="006D520E">
        <w:t>artículo 71 constitucional</w:t>
      </w:r>
      <w:r w:rsidR="006E0062" w:rsidRPr="006D520E">
        <w:t xml:space="preserve"> </w:t>
      </w:r>
      <w:r w:rsidR="002B3D77" w:rsidRPr="006D520E">
        <w:t xml:space="preserve">obviamente </w:t>
      </w:r>
      <w:r w:rsidR="00DC6B00" w:rsidRPr="006D520E">
        <w:t xml:space="preserve">reconoce </w:t>
      </w:r>
      <w:r w:rsidR="00617DA6" w:rsidRPr="006D520E">
        <w:t xml:space="preserve">que </w:t>
      </w:r>
      <w:r w:rsidR="003508E6" w:rsidRPr="006D520E">
        <w:t xml:space="preserve">también </w:t>
      </w:r>
      <w:r w:rsidR="00417BA3" w:rsidRPr="006D520E">
        <w:t>tales</w:t>
      </w:r>
      <w:r w:rsidR="00617DA6" w:rsidRPr="006D520E">
        <w:t xml:space="preserve"> iniciativas se pueden discutir y votar en un tiempo menor</w:t>
      </w:r>
      <w:r w:rsidR="0016208C" w:rsidRPr="006D520E">
        <w:t xml:space="preserve"> a </w:t>
      </w:r>
      <w:r w:rsidR="009B5FCB" w:rsidRPr="006D520E">
        <w:t>es</w:t>
      </w:r>
      <w:r w:rsidR="0016208C" w:rsidRPr="006D520E">
        <w:t>os treinta días</w:t>
      </w:r>
      <w:r w:rsidR="00F92828" w:rsidRPr="006D520E">
        <w:t>.</w:t>
      </w:r>
      <w:r w:rsidR="0052575D" w:rsidRPr="006D520E">
        <w:t xml:space="preserve"> </w:t>
      </w:r>
      <w:r w:rsidR="00DF0F05" w:rsidRPr="006D520E">
        <w:t>Esto significa que, m</w:t>
      </w:r>
      <w:r w:rsidR="00E87AA5" w:rsidRPr="006D520E">
        <w:t>ientras</w:t>
      </w:r>
      <w:r w:rsidR="00F92828" w:rsidRPr="006D520E">
        <w:t xml:space="preserve"> l</w:t>
      </w:r>
      <w:r w:rsidR="0052575D" w:rsidRPr="006D520E">
        <w:t>os legisladores</w:t>
      </w:r>
      <w:r w:rsidR="00F92828" w:rsidRPr="006D520E">
        <w:t xml:space="preserve"> federales</w:t>
      </w:r>
      <w:r w:rsidR="0052575D" w:rsidRPr="006D520E">
        <w:t xml:space="preserve"> pueden hacer suya cualquier iniciativa del </w:t>
      </w:r>
      <w:r w:rsidR="00DC6B00" w:rsidRPr="006D520E">
        <w:t>Ejecutivo Federal</w:t>
      </w:r>
      <w:r w:rsidR="00DF0F05" w:rsidRPr="006D520E">
        <w:t xml:space="preserve"> </w:t>
      </w:r>
      <w:r w:rsidR="00DC6B00" w:rsidRPr="006D520E">
        <w:t xml:space="preserve">con </w:t>
      </w:r>
      <w:r w:rsidR="00DF0F05" w:rsidRPr="006D520E">
        <w:t>indepen</w:t>
      </w:r>
      <w:r w:rsidR="00DC6B00" w:rsidRPr="006D520E">
        <w:t>dencia</w:t>
      </w:r>
      <w:r w:rsidR="00DF0F05" w:rsidRPr="006D520E">
        <w:t xml:space="preserve"> de su carácter ordinario o preferente</w:t>
      </w:r>
      <w:r w:rsidR="00A1638E" w:rsidRPr="006D520E">
        <w:t xml:space="preserve"> y solicitar la dispensa de su trámite</w:t>
      </w:r>
      <w:r w:rsidR="00444FF8" w:rsidRPr="006D520E">
        <w:t xml:space="preserve"> </w:t>
      </w:r>
      <w:r w:rsidR="00692B89" w:rsidRPr="006D520E">
        <w:t>a la Cámara que integran</w:t>
      </w:r>
      <w:r w:rsidR="00DF0F05" w:rsidRPr="006D520E">
        <w:t>,</w:t>
      </w:r>
      <w:r w:rsidR="0052575D" w:rsidRPr="006D520E">
        <w:t xml:space="preserve"> el Congreso de la Unión </w:t>
      </w:r>
      <w:r w:rsidR="002B3D77" w:rsidRPr="006D520E">
        <w:t>igualmente</w:t>
      </w:r>
      <w:r w:rsidR="000165F5" w:rsidRPr="006D520E">
        <w:t xml:space="preserve"> </w:t>
      </w:r>
      <w:r w:rsidR="0052575D" w:rsidRPr="006D520E">
        <w:t xml:space="preserve">puede </w:t>
      </w:r>
      <w:r w:rsidR="00DF0F05" w:rsidRPr="006D520E">
        <w:t>discutirla</w:t>
      </w:r>
      <w:r w:rsidR="00CE7600" w:rsidRPr="006D520E">
        <w:t>s</w:t>
      </w:r>
      <w:r w:rsidR="00DF0F05" w:rsidRPr="006D520E">
        <w:t xml:space="preserve"> y votarla</w:t>
      </w:r>
      <w:r w:rsidR="00CE7600" w:rsidRPr="006D520E">
        <w:t>s</w:t>
      </w:r>
      <w:r w:rsidR="0052575D" w:rsidRPr="006D520E">
        <w:t xml:space="preserve"> en cualquier tiempo</w:t>
      </w:r>
      <w:r w:rsidR="00A00AB2" w:rsidRPr="006D520E">
        <w:t>,</w:t>
      </w:r>
      <w:r w:rsidR="0052575D" w:rsidRPr="006D520E">
        <w:t xml:space="preserve"> </w:t>
      </w:r>
      <w:r w:rsidR="00A00AB2" w:rsidRPr="006D520E">
        <w:t>a menos</w:t>
      </w:r>
      <w:r w:rsidR="0052575D" w:rsidRPr="006D520E">
        <w:t xml:space="preserve"> </w:t>
      </w:r>
      <w:r w:rsidR="00A00AB2" w:rsidRPr="006D520E">
        <w:t>que</w:t>
      </w:r>
      <w:r w:rsidR="0052575D" w:rsidRPr="006D520E">
        <w:t xml:space="preserve"> se trate de </w:t>
      </w:r>
      <w:r w:rsidR="00397D34" w:rsidRPr="006D520E">
        <w:t xml:space="preserve">una </w:t>
      </w:r>
      <w:r w:rsidR="0052575D" w:rsidRPr="006D520E">
        <w:t xml:space="preserve">iniciativa preferente, en cuyo caso </w:t>
      </w:r>
      <w:r w:rsidR="00B004E3" w:rsidRPr="006D520E">
        <w:t xml:space="preserve">todo </w:t>
      </w:r>
      <w:r w:rsidR="00DF0F05" w:rsidRPr="006D520E">
        <w:t xml:space="preserve">esto </w:t>
      </w:r>
      <w:r w:rsidR="0052575D" w:rsidRPr="006D520E">
        <w:t xml:space="preserve">deberá </w:t>
      </w:r>
      <w:r w:rsidR="00911A29" w:rsidRPr="006D520E">
        <w:t xml:space="preserve">ocurrir </w:t>
      </w:r>
      <w:r w:rsidR="00B7519B" w:rsidRPr="006D520E">
        <w:t>antes</w:t>
      </w:r>
      <w:r w:rsidR="0052575D" w:rsidRPr="006D520E">
        <w:t xml:space="preserve"> de treinta días naturales</w:t>
      </w:r>
      <w:r w:rsidR="00153480" w:rsidRPr="006D520E">
        <w:t>.</w:t>
      </w:r>
    </w:p>
    <w:p w14:paraId="1C087AA2" w14:textId="75F66D3A" w:rsidR="00F24A43" w:rsidRPr="006D520E" w:rsidRDefault="0049474D" w:rsidP="008451D4">
      <w:pPr>
        <w:pStyle w:val="Prrafo"/>
        <w:numPr>
          <w:ilvl w:val="0"/>
          <w:numId w:val="6"/>
        </w:numPr>
        <w:spacing w:after="0"/>
        <w:ind w:left="0" w:hanging="567"/>
      </w:pPr>
      <w:r w:rsidRPr="006D520E">
        <w:t>En segundo lugar</w:t>
      </w:r>
      <w:r w:rsidR="002F1BF4" w:rsidRPr="006D520E">
        <w:t xml:space="preserve">, </w:t>
      </w:r>
      <w:r w:rsidR="00FD5A7B" w:rsidRPr="006D520E">
        <w:t>el propósito</w:t>
      </w:r>
      <w:r w:rsidR="00004CB7" w:rsidRPr="006D520E">
        <w:t xml:space="preserve"> manifiesto</w:t>
      </w:r>
      <w:r w:rsidR="00FD5A7B" w:rsidRPr="006D520E">
        <w:t xml:space="preserve"> de la introducción de la figura de iniciativa preferente del Ejecutivo Federal </w:t>
      </w:r>
      <w:r w:rsidR="00E66861" w:rsidRPr="006D520E">
        <w:t>al texto</w:t>
      </w:r>
      <w:r w:rsidR="00BB7E74" w:rsidRPr="006D520E">
        <w:t xml:space="preserve"> </w:t>
      </w:r>
      <w:r w:rsidR="00E66861" w:rsidRPr="006D520E">
        <w:t xml:space="preserve">constitucional </w:t>
      </w:r>
      <w:r w:rsidR="00FD5A7B" w:rsidRPr="006D520E">
        <w:t>n</w:t>
      </w:r>
      <w:r w:rsidR="00B3764F" w:rsidRPr="006D520E">
        <w:t>unca</w:t>
      </w:r>
      <w:r w:rsidR="00FD5A7B" w:rsidRPr="006D520E">
        <w:t xml:space="preserve"> </w:t>
      </w:r>
      <w:r w:rsidR="00B3764F" w:rsidRPr="006D520E">
        <w:t>fue</w:t>
      </w:r>
      <w:r w:rsidR="00FD5A7B" w:rsidRPr="006D520E">
        <w:t xml:space="preserve"> limitar</w:t>
      </w:r>
      <w:r w:rsidR="002F2725" w:rsidRPr="006D520E">
        <w:t xml:space="preserve"> en fondo ni en forma</w:t>
      </w:r>
      <w:r w:rsidR="00FD5A7B" w:rsidRPr="006D520E">
        <w:t xml:space="preserve"> la facultad de los legisladores para presentar iniciativas</w:t>
      </w:r>
      <w:r w:rsidR="00196D26" w:rsidRPr="006D520E">
        <w:t xml:space="preserve"> de ley</w:t>
      </w:r>
      <w:r w:rsidR="00126A54" w:rsidRPr="006D520E">
        <w:t>, ni tampoco imponer un mínimo de tiempo al Congreso de la Unión para discutirl</w:t>
      </w:r>
      <w:r w:rsidR="001E5720" w:rsidRPr="006D520E">
        <w:t>as</w:t>
      </w:r>
      <w:r w:rsidR="00126A54" w:rsidRPr="006D520E">
        <w:t xml:space="preserve"> y votarl</w:t>
      </w:r>
      <w:r w:rsidR="001E5720" w:rsidRPr="006D520E">
        <w:t>as</w:t>
      </w:r>
      <w:r w:rsidR="00680D4E" w:rsidRPr="006D520E">
        <w:t>.</w:t>
      </w:r>
      <w:r w:rsidR="00FD5A7B" w:rsidRPr="006D520E">
        <w:t xml:space="preserve"> </w:t>
      </w:r>
      <w:r w:rsidR="008C6EC8" w:rsidRPr="006D520E">
        <w:t>Del procedimiento legislativo que dio lugar a la adición del tercer párrafo del artículo 71 de la Constitución Federal en agosto de dos mil doce se desprende claramente que con la reforma sólo se</w:t>
      </w:r>
      <w:r w:rsidR="00E66861" w:rsidRPr="006D520E">
        <w:t xml:space="preserve"> </w:t>
      </w:r>
      <w:r w:rsidR="008C6EC8" w:rsidRPr="006D520E">
        <w:t>buscó</w:t>
      </w:r>
      <w:r w:rsidR="00E66861" w:rsidRPr="006D520E">
        <w:t xml:space="preserve"> </w:t>
      </w:r>
      <w:r w:rsidR="001E5720" w:rsidRPr="006D520E">
        <w:t>establecer</w:t>
      </w:r>
      <w:r w:rsidR="00FD5A7B" w:rsidRPr="006D520E">
        <w:t xml:space="preserve"> un plazo</w:t>
      </w:r>
      <w:r w:rsidR="001E5720" w:rsidRPr="006D520E">
        <w:t xml:space="preserve"> máximo</w:t>
      </w:r>
      <w:r w:rsidR="00FD5A7B" w:rsidRPr="006D520E">
        <w:t xml:space="preserve"> </w:t>
      </w:r>
      <w:r w:rsidR="00694F02" w:rsidRPr="006D520E">
        <w:t xml:space="preserve">de tramitación </w:t>
      </w:r>
      <w:r w:rsidR="00FD5A7B" w:rsidRPr="006D520E">
        <w:t xml:space="preserve">para evitar que el Congreso de la Unión </w:t>
      </w:r>
      <w:r w:rsidR="009B11A8" w:rsidRPr="006D520E">
        <w:t>omitiera</w:t>
      </w:r>
      <w:r w:rsidR="00FD5A7B" w:rsidRPr="006D520E">
        <w:t xml:space="preserve"> discutir y votar los asuntos que </w:t>
      </w:r>
      <w:r w:rsidR="00113E91" w:rsidRPr="006D520E">
        <w:t>más interes</w:t>
      </w:r>
      <w:r w:rsidR="00BF0C52" w:rsidRPr="006D520E">
        <w:t>ara</w:t>
      </w:r>
      <w:r w:rsidR="00113E91" w:rsidRPr="006D520E">
        <w:t>n a</w:t>
      </w:r>
      <w:r w:rsidR="00FD5A7B" w:rsidRPr="006D520E">
        <w:t>l Presidente de la República</w:t>
      </w:r>
      <w:r w:rsidR="008B2A18" w:rsidRPr="006D520E">
        <w:t xml:space="preserve"> en contextos donde su partido no tuviera mayoría</w:t>
      </w:r>
      <w:r w:rsidR="00BF0C52" w:rsidRPr="006D520E">
        <w:t>.</w:t>
      </w:r>
    </w:p>
    <w:p w14:paraId="02E063BC" w14:textId="4EC8C897" w:rsidR="00F24A43" w:rsidRPr="006D520E" w:rsidRDefault="00B36646" w:rsidP="00F24A43">
      <w:pPr>
        <w:pStyle w:val="Prrafo"/>
        <w:numPr>
          <w:ilvl w:val="0"/>
          <w:numId w:val="6"/>
        </w:numPr>
        <w:spacing w:after="0"/>
        <w:ind w:left="0" w:hanging="567"/>
      </w:pPr>
      <w:r w:rsidRPr="006D520E">
        <w:t>Por un</w:t>
      </w:r>
      <w:r w:rsidR="00573134" w:rsidRPr="006D520E">
        <w:t>a</w:t>
      </w:r>
      <w:r w:rsidRPr="006D520E">
        <w:t xml:space="preserve"> </w:t>
      </w:r>
      <w:r w:rsidR="00573134" w:rsidRPr="006D520E">
        <w:t>parte</w:t>
      </w:r>
      <w:r w:rsidR="00196D26" w:rsidRPr="006D520E">
        <w:t>,</w:t>
      </w:r>
      <w:r w:rsidR="00274B03" w:rsidRPr="006D520E">
        <w:t xml:space="preserve"> </w:t>
      </w:r>
      <w:r w:rsidR="00FA6C74" w:rsidRPr="006D520E">
        <w:t>queda bastante</w:t>
      </w:r>
      <w:r w:rsidR="001E7D0B" w:rsidRPr="006D520E">
        <w:t xml:space="preserve"> claro que con la introducción de iniciativas preferentes</w:t>
      </w:r>
      <w:r w:rsidR="005163EE" w:rsidRPr="006D520E">
        <w:t xml:space="preserve"> al sistema</w:t>
      </w:r>
      <w:r w:rsidR="001E7D0B" w:rsidRPr="006D520E">
        <w:t xml:space="preserve"> </w:t>
      </w:r>
      <w:r w:rsidR="00274B03" w:rsidRPr="006D520E">
        <w:t xml:space="preserve">no se </w:t>
      </w:r>
      <w:r w:rsidR="00B91C01" w:rsidRPr="006D520E">
        <w:t>quiso</w:t>
      </w:r>
      <w:r w:rsidR="00274B03" w:rsidRPr="006D520E">
        <w:t xml:space="preserve"> limitar en contenido lo que los legisladores podían proponer.</w:t>
      </w:r>
      <w:r w:rsidR="00196D26" w:rsidRPr="006D520E">
        <w:t xml:space="preserve"> </w:t>
      </w:r>
      <w:r w:rsidR="00274B03" w:rsidRPr="006D520E">
        <w:t>E</w:t>
      </w:r>
      <w:r w:rsidR="00F24A43" w:rsidRPr="006D520E">
        <w:t>n la iniciativa de reforma constitucional presentada</w:t>
      </w:r>
      <w:r w:rsidR="00316E95" w:rsidRPr="006D520E">
        <w:t xml:space="preserve"> en febrero de dos mil diez</w:t>
      </w:r>
      <w:r w:rsidR="00F24A43" w:rsidRPr="006D520E">
        <w:t xml:space="preserve"> por </w:t>
      </w:r>
      <w:r w:rsidR="00950CE9" w:rsidRPr="006D520E">
        <w:t>senadores</w:t>
      </w:r>
      <w:r w:rsidR="00F24A43" w:rsidRPr="006D520E">
        <w:t xml:space="preserve"> de diversos grupos parlamentarios se señaló </w:t>
      </w:r>
      <w:r w:rsidR="00F26378" w:rsidRPr="006D520E">
        <w:t xml:space="preserve">expresamente </w:t>
      </w:r>
      <w:r w:rsidR="00F24A43" w:rsidRPr="006D520E">
        <w:t xml:space="preserve">que la intención de incluir esa figura era crear una vía para sortear la “congeladora legislativa” y obligar al Congreso </w:t>
      </w:r>
      <w:r w:rsidR="00126A54" w:rsidRPr="006D520E">
        <w:t xml:space="preserve">de la Unión a </w:t>
      </w:r>
      <w:r w:rsidR="00F24A43" w:rsidRPr="006D520E">
        <w:t>realizar sus funciones de manera más eficiente y expedita</w:t>
      </w:r>
      <w:r w:rsidR="001E7D0B" w:rsidRPr="006D520E">
        <w:rPr>
          <w:vertAlign w:val="superscript"/>
        </w:rPr>
        <w:footnoteReference w:id="185"/>
      </w:r>
      <w:r w:rsidR="00F24A43" w:rsidRPr="006D520E">
        <w:t xml:space="preserve">. </w:t>
      </w:r>
      <w:r w:rsidR="001E7D0B" w:rsidRPr="006D520E">
        <w:t>Por ello s</w:t>
      </w:r>
      <w:r w:rsidR="00F24A43" w:rsidRPr="006D520E">
        <w:t xml:space="preserve">e propuso que </w:t>
      </w:r>
      <w:r w:rsidR="001E7D0B" w:rsidRPr="006D520E">
        <w:t>tanto el</w:t>
      </w:r>
      <w:r w:rsidR="00F24A43" w:rsidRPr="006D520E">
        <w:t xml:space="preserve"> Ejecutivo</w:t>
      </w:r>
      <w:r w:rsidR="00126A54" w:rsidRPr="006D520E">
        <w:t xml:space="preserve"> Federal</w:t>
      </w:r>
      <w:r w:rsidR="00F24A43" w:rsidRPr="006D520E">
        <w:t xml:space="preserve"> </w:t>
      </w:r>
      <w:r w:rsidR="001E7D0B" w:rsidRPr="006D520E">
        <w:t>como</w:t>
      </w:r>
      <w:r w:rsidR="00F24A43" w:rsidRPr="006D520E">
        <w:t xml:space="preserve"> los grupos parlamentarios representados en el Congreso de la Unión pudieran presentar una iniciativa preferente por cada periodo ordinario de sesiones y que éstas fueran dictaminadas, discutidas y votadas a más tardar dentro de los treinta días naturales posteriores a su presentación</w:t>
      </w:r>
      <w:r w:rsidR="001E7D0B" w:rsidRPr="006D520E">
        <w:t>.</w:t>
      </w:r>
      <w:r w:rsidR="00F24A43" w:rsidRPr="006D520E">
        <w:t xml:space="preserve"> </w:t>
      </w:r>
      <w:r w:rsidR="00F073AB" w:rsidRPr="006D520E">
        <w:t>Vencido el plazo</w:t>
      </w:r>
      <w:r w:rsidR="001E7D0B" w:rsidRPr="006D520E">
        <w:t>,</w:t>
      </w:r>
      <w:r w:rsidR="00F37B5E" w:rsidRPr="006D520E">
        <w:t xml:space="preserve"> </w:t>
      </w:r>
      <w:r w:rsidR="001E7D0B" w:rsidRPr="006D520E">
        <w:t>se</w:t>
      </w:r>
      <w:r w:rsidR="00F24A43" w:rsidRPr="006D520E">
        <w:t xml:space="preserve"> obligar</w:t>
      </w:r>
      <w:r w:rsidR="001E7D0B" w:rsidRPr="006D520E">
        <w:t>ía</w:t>
      </w:r>
      <w:r w:rsidR="00F24A43" w:rsidRPr="006D520E">
        <w:t xml:space="preserve"> a la Cámara correspondiente a someter de inmediato al </w:t>
      </w:r>
      <w:r w:rsidR="001E7D0B" w:rsidRPr="006D520E">
        <w:t>p</w:t>
      </w:r>
      <w:r w:rsidR="00F24A43" w:rsidRPr="006D520E">
        <w:t>leno la iniciativa o proyecto para su discusión y votación</w:t>
      </w:r>
      <w:r w:rsidR="00F26378" w:rsidRPr="006D520E">
        <w:rPr>
          <w:rStyle w:val="Refdenotaalpie"/>
        </w:rPr>
        <w:footnoteReference w:id="186"/>
      </w:r>
      <w:r w:rsidR="00F24A43" w:rsidRPr="006D520E">
        <w:t>.</w:t>
      </w:r>
    </w:p>
    <w:p w14:paraId="71685336" w14:textId="5EF97F50" w:rsidR="00871FD2" w:rsidRPr="006D520E" w:rsidRDefault="00B136AC" w:rsidP="00F24A43">
      <w:pPr>
        <w:pStyle w:val="Prrafo"/>
        <w:numPr>
          <w:ilvl w:val="0"/>
          <w:numId w:val="6"/>
        </w:numPr>
        <w:spacing w:after="0"/>
        <w:ind w:left="0" w:hanging="567"/>
      </w:pPr>
      <w:r w:rsidRPr="006D520E">
        <w:t>E</w:t>
      </w:r>
      <w:r w:rsidR="00F24A43" w:rsidRPr="006D520E">
        <w:t xml:space="preserve">l dictamen </w:t>
      </w:r>
      <w:r w:rsidR="00674BC3" w:rsidRPr="006D520E">
        <w:t>a dicha iniciativa</w:t>
      </w:r>
      <w:r w:rsidR="002F3214" w:rsidRPr="006D520E">
        <w:t xml:space="preserve"> fue</w:t>
      </w:r>
      <w:r w:rsidR="00674BC3" w:rsidRPr="006D520E">
        <w:t xml:space="preserve"> </w:t>
      </w:r>
      <w:r w:rsidR="00F24A43" w:rsidRPr="006D520E">
        <w:t>elaborado por las Comisiones Unidas de Puntos Constitucionales, de Reforma del Estado y de Estudios Legislativos del Senado de la República</w:t>
      </w:r>
      <w:r w:rsidR="002F3214" w:rsidRPr="006D520E">
        <w:t>.</w:t>
      </w:r>
      <w:r w:rsidR="00F24A43" w:rsidRPr="006D520E">
        <w:t xml:space="preserve"> </w:t>
      </w:r>
      <w:r w:rsidR="002F3214" w:rsidRPr="006D520E">
        <w:t xml:space="preserve">Ahí </w:t>
      </w:r>
      <w:r w:rsidR="00F24A43" w:rsidRPr="006D520E">
        <w:t>se</w:t>
      </w:r>
      <w:r w:rsidR="00ED3A28" w:rsidRPr="006D520E">
        <w:t xml:space="preserve"> modificó la propuesta</w:t>
      </w:r>
      <w:r w:rsidR="00F37B5E" w:rsidRPr="006D520E">
        <w:t xml:space="preserve"> original</w:t>
      </w:r>
      <w:r w:rsidR="00ED3A28" w:rsidRPr="006D520E">
        <w:t xml:space="preserve"> para plantear</w:t>
      </w:r>
      <w:r w:rsidR="00F24A43" w:rsidRPr="006D520E">
        <w:t xml:space="preserve"> que la facultad de presentar iniciativas preferentes fuera exclusiva del </w:t>
      </w:r>
      <w:r w:rsidR="00674BC3" w:rsidRPr="006D520E">
        <w:t xml:space="preserve">Presidente de la República </w:t>
      </w:r>
      <w:r w:rsidR="00D80A26" w:rsidRPr="006D520E">
        <w:t>y se</w:t>
      </w:r>
      <w:r w:rsidRPr="006D520E">
        <w:t xml:space="preserve"> incrementar</w:t>
      </w:r>
      <w:r w:rsidR="00D80A26" w:rsidRPr="006D520E">
        <w:t>a</w:t>
      </w:r>
      <w:r w:rsidRPr="006D520E">
        <w:t xml:space="preserve"> el número a dos iniciativas</w:t>
      </w:r>
      <w:r w:rsidR="00674BC3" w:rsidRPr="006D520E">
        <w:t xml:space="preserve"> por periodo</w:t>
      </w:r>
      <w:r w:rsidR="00FA6C74" w:rsidRPr="006D520E">
        <w:t>. Las Comisiones Unidas</w:t>
      </w:r>
      <w:r w:rsidR="00F24A43" w:rsidRPr="006D520E">
        <w:t xml:space="preserve"> </w:t>
      </w:r>
      <w:r w:rsidR="00FA6C74" w:rsidRPr="006D520E">
        <w:t>consideraron que,</w:t>
      </w:r>
      <w:r w:rsidR="00F24A43" w:rsidRPr="006D520E">
        <w:t xml:space="preserve"> ante la creciente pluralidad en las fuerzas políticas en el Congreso de la Unión</w:t>
      </w:r>
      <w:r w:rsidRPr="006D520E">
        <w:t xml:space="preserve"> y la dificultad para generar acuerdos</w:t>
      </w:r>
      <w:r w:rsidR="00674BC3" w:rsidRPr="006D520E">
        <w:t xml:space="preserve"> con el Ejecutivo Federal por falta de mayorías</w:t>
      </w:r>
      <w:r w:rsidR="00F24A43" w:rsidRPr="006D520E">
        <w:t xml:space="preserve">, </w:t>
      </w:r>
      <w:r w:rsidR="00F26378" w:rsidRPr="006D520E">
        <w:t xml:space="preserve">era </w:t>
      </w:r>
      <w:r w:rsidR="00B72DEA" w:rsidRPr="006D520E">
        <w:t xml:space="preserve">más bien </w:t>
      </w:r>
      <w:r w:rsidR="00F24A43" w:rsidRPr="006D520E">
        <w:t xml:space="preserve">el </w:t>
      </w:r>
      <w:r w:rsidR="00BA3A45" w:rsidRPr="006D520E">
        <w:t>Presidente</w:t>
      </w:r>
      <w:r w:rsidR="00F24A43" w:rsidRPr="006D520E">
        <w:t xml:space="preserve"> de </w:t>
      </w:r>
      <w:r w:rsidR="00BA3A45" w:rsidRPr="006D520E">
        <w:t>la República</w:t>
      </w:r>
      <w:r w:rsidR="00F24A43" w:rsidRPr="006D520E">
        <w:t xml:space="preserve"> </w:t>
      </w:r>
      <w:r w:rsidR="00F26378" w:rsidRPr="006D520E">
        <w:t xml:space="preserve">quien </w:t>
      </w:r>
      <w:r w:rsidR="00F24A43" w:rsidRPr="006D520E">
        <w:t>requería “</w:t>
      </w:r>
      <w:r w:rsidR="00F24A43" w:rsidRPr="006D520E">
        <w:rPr>
          <w:i/>
          <w:iCs/>
        </w:rPr>
        <w:t>nuevos instrumentos constitucionales que le permitan que su mandato sea más eficaz</w:t>
      </w:r>
      <w:r w:rsidR="00F24A43" w:rsidRPr="006D520E">
        <w:t>”</w:t>
      </w:r>
      <w:r w:rsidR="00FA6C74" w:rsidRPr="006D520E">
        <w:rPr>
          <w:vertAlign w:val="superscript"/>
        </w:rPr>
        <w:footnoteReference w:id="187"/>
      </w:r>
      <w:r w:rsidR="00B72DEA" w:rsidRPr="006D520E">
        <w:t>, no</w:t>
      </w:r>
      <w:r w:rsidR="00B056C7" w:rsidRPr="006D520E">
        <w:t xml:space="preserve"> así</w:t>
      </w:r>
      <w:r w:rsidR="00B72DEA" w:rsidRPr="006D520E">
        <w:t xml:space="preserve"> los legisladores</w:t>
      </w:r>
      <w:r w:rsidR="00F24A43" w:rsidRPr="006D520E">
        <w:t xml:space="preserve">. </w:t>
      </w:r>
      <w:r w:rsidR="00305A32" w:rsidRPr="006D520E">
        <w:t>Además, el dictamen fue enfático en señalar que la inclusión de esa figura no implicaba “</w:t>
      </w:r>
      <w:r w:rsidR="00305A32" w:rsidRPr="006D520E">
        <w:rPr>
          <w:i/>
          <w:iCs/>
        </w:rPr>
        <w:t>un trato preferente respecto del contenido de los argumentos o del sentido de la votación; por el contrario, la preferencia consiste exclusivamente en la obligación del Congreso de pronunciarse sobre las iniciativas […] para aprobarlas en sus términos, modificarlas o rechazarlas</w:t>
      </w:r>
      <w:r w:rsidR="00D63E8D" w:rsidRPr="006D520E">
        <w:rPr>
          <w:i/>
          <w:iCs/>
        </w:rPr>
        <w:t>.</w:t>
      </w:r>
      <w:r w:rsidR="00305A32" w:rsidRPr="006D520E">
        <w:t>”</w:t>
      </w:r>
      <w:r w:rsidR="00305A32" w:rsidRPr="006D520E">
        <w:rPr>
          <w:rStyle w:val="Refdenotaalpie"/>
        </w:rPr>
        <w:footnoteReference w:id="188"/>
      </w:r>
    </w:p>
    <w:p w14:paraId="3B438AF0" w14:textId="49FC8C23" w:rsidR="00B0412E" w:rsidRPr="006D520E" w:rsidRDefault="00F24A43" w:rsidP="00F24A43">
      <w:pPr>
        <w:pStyle w:val="Prrafo"/>
        <w:numPr>
          <w:ilvl w:val="0"/>
          <w:numId w:val="6"/>
        </w:numPr>
        <w:spacing w:after="0"/>
        <w:ind w:left="0" w:hanging="567"/>
      </w:pPr>
      <w:r w:rsidRPr="006D520E">
        <w:t>Estos argumentos fueron convalidados posteriormente por la Cámara de Diputados</w:t>
      </w:r>
      <w:r w:rsidR="00B72DEA" w:rsidRPr="006D520E">
        <w:t>, quien</w:t>
      </w:r>
      <w:r w:rsidRPr="006D520E">
        <w:t xml:space="preserve"> </w:t>
      </w:r>
      <w:r w:rsidR="00B72DEA" w:rsidRPr="006D520E">
        <w:t>aprobó</w:t>
      </w:r>
      <w:r w:rsidRPr="006D520E">
        <w:t xml:space="preserve"> </w:t>
      </w:r>
      <w:r w:rsidR="00B72DEA" w:rsidRPr="006D520E">
        <w:t xml:space="preserve">en esos términos </w:t>
      </w:r>
      <w:r w:rsidRPr="006D520E">
        <w:t>la redacción propuesta en el dictamen para reformar el artículo 71 constitucional.</w:t>
      </w:r>
      <w:r w:rsidR="00442C4E" w:rsidRPr="006D520E">
        <w:t xml:space="preserve"> Como se observa,</w:t>
      </w:r>
      <w:r w:rsidR="002F3214" w:rsidRPr="006D520E">
        <w:t xml:space="preserve"> con la facultad del Presidente de la República de presentar iniciativas preferentes</w:t>
      </w:r>
      <w:r w:rsidR="00442C4E" w:rsidRPr="006D520E">
        <w:t xml:space="preserve"> </w:t>
      </w:r>
      <w:r w:rsidR="00AA5B1E" w:rsidRPr="006D520E">
        <w:t xml:space="preserve">ante el Congreso de la Unión </w:t>
      </w:r>
      <w:r w:rsidR="00442C4E" w:rsidRPr="006D520E">
        <w:t>nunca se pretendió afectar</w:t>
      </w:r>
      <w:r w:rsidR="002F3214" w:rsidRPr="006D520E">
        <w:t xml:space="preserve"> materialmente</w:t>
      </w:r>
      <w:r w:rsidR="00442C4E" w:rsidRPr="006D520E">
        <w:t xml:space="preserve"> las cuestiones que</w:t>
      </w:r>
      <w:r w:rsidR="002F3214" w:rsidRPr="006D520E">
        <w:t>, por su parte,</w:t>
      </w:r>
      <w:r w:rsidR="00442C4E" w:rsidRPr="006D520E">
        <w:t xml:space="preserve"> los </w:t>
      </w:r>
      <w:r w:rsidR="002F3214" w:rsidRPr="006D520E">
        <w:t>diputados y senadores</w:t>
      </w:r>
      <w:r w:rsidR="00442C4E" w:rsidRPr="006D520E">
        <w:t xml:space="preserve"> podían proponer</w:t>
      </w:r>
      <w:r w:rsidR="002F3214" w:rsidRPr="006D520E">
        <w:t xml:space="preserve"> como iniciativas de ley</w:t>
      </w:r>
      <w:r w:rsidR="00C56C9E" w:rsidRPr="006D520E">
        <w:t xml:space="preserve"> ante sus respectivas Cámaras</w:t>
      </w:r>
      <w:r w:rsidR="00442C4E" w:rsidRPr="006D520E">
        <w:t>.</w:t>
      </w:r>
      <w:r w:rsidR="00910542" w:rsidRPr="006D520E">
        <w:t xml:space="preserve"> Se entiende, por tanto, que</w:t>
      </w:r>
      <w:r w:rsidR="00B97A74" w:rsidRPr="006D520E">
        <w:t xml:space="preserve"> los legisladores</w:t>
      </w:r>
      <w:r w:rsidR="0081385F" w:rsidRPr="006D520E">
        <w:t xml:space="preserve"> federales</w:t>
      </w:r>
      <w:r w:rsidR="00910542" w:rsidRPr="006D520E">
        <w:t xml:space="preserve"> mantenían incólume su derecho de iniciativa en términos sustantivos.</w:t>
      </w:r>
    </w:p>
    <w:p w14:paraId="03D094BE" w14:textId="55FBF5C0" w:rsidR="00D06EAD" w:rsidRPr="006D520E" w:rsidRDefault="006E0BF0" w:rsidP="00122974">
      <w:pPr>
        <w:pStyle w:val="Prrafo"/>
        <w:numPr>
          <w:ilvl w:val="0"/>
          <w:numId w:val="6"/>
        </w:numPr>
        <w:spacing w:after="0"/>
        <w:ind w:left="0" w:hanging="567"/>
      </w:pPr>
      <w:r w:rsidRPr="006D520E">
        <w:t>Por otr</w:t>
      </w:r>
      <w:r w:rsidR="00E47F97" w:rsidRPr="006D520E">
        <w:t>a</w:t>
      </w:r>
      <w:r w:rsidRPr="006D520E">
        <w:t xml:space="preserve"> </w:t>
      </w:r>
      <w:r w:rsidR="00E47F97" w:rsidRPr="006D520E">
        <w:t>parte</w:t>
      </w:r>
      <w:r w:rsidRPr="006D520E">
        <w:t>,</w:t>
      </w:r>
      <w:r w:rsidR="00FA6C74" w:rsidRPr="006D520E">
        <w:t xml:space="preserve"> de</w:t>
      </w:r>
      <w:r w:rsidR="00B76737" w:rsidRPr="006D520E">
        <w:t xml:space="preserve"> ese</w:t>
      </w:r>
      <w:r w:rsidR="00FA6C74" w:rsidRPr="006D520E">
        <w:t xml:space="preserve"> </w:t>
      </w:r>
      <w:r w:rsidR="00B114AE" w:rsidRPr="006D520E">
        <w:t>mismo</w:t>
      </w:r>
      <w:r w:rsidR="00AF332E" w:rsidRPr="006D520E">
        <w:t xml:space="preserve"> </w:t>
      </w:r>
      <w:r w:rsidR="00FA6C74" w:rsidRPr="006D520E">
        <w:t>proceso legislativo</w:t>
      </w:r>
      <w:r w:rsidR="00181D57" w:rsidRPr="006D520E">
        <w:t xml:space="preserve"> se desprende</w:t>
      </w:r>
      <w:r w:rsidR="00663D7E" w:rsidRPr="006D520E">
        <w:t xml:space="preserve"> </w:t>
      </w:r>
      <w:r w:rsidR="00181D57" w:rsidRPr="006D520E">
        <w:t>que</w:t>
      </w:r>
      <w:r w:rsidR="00392B1F" w:rsidRPr="006D520E">
        <w:t xml:space="preserve"> con la reforma</w:t>
      </w:r>
      <w:r w:rsidR="00181D57" w:rsidRPr="006D520E">
        <w:t xml:space="preserve"> </w:t>
      </w:r>
      <w:r w:rsidR="006541A4" w:rsidRPr="006D520E">
        <w:t>constitucional</w:t>
      </w:r>
      <w:r w:rsidR="00B76737" w:rsidRPr="006D520E">
        <w:t xml:space="preserve"> </w:t>
      </w:r>
      <w:r w:rsidR="0004024D" w:rsidRPr="006D520E">
        <w:t>para conferir derecho de</w:t>
      </w:r>
      <w:r w:rsidR="00B76737" w:rsidRPr="006D520E">
        <w:t xml:space="preserve"> iniciativa preferente</w:t>
      </w:r>
      <w:r w:rsidR="0004024D" w:rsidRPr="006D520E">
        <w:t xml:space="preserve"> al Ejecutivo Federal</w:t>
      </w:r>
      <w:r w:rsidR="006541A4" w:rsidRPr="006D520E">
        <w:t xml:space="preserve"> </w:t>
      </w:r>
      <w:r w:rsidR="00181D57" w:rsidRPr="006D520E">
        <w:t>tampoco</w:t>
      </w:r>
      <w:r w:rsidR="00663D7E" w:rsidRPr="006D520E">
        <w:t xml:space="preserve"> se quiso limitar</w:t>
      </w:r>
      <w:r w:rsidR="00A24453" w:rsidRPr="006D520E">
        <w:t xml:space="preserve"> formalmente</w:t>
      </w:r>
      <w:r w:rsidR="00414EC2" w:rsidRPr="006D520E">
        <w:t xml:space="preserve"> cómo o</w:t>
      </w:r>
      <w:r w:rsidR="00663D7E" w:rsidRPr="006D520E">
        <w:t xml:space="preserve"> cuándo</w:t>
      </w:r>
      <w:r w:rsidR="00ED3A28" w:rsidRPr="006D520E">
        <w:t xml:space="preserve"> </w:t>
      </w:r>
      <w:r w:rsidR="00181D57" w:rsidRPr="006D520E">
        <w:t>los diputados y senadores</w:t>
      </w:r>
      <w:r w:rsidR="00663D7E" w:rsidRPr="006D520E">
        <w:t xml:space="preserve"> podían </w:t>
      </w:r>
      <w:r w:rsidR="00181D57" w:rsidRPr="006D520E">
        <w:t>formular o discutir una propuesta</w:t>
      </w:r>
      <w:r w:rsidR="00B0412E" w:rsidRPr="006D520E">
        <w:t>.</w:t>
      </w:r>
      <w:r w:rsidR="00D06EAD" w:rsidRPr="006D520E">
        <w:t xml:space="preserve"> De hecho, h</w:t>
      </w:r>
      <w:r w:rsidR="00C4265B" w:rsidRPr="006D520E">
        <w:t>ay</w:t>
      </w:r>
      <w:r w:rsidR="00D06EAD" w:rsidRPr="006D520E">
        <w:t xml:space="preserve"> </w:t>
      </w:r>
      <w:r w:rsidR="00C4265B" w:rsidRPr="006D520E">
        <w:t>elementos</w:t>
      </w:r>
      <w:r w:rsidR="00D06EAD" w:rsidRPr="006D520E">
        <w:t xml:space="preserve"> </w:t>
      </w:r>
      <w:r w:rsidR="000D1913" w:rsidRPr="006D520E">
        <w:t>en</w:t>
      </w:r>
      <w:r w:rsidR="00C4265B" w:rsidRPr="006D520E">
        <w:t xml:space="preserve"> ese proceso que</w:t>
      </w:r>
      <w:r w:rsidR="00D06EAD" w:rsidRPr="006D520E">
        <w:t xml:space="preserve"> </w:t>
      </w:r>
      <w:r w:rsidR="00C4265B" w:rsidRPr="006D520E">
        <w:t>demuestran que</w:t>
      </w:r>
      <w:r w:rsidR="000D1913" w:rsidRPr="006D520E">
        <w:t xml:space="preserve"> conscientemente</w:t>
      </w:r>
      <w:r w:rsidR="00C4265B" w:rsidRPr="006D520E">
        <w:t xml:space="preserve"> se buscó evitar</w:t>
      </w:r>
      <w:r w:rsidR="00C37B32" w:rsidRPr="006D520E">
        <w:t xml:space="preserve"> </w:t>
      </w:r>
      <w:r w:rsidR="00C4265B" w:rsidRPr="006D520E">
        <w:t>que la figura de iniciativa preferente se entendiera como una restricción a la potestad de</w:t>
      </w:r>
      <w:r w:rsidR="00EB0EB7" w:rsidRPr="006D520E">
        <w:t>l Congreso de la Unión</w:t>
      </w:r>
      <w:r w:rsidR="00C4265B" w:rsidRPr="006D520E">
        <w:t xml:space="preserve"> de definir la agenda legislativa</w:t>
      </w:r>
      <w:r w:rsidR="00511D6D" w:rsidRPr="006D520E">
        <w:t>.</w:t>
      </w:r>
    </w:p>
    <w:p w14:paraId="295F68BF" w14:textId="108624D8" w:rsidR="00A82AD7" w:rsidRPr="006D520E" w:rsidRDefault="00871FD2" w:rsidP="00D06EAD">
      <w:pPr>
        <w:pStyle w:val="Prrafo"/>
        <w:numPr>
          <w:ilvl w:val="0"/>
          <w:numId w:val="6"/>
        </w:numPr>
        <w:spacing w:after="0"/>
        <w:ind w:left="0" w:hanging="567"/>
      </w:pPr>
      <w:r w:rsidRPr="006D520E">
        <w:t>Como recién se dijo</w:t>
      </w:r>
      <w:r w:rsidR="001332E8" w:rsidRPr="006D520E">
        <w:t xml:space="preserve"> (véase </w:t>
      </w:r>
      <w:r w:rsidR="001332E8" w:rsidRPr="006D520E">
        <w:rPr>
          <w:i/>
          <w:iCs/>
        </w:rPr>
        <w:t>supra</w:t>
      </w:r>
      <w:r w:rsidR="001332E8" w:rsidRPr="006D520E">
        <w:t xml:space="preserve"> párr. 107)</w:t>
      </w:r>
      <w:r w:rsidRPr="006D520E">
        <w:t>, e</w:t>
      </w:r>
      <w:r w:rsidR="00B0412E" w:rsidRPr="006D520E">
        <w:t xml:space="preserve">n un primer momento la intención </w:t>
      </w:r>
      <w:r w:rsidR="00B5575D" w:rsidRPr="006D520E">
        <w:t xml:space="preserve">de los proponentes </w:t>
      </w:r>
      <w:r w:rsidR="00B0412E" w:rsidRPr="006D520E">
        <w:t>era que tanto el Ejecutivo Federal como l</w:t>
      </w:r>
      <w:r w:rsidR="005543D2" w:rsidRPr="006D520E">
        <w:t>o</w:t>
      </w:r>
      <w:r w:rsidR="00B0412E" w:rsidRPr="006D520E">
        <w:t xml:space="preserve">s </w:t>
      </w:r>
      <w:r w:rsidR="005543D2" w:rsidRPr="006D520E">
        <w:t>grupos</w:t>
      </w:r>
      <w:r w:rsidR="00B0412E" w:rsidRPr="006D520E">
        <w:t xml:space="preserve"> parlamentari</w:t>
      </w:r>
      <w:r w:rsidR="005543D2" w:rsidRPr="006D520E">
        <w:t>o</w:t>
      </w:r>
      <w:r w:rsidR="00B0412E" w:rsidRPr="006D520E">
        <w:t>s pudieran presentar una iniciativa preferente por cada periodo ordinario de sesiones</w:t>
      </w:r>
      <w:r w:rsidR="00B0412E" w:rsidRPr="006D520E">
        <w:rPr>
          <w:rStyle w:val="Refdenotaalpie"/>
        </w:rPr>
        <w:footnoteReference w:id="189"/>
      </w:r>
      <w:r w:rsidR="00B0412E" w:rsidRPr="006D520E">
        <w:t xml:space="preserve">. Sin embargo, las </w:t>
      </w:r>
      <w:r w:rsidR="00C81183" w:rsidRPr="006D520E">
        <w:t>C</w:t>
      </w:r>
      <w:r w:rsidR="00B0412E" w:rsidRPr="006D520E">
        <w:t>omisiones</w:t>
      </w:r>
      <w:r w:rsidR="00C81183" w:rsidRPr="006D520E">
        <w:t xml:space="preserve"> Unidas</w:t>
      </w:r>
      <w:r w:rsidR="00B0412E" w:rsidRPr="006D520E">
        <w:t xml:space="preserve"> del Senado de la República propusieron en su dictamen que</w:t>
      </w:r>
      <w:r w:rsidR="00A82AD7" w:rsidRPr="006D520E">
        <w:t xml:space="preserve"> se eliminara la iniciativa preferente de los legisladores y</w:t>
      </w:r>
      <w:r w:rsidR="00032CE3" w:rsidRPr="006D520E">
        <w:t>, por tanto,</w:t>
      </w:r>
      <w:r w:rsidR="00B0412E" w:rsidRPr="006D520E">
        <w:t xml:space="preserve"> </w:t>
      </w:r>
      <w:r w:rsidR="00C85644" w:rsidRPr="006D520E">
        <w:t xml:space="preserve">que </w:t>
      </w:r>
      <w:r w:rsidR="00B0412E" w:rsidRPr="006D520E">
        <w:t>esa posibilidad sólo fuera contemplada en favor del Ejecutivo</w:t>
      </w:r>
      <w:r w:rsidR="00C81183" w:rsidRPr="006D520E">
        <w:t xml:space="preserve"> Federal.</w:t>
      </w:r>
      <w:r w:rsidR="00B0412E" w:rsidRPr="006D520E">
        <w:t xml:space="preserve"> </w:t>
      </w:r>
      <w:r w:rsidR="00C81183" w:rsidRPr="006D520E">
        <w:t>A</w:t>
      </w:r>
      <w:r w:rsidR="00B0412E" w:rsidRPr="006D520E">
        <w:t xml:space="preserve"> su juicio, </w:t>
      </w:r>
      <w:r w:rsidR="00C81183" w:rsidRPr="006D520E">
        <w:t>resultaba</w:t>
      </w:r>
      <w:r w:rsidR="00B0412E" w:rsidRPr="006D520E">
        <w:t xml:space="preserve"> un contrasentido dotar de esa atribución a los grupos parlamentarios</w:t>
      </w:r>
      <w:r w:rsidR="00C81183" w:rsidRPr="006D520E">
        <w:t>, “</w:t>
      </w:r>
      <w:r w:rsidR="00C81183" w:rsidRPr="006D520E">
        <w:rPr>
          <w:i/>
          <w:iCs/>
        </w:rPr>
        <w:t>pues si aquéllos determinan otorgar preferencia a cualquier iniciativa, lo pueden hacer con solo ejercer las facultades que la Ley del Congreso otorga a las juntas de coordinación política en materia de agenda legislativa</w:t>
      </w:r>
      <w:r w:rsidR="00C81183" w:rsidRPr="006D520E">
        <w:t>”</w:t>
      </w:r>
      <w:r w:rsidR="00B0412E" w:rsidRPr="006D520E">
        <w:rPr>
          <w:rStyle w:val="Refdenotaalpie"/>
        </w:rPr>
        <w:footnoteReference w:id="190"/>
      </w:r>
      <w:r w:rsidR="00B0412E" w:rsidRPr="006D520E">
        <w:t xml:space="preserve">. </w:t>
      </w:r>
      <w:r w:rsidR="00804581" w:rsidRPr="006D520E">
        <w:t xml:space="preserve">En pocas palabras, la figura de iniciativa preferente no transfería </w:t>
      </w:r>
      <w:r w:rsidR="0000608E" w:rsidRPr="006D520E">
        <w:t>la</w:t>
      </w:r>
      <w:r w:rsidR="00804581" w:rsidRPr="006D520E">
        <w:t xml:space="preserve"> potestad </w:t>
      </w:r>
      <w:r w:rsidR="000B0DFF" w:rsidRPr="006D520E">
        <w:t>del</w:t>
      </w:r>
      <w:r w:rsidR="00804581" w:rsidRPr="006D520E">
        <w:t xml:space="preserve"> Congreso de la Unión</w:t>
      </w:r>
      <w:r w:rsidR="0000608E" w:rsidRPr="006D520E">
        <w:t xml:space="preserve"> de definir la agenda legislativa</w:t>
      </w:r>
      <w:r w:rsidR="00804581" w:rsidRPr="006D520E">
        <w:t>.</w:t>
      </w:r>
    </w:p>
    <w:p w14:paraId="2533F6D4" w14:textId="28629088" w:rsidR="00872B54" w:rsidRPr="006D520E" w:rsidRDefault="00A82AD7" w:rsidP="006541A4">
      <w:pPr>
        <w:pStyle w:val="Prrafo"/>
        <w:numPr>
          <w:ilvl w:val="0"/>
          <w:numId w:val="6"/>
        </w:numPr>
        <w:spacing w:after="0"/>
        <w:ind w:left="0" w:hanging="567"/>
      </w:pPr>
      <w:r w:rsidRPr="006D520E">
        <w:t xml:space="preserve">Mientras que el Senado de la República coincidió con </w:t>
      </w:r>
      <w:r w:rsidR="001006AC" w:rsidRPr="006D520E">
        <w:t>su</w:t>
      </w:r>
      <w:r w:rsidRPr="006D520E">
        <w:t>s comisiones y aprobó la propuesta del dictamen sobre el artículo 71 constitucional en sus términos</w:t>
      </w:r>
      <w:r w:rsidRPr="006D520E">
        <w:rPr>
          <w:rStyle w:val="Refdenotaalpie"/>
        </w:rPr>
        <w:footnoteReference w:id="191"/>
      </w:r>
      <w:r w:rsidR="006541A4" w:rsidRPr="006D520E">
        <w:t>, en</w:t>
      </w:r>
      <w:r w:rsidR="00B0412E" w:rsidRPr="006D520E">
        <w:t xml:space="preserve"> la Cámara de Diputados </w:t>
      </w:r>
      <w:r w:rsidR="006541A4" w:rsidRPr="006D520E">
        <w:t>no hubo</w:t>
      </w:r>
      <w:r w:rsidR="00B0412E" w:rsidRPr="006D520E">
        <w:t xml:space="preserve"> algún posicionamiento adicional </w:t>
      </w:r>
      <w:r w:rsidR="006541A4" w:rsidRPr="006D520E">
        <w:t>en relación con</w:t>
      </w:r>
      <w:r w:rsidR="00B0412E" w:rsidRPr="006D520E">
        <w:t xml:space="preserve"> que </w:t>
      </w:r>
      <w:r w:rsidR="00A10CC9" w:rsidRPr="006D520E">
        <w:t>la</w:t>
      </w:r>
      <w:r w:rsidR="00B0412E" w:rsidRPr="006D520E">
        <w:t xml:space="preserve"> </w:t>
      </w:r>
      <w:r w:rsidR="00A10CC9" w:rsidRPr="006D520E">
        <w:t>facultad</w:t>
      </w:r>
      <w:r w:rsidR="00B0412E" w:rsidRPr="006D520E">
        <w:t xml:space="preserve"> para presentar iniciativas preferentes fuera</w:t>
      </w:r>
      <w:r w:rsidR="00723430" w:rsidRPr="006D520E">
        <w:t xml:space="preserve"> ahora</w:t>
      </w:r>
      <w:r w:rsidR="00B0412E" w:rsidRPr="006D520E">
        <w:t xml:space="preserve"> </w:t>
      </w:r>
      <w:r w:rsidR="00A10CC9" w:rsidRPr="006D520E">
        <w:t>exclusiva</w:t>
      </w:r>
      <w:r w:rsidR="00B0412E" w:rsidRPr="006D520E">
        <w:t xml:space="preserve"> para el titular del Ejecutivo</w:t>
      </w:r>
      <w:r w:rsidR="00EB546E" w:rsidRPr="006D520E">
        <w:t xml:space="preserve"> Federal</w:t>
      </w:r>
      <w:r w:rsidR="001E6AE1" w:rsidRPr="006D520E">
        <w:t xml:space="preserve">. </w:t>
      </w:r>
      <w:r w:rsidR="000970E0" w:rsidRPr="006D520E">
        <w:t>No obstante</w:t>
      </w:r>
      <w:r w:rsidR="0032379B" w:rsidRPr="006D520E">
        <w:t>, a</w:t>
      </w:r>
      <w:r w:rsidR="00944529" w:rsidRPr="006D520E">
        <w:t>l aprobar la minuta con la eliminación de</w:t>
      </w:r>
      <w:r w:rsidR="00A10CC9" w:rsidRPr="006D520E">
        <w:t xml:space="preserve"> esa potestad para</w:t>
      </w:r>
      <w:r w:rsidR="00944529" w:rsidRPr="006D520E">
        <w:t xml:space="preserve"> los grupos parlamentarios</w:t>
      </w:r>
      <w:r w:rsidR="00A10CC9" w:rsidRPr="006D520E">
        <w:t xml:space="preserve"> sin </w:t>
      </w:r>
      <w:r w:rsidR="000970E0" w:rsidRPr="006D520E">
        <w:t>objetar</w:t>
      </w:r>
      <w:r w:rsidR="00A10CC9" w:rsidRPr="006D520E">
        <w:t xml:space="preserve"> las </w:t>
      </w:r>
      <w:r w:rsidR="00945060" w:rsidRPr="006D520E">
        <w:t>conclusiones</w:t>
      </w:r>
      <w:r w:rsidR="00A10CC9" w:rsidRPr="006D520E">
        <w:t xml:space="preserve"> de las Comisiones Unidas </w:t>
      </w:r>
      <w:r w:rsidR="00723430" w:rsidRPr="006D520E">
        <w:t xml:space="preserve">que </w:t>
      </w:r>
      <w:r w:rsidR="00970309" w:rsidRPr="006D520E">
        <w:t xml:space="preserve">había </w:t>
      </w:r>
      <w:r w:rsidR="00723430" w:rsidRPr="006D520E">
        <w:t>aprob</w:t>
      </w:r>
      <w:r w:rsidR="00970309" w:rsidRPr="006D520E">
        <w:t>ado</w:t>
      </w:r>
      <w:r w:rsidR="00723430" w:rsidRPr="006D520E">
        <w:t xml:space="preserve"> el pleno</w:t>
      </w:r>
      <w:r w:rsidR="00970309" w:rsidRPr="006D520E">
        <w:t xml:space="preserve"> de</w:t>
      </w:r>
      <w:r w:rsidR="00CF48C2" w:rsidRPr="006D520E">
        <w:t xml:space="preserve"> </w:t>
      </w:r>
      <w:r w:rsidR="00970309" w:rsidRPr="006D520E">
        <w:t>l</w:t>
      </w:r>
      <w:r w:rsidR="00CF48C2" w:rsidRPr="006D520E">
        <w:t>a</w:t>
      </w:r>
      <w:r w:rsidR="00970309" w:rsidRPr="006D520E">
        <w:t xml:space="preserve"> </w:t>
      </w:r>
      <w:r w:rsidR="00CF48C2" w:rsidRPr="006D520E">
        <w:t>Cámara de origen</w:t>
      </w:r>
      <w:r w:rsidR="00944529" w:rsidRPr="006D520E">
        <w:t>, l</w:t>
      </w:r>
      <w:r w:rsidR="001E6AE1" w:rsidRPr="006D520E">
        <w:t xml:space="preserve">a Cámara revisora </w:t>
      </w:r>
      <w:r w:rsidR="00F10A36" w:rsidRPr="006D520E">
        <w:t xml:space="preserve">implícitamente </w:t>
      </w:r>
      <w:r w:rsidR="001E6AE1" w:rsidRPr="006D520E">
        <w:t>reconoció</w:t>
      </w:r>
      <w:r w:rsidR="00944529" w:rsidRPr="006D520E">
        <w:t xml:space="preserve"> </w:t>
      </w:r>
      <w:r w:rsidR="001E6AE1" w:rsidRPr="006D520E">
        <w:t>que</w:t>
      </w:r>
      <w:r w:rsidR="0032379B" w:rsidRPr="006D520E">
        <w:t xml:space="preserve"> </w:t>
      </w:r>
      <w:r w:rsidR="00C36154" w:rsidRPr="006D520E">
        <w:t xml:space="preserve">los legisladores </w:t>
      </w:r>
      <w:r w:rsidR="00723430" w:rsidRPr="006D520E">
        <w:t xml:space="preserve">federales </w:t>
      </w:r>
      <w:r w:rsidR="00C36154" w:rsidRPr="006D520E">
        <w:t>no requerían iniciativa preferente</w:t>
      </w:r>
      <w:r w:rsidR="001E6AE1" w:rsidRPr="006D520E">
        <w:t xml:space="preserve"> </w:t>
      </w:r>
      <w:r w:rsidR="003D44DD" w:rsidRPr="006D520E">
        <w:t xml:space="preserve">porque </w:t>
      </w:r>
      <w:r w:rsidR="000970E0" w:rsidRPr="006D520E">
        <w:t>el Congreso de la Unión mantenía</w:t>
      </w:r>
      <w:r w:rsidR="007B3F73" w:rsidRPr="006D520E">
        <w:t xml:space="preserve"> por completo</w:t>
      </w:r>
      <w:r w:rsidR="00642C4F" w:rsidRPr="006D520E">
        <w:t xml:space="preserve"> la prerrogativa de de</w:t>
      </w:r>
      <w:r w:rsidR="007748D0" w:rsidRPr="006D520E">
        <w:t>fini</w:t>
      </w:r>
      <w:r w:rsidR="00642C4F" w:rsidRPr="006D520E">
        <w:t>r la agenda legislativa</w:t>
      </w:r>
      <w:r w:rsidR="00944529" w:rsidRPr="006D520E">
        <w:t>.</w:t>
      </w:r>
    </w:p>
    <w:p w14:paraId="73048259" w14:textId="4F417FA7" w:rsidR="00E450F7" w:rsidRPr="006D520E" w:rsidRDefault="00BF4A72" w:rsidP="00AE2486">
      <w:pPr>
        <w:pStyle w:val="Prrafo"/>
        <w:numPr>
          <w:ilvl w:val="0"/>
          <w:numId w:val="6"/>
        </w:numPr>
        <w:spacing w:after="0"/>
        <w:ind w:left="0" w:hanging="567"/>
      </w:pPr>
      <w:r w:rsidRPr="006D520E">
        <w:t>Por último</w:t>
      </w:r>
      <w:r w:rsidR="003E4EBE" w:rsidRPr="006D520E">
        <w:t xml:space="preserve">, </w:t>
      </w:r>
      <w:r w:rsidR="00721E2A" w:rsidRPr="006D520E">
        <w:t>una interpretación sistemática</w:t>
      </w:r>
      <w:r w:rsidR="00CE2390" w:rsidRPr="006D520E">
        <w:t xml:space="preserve"> y funcional</w:t>
      </w:r>
      <w:r w:rsidR="00721E2A" w:rsidRPr="006D520E">
        <w:t xml:space="preserve"> d</w:t>
      </w:r>
      <w:r w:rsidR="00851CD8" w:rsidRPr="006D520E">
        <w:t xml:space="preserve">el artículo 71 </w:t>
      </w:r>
      <w:r w:rsidR="00721E2A" w:rsidRPr="006D520E">
        <w:t xml:space="preserve">de la Constitución Federal con los </w:t>
      </w:r>
      <w:r w:rsidR="00854D70">
        <w:t>diversos</w:t>
      </w:r>
      <w:r w:rsidR="00721E2A" w:rsidRPr="006D520E">
        <w:t xml:space="preserve"> 49 y 65 constitucionales </w:t>
      </w:r>
      <w:r w:rsidR="00F4035E" w:rsidRPr="006D520E">
        <w:t xml:space="preserve">también </w:t>
      </w:r>
      <w:r w:rsidR="00B80CDB" w:rsidRPr="006D520E">
        <w:t>arroja</w:t>
      </w:r>
      <w:r w:rsidR="00721E2A" w:rsidRPr="006D520E">
        <w:t xml:space="preserve"> que la facultad de iniciativa preferente del Presidente de la República no limita en contenido </w:t>
      </w:r>
      <w:r w:rsidR="004E5DDB" w:rsidRPr="006D520E">
        <w:t>o</w:t>
      </w:r>
      <w:r w:rsidR="00721E2A" w:rsidRPr="006D520E">
        <w:t xml:space="preserve"> en forma el derecho de iniciativa de los</w:t>
      </w:r>
      <w:r w:rsidR="00A87EF3" w:rsidRPr="006D520E">
        <w:t xml:space="preserve"> legisladores federales</w:t>
      </w:r>
      <w:r w:rsidR="00721E2A" w:rsidRPr="006D520E">
        <w:t xml:space="preserve">, ni tampoco las facultades </w:t>
      </w:r>
      <w:r w:rsidR="00A87EF3" w:rsidRPr="006D520E">
        <w:t>del Congreso de la Unión</w:t>
      </w:r>
      <w:r w:rsidR="00721E2A" w:rsidRPr="006D520E">
        <w:t xml:space="preserve"> para definir la agenda legislativa.</w:t>
      </w:r>
      <w:r w:rsidR="00E450F7" w:rsidRPr="006D520E">
        <w:t xml:space="preserve"> El contenido</w:t>
      </w:r>
      <w:r w:rsidR="002F7FE7" w:rsidRPr="006D520E">
        <w:t xml:space="preserve"> normativo</w:t>
      </w:r>
      <w:r w:rsidR="00E450F7" w:rsidRPr="006D520E">
        <w:t xml:space="preserve"> de </w:t>
      </w:r>
      <w:r w:rsidR="002D0286" w:rsidRPr="006D520E">
        <w:t>dichos</w:t>
      </w:r>
      <w:r w:rsidR="00E450F7" w:rsidRPr="006D520E">
        <w:t xml:space="preserve"> preceptos</w:t>
      </w:r>
      <w:r w:rsidR="002D0286" w:rsidRPr="006D520E">
        <w:t xml:space="preserve"> constitucionales</w:t>
      </w:r>
      <w:r w:rsidR="00E450F7" w:rsidRPr="006D520E">
        <w:t xml:space="preserve"> confirma que los diputados y senadores pueden hacer suya cualquier iniciativa</w:t>
      </w:r>
      <w:r w:rsidR="00745D23" w:rsidRPr="006D520E">
        <w:t xml:space="preserve"> de ley</w:t>
      </w:r>
      <w:r w:rsidR="00825567" w:rsidRPr="006D520E">
        <w:t xml:space="preserve"> </w:t>
      </w:r>
      <w:r w:rsidR="00F4035E" w:rsidRPr="006D520E">
        <w:t xml:space="preserve">que haya presentado ya </w:t>
      </w:r>
      <w:r w:rsidR="00825567" w:rsidRPr="006D520E">
        <w:t>el Ejecutivo Federal</w:t>
      </w:r>
      <w:r w:rsidR="003E694F" w:rsidRPr="006D520E">
        <w:t>,</w:t>
      </w:r>
      <w:r w:rsidR="00DC43A6" w:rsidRPr="006D520E">
        <w:t xml:space="preserve"> sea</w:t>
      </w:r>
      <w:r w:rsidR="003E694F" w:rsidRPr="006D520E">
        <w:t xml:space="preserve"> </w:t>
      </w:r>
      <w:r w:rsidR="002F7FE7" w:rsidRPr="006D520E">
        <w:t xml:space="preserve">para trámite </w:t>
      </w:r>
      <w:r w:rsidR="003E694F" w:rsidRPr="006D520E">
        <w:t>preferente o no,</w:t>
      </w:r>
      <w:r w:rsidR="00745D23" w:rsidRPr="006D520E">
        <w:t xml:space="preserve"> y solicitar a</w:t>
      </w:r>
      <w:r w:rsidR="007224E7" w:rsidRPr="006D520E">
        <w:t>l pleno de</w:t>
      </w:r>
      <w:r w:rsidR="00745D23" w:rsidRPr="006D520E">
        <w:t xml:space="preserve"> su respectiva Cámara que se </w:t>
      </w:r>
      <w:r w:rsidR="000655AF" w:rsidRPr="006D520E">
        <w:t xml:space="preserve">someta a </w:t>
      </w:r>
      <w:r w:rsidR="00745D23" w:rsidRPr="006D520E">
        <w:t>discu</w:t>
      </w:r>
      <w:r w:rsidR="000655AF" w:rsidRPr="006D520E">
        <w:t>sión</w:t>
      </w:r>
      <w:r w:rsidR="00745D23" w:rsidRPr="006D520E">
        <w:t>.</w:t>
      </w:r>
    </w:p>
    <w:p w14:paraId="0EDB61A6" w14:textId="058CEFF1" w:rsidR="00C1203F" w:rsidRPr="006D520E" w:rsidRDefault="00C1203F" w:rsidP="00AE2486">
      <w:pPr>
        <w:pStyle w:val="Prrafo"/>
        <w:numPr>
          <w:ilvl w:val="0"/>
          <w:numId w:val="6"/>
        </w:numPr>
        <w:spacing w:after="0"/>
        <w:ind w:left="0" w:hanging="567"/>
      </w:pPr>
      <w:r w:rsidRPr="006D520E">
        <w:t xml:space="preserve">Por un lado, el artículo </w:t>
      </w:r>
      <w:r w:rsidR="002C77FC" w:rsidRPr="006D520E">
        <w:t xml:space="preserve">49 </w:t>
      </w:r>
      <w:r w:rsidR="00E869FD" w:rsidRPr="006D520E">
        <w:t>de la Constitución Federal</w:t>
      </w:r>
      <w:r w:rsidR="002673BA" w:rsidRPr="006D520E">
        <w:rPr>
          <w:rStyle w:val="Refdenotaalpie"/>
        </w:rPr>
        <w:footnoteReference w:id="192"/>
      </w:r>
      <w:r w:rsidR="007602A2" w:rsidRPr="006D520E">
        <w:t xml:space="preserve"> dispone</w:t>
      </w:r>
      <w:r w:rsidR="00E869FD" w:rsidRPr="006D520E">
        <w:t xml:space="preserve"> que el Supremo Poder de la Federación se divide para su ejercicio en Legislativo, Ejecutivo y Judicial, y</w:t>
      </w:r>
      <w:r w:rsidR="007602A2" w:rsidRPr="006D520E">
        <w:t xml:space="preserve"> que </w:t>
      </w:r>
      <w:r w:rsidR="002C77FC" w:rsidRPr="006D520E">
        <w:t xml:space="preserve">el Poder Legislativo no podrá depositarse en un individuo, salvo el caso de facultades extraordinarias al Ejecutivo </w:t>
      </w:r>
      <w:r w:rsidR="00AE2486" w:rsidRPr="006D520E">
        <w:t>de la Unión</w:t>
      </w:r>
      <w:r w:rsidR="002C77FC" w:rsidRPr="006D520E">
        <w:t xml:space="preserve"> en los supuestos previstos en el artículo 29 constitucional</w:t>
      </w:r>
      <w:r w:rsidR="00232523" w:rsidRPr="006D520E">
        <w:rPr>
          <w:rStyle w:val="Refdenotaalpie"/>
        </w:rPr>
        <w:footnoteReference w:id="193"/>
      </w:r>
      <w:r w:rsidR="002673BA" w:rsidRPr="006D520E">
        <w:t>, es decir, cuando haya suspensión de derechos o garantías</w:t>
      </w:r>
      <w:r w:rsidR="00232523" w:rsidRPr="006D520E">
        <w:t xml:space="preserve"> por invasión, perturbación grave de la paz pública u otro caso que ponga a la </w:t>
      </w:r>
      <w:r w:rsidR="00926C7A" w:rsidRPr="006D520E">
        <w:t>sociedad en grave peligro o conflicto</w:t>
      </w:r>
      <w:r w:rsidR="002F1BF4" w:rsidRPr="006D520E">
        <w:t>.</w:t>
      </w:r>
      <w:r w:rsidR="00AE2486" w:rsidRPr="006D520E">
        <w:t xml:space="preserve"> </w:t>
      </w:r>
      <w:r w:rsidR="00BA1C7C" w:rsidRPr="006D520E">
        <w:t>Pues bien, n</w:t>
      </w:r>
      <w:r w:rsidR="00B32A7B" w:rsidRPr="006D520E">
        <w:t>o sería sistemático</w:t>
      </w:r>
      <w:r w:rsidR="002673BA" w:rsidRPr="006D520E">
        <w:t xml:space="preserve"> ni funcional</w:t>
      </w:r>
      <w:r w:rsidR="00B32A7B" w:rsidRPr="006D520E">
        <w:t xml:space="preserve"> con </w:t>
      </w:r>
      <w:r w:rsidR="00BA1C7C" w:rsidRPr="006D520E">
        <w:t>el</w:t>
      </w:r>
      <w:r w:rsidR="00A87EF3" w:rsidRPr="006D520E">
        <w:t xml:space="preserve"> </w:t>
      </w:r>
      <w:r w:rsidR="00BA1C7C" w:rsidRPr="006D520E">
        <w:t>artículo 49</w:t>
      </w:r>
      <w:r w:rsidR="0012380C" w:rsidRPr="006D520E">
        <w:t xml:space="preserve"> </w:t>
      </w:r>
      <w:r w:rsidR="00120F31" w:rsidRPr="006D520E">
        <w:t>interpretar</w:t>
      </w:r>
      <w:r w:rsidR="00A87EF3" w:rsidRPr="006D520E">
        <w:t xml:space="preserve"> que</w:t>
      </w:r>
      <w:r w:rsidR="00B32A7B" w:rsidRPr="006D520E">
        <w:t xml:space="preserve"> </w:t>
      </w:r>
      <w:r w:rsidR="00A87EF3" w:rsidRPr="006D520E">
        <w:t>la</w:t>
      </w:r>
      <w:r w:rsidR="00B400EF" w:rsidRPr="006D520E">
        <w:t xml:space="preserve"> facultad de</w:t>
      </w:r>
      <w:r w:rsidR="00A87EF3" w:rsidRPr="006D520E">
        <w:t xml:space="preserve"> iniciativa preferente conferida al Ejecutivo Federal</w:t>
      </w:r>
      <w:r w:rsidR="00C4277F" w:rsidRPr="006D520E">
        <w:t xml:space="preserve"> por el párrafo tercero del artículo 71</w:t>
      </w:r>
      <w:r w:rsidR="00961F28" w:rsidRPr="006D520E">
        <w:t xml:space="preserve"> </w:t>
      </w:r>
      <w:r w:rsidR="00A87EF3" w:rsidRPr="006D520E">
        <w:t>limit</w:t>
      </w:r>
      <w:r w:rsidR="00C30715" w:rsidRPr="006D520E">
        <w:t>a</w:t>
      </w:r>
      <w:r w:rsidR="00BA1C7C" w:rsidRPr="006D520E">
        <w:t xml:space="preserve"> a su vez</w:t>
      </w:r>
      <w:r w:rsidR="00D55475" w:rsidRPr="006D520E">
        <w:t xml:space="preserve"> </w:t>
      </w:r>
      <w:r w:rsidR="002673BA" w:rsidRPr="006D520E">
        <w:t>el</w:t>
      </w:r>
      <w:r w:rsidR="00B32A7B" w:rsidRPr="006D520E">
        <w:t xml:space="preserve"> </w:t>
      </w:r>
      <w:r w:rsidR="002673BA" w:rsidRPr="006D520E">
        <w:t>derecho</w:t>
      </w:r>
      <w:r w:rsidR="00A87EF3" w:rsidRPr="006D520E">
        <w:t xml:space="preserve"> de iniciativa de los integrantes del Congreso de la Unión, pues </w:t>
      </w:r>
      <w:r w:rsidR="00C4277F" w:rsidRPr="006D520E">
        <w:t xml:space="preserve">eso </w:t>
      </w:r>
      <w:r w:rsidR="00120F31" w:rsidRPr="006D520E">
        <w:t>implicaría</w:t>
      </w:r>
      <w:r w:rsidR="00A87EF3" w:rsidRPr="006D520E">
        <w:t xml:space="preserve"> concluir que el Presidente de la República tiene </w:t>
      </w:r>
      <w:r w:rsidR="00B400EF" w:rsidRPr="006D520E">
        <w:t>atribuciones</w:t>
      </w:r>
      <w:r w:rsidR="00A87EF3" w:rsidRPr="006D520E">
        <w:t xml:space="preserve"> para </w:t>
      </w:r>
      <w:r w:rsidR="00232523" w:rsidRPr="006D520E">
        <w:t>interferir en la actividad legislativa</w:t>
      </w:r>
      <w:r w:rsidR="00A87EF3" w:rsidRPr="006D520E">
        <w:t xml:space="preserve"> en supuestos </w:t>
      </w:r>
      <w:r w:rsidR="002673BA" w:rsidRPr="006D520E">
        <w:t>adicionales</w:t>
      </w:r>
      <w:r w:rsidR="00961F28" w:rsidRPr="006D520E">
        <w:t xml:space="preserve"> a</w:t>
      </w:r>
      <w:r w:rsidR="00DE0CB5" w:rsidRPr="006D520E">
        <w:t>l</w:t>
      </w:r>
      <w:r w:rsidR="00961F28" w:rsidRPr="006D520E">
        <w:t xml:space="preserve"> </w:t>
      </w:r>
      <w:r w:rsidR="00DE0CB5" w:rsidRPr="006D520E">
        <w:t>régimen</w:t>
      </w:r>
      <w:r w:rsidR="00961F28" w:rsidRPr="006D520E">
        <w:t xml:space="preserve"> suspensión de derechos o garantías</w:t>
      </w:r>
      <w:r w:rsidR="00A87EF3" w:rsidRPr="006D520E">
        <w:t>.</w:t>
      </w:r>
      <w:r w:rsidR="00C4277F" w:rsidRPr="006D520E">
        <w:t xml:space="preserve"> Dicho </w:t>
      </w:r>
      <w:r w:rsidR="00204B9B" w:rsidRPr="006D520E">
        <w:t>de</w:t>
      </w:r>
      <w:r w:rsidR="00961F28" w:rsidRPr="006D520E">
        <w:t xml:space="preserve"> </w:t>
      </w:r>
      <w:r w:rsidR="00204B9B" w:rsidRPr="006D520E">
        <w:t>otro</w:t>
      </w:r>
      <w:r w:rsidR="00961F28" w:rsidRPr="006D520E">
        <w:t xml:space="preserve"> </w:t>
      </w:r>
      <w:r w:rsidR="00204B9B" w:rsidRPr="006D520E">
        <w:t>modo</w:t>
      </w:r>
      <w:r w:rsidR="00C4277F" w:rsidRPr="006D520E">
        <w:t>, si el artículo 49</w:t>
      </w:r>
      <w:r w:rsidR="00961F28" w:rsidRPr="006D520E">
        <w:t xml:space="preserve"> </w:t>
      </w:r>
      <w:r w:rsidR="0075423A" w:rsidRPr="006D520E">
        <w:t>constitucional</w:t>
      </w:r>
      <w:r w:rsidR="00C4277F" w:rsidRPr="006D520E">
        <w:t xml:space="preserve"> dispone que </w:t>
      </w:r>
      <w:r w:rsidR="00961F28" w:rsidRPr="006D520E">
        <w:t xml:space="preserve">la suspensión de derechos </w:t>
      </w:r>
      <w:r w:rsidR="00BA1C7C" w:rsidRPr="006D520E">
        <w:t xml:space="preserve">o garantías </w:t>
      </w:r>
      <w:r w:rsidR="00961F28" w:rsidRPr="006D520E">
        <w:t>prevista en el</w:t>
      </w:r>
      <w:r w:rsidR="00B400EF" w:rsidRPr="006D520E">
        <w:t xml:space="preserve"> diverso</w:t>
      </w:r>
      <w:r w:rsidR="00961F28" w:rsidRPr="006D520E">
        <w:t xml:space="preserve"> 29</w:t>
      </w:r>
      <w:r w:rsidR="00841E07" w:rsidRPr="006D520E">
        <w:t xml:space="preserve"> representa</w:t>
      </w:r>
      <w:r w:rsidR="00961F28" w:rsidRPr="006D520E">
        <w:t xml:space="preserve"> </w:t>
      </w:r>
      <w:r w:rsidR="00C4277F" w:rsidRPr="006D520E">
        <w:t xml:space="preserve">el único </w:t>
      </w:r>
      <w:r w:rsidR="00AA3A6F" w:rsidRPr="006D520E">
        <w:t>caso</w:t>
      </w:r>
      <w:r w:rsidR="00C4277F" w:rsidRPr="006D520E">
        <w:t xml:space="preserve"> en que el Ejecutivo Federal puede interferir materialmente en </w:t>
      </w:r>
      <w:r w:rsidR="00232523" w:rsidRPr="006D520E">
        <w:t xml:space="preserve">el ejercicio de </w:t>
      </w:r>
      <w:r w:rsidR="00C4277F" w:rsidRPr="006D520E">
        <w:t xml:space="preserve">las </w:t>
      </w:r>
      <w:r w:rsidR="00E31EDA" w:rsidRPr="006D520E">
        <w:t>atribuciones</w:t>
      </w:r>
      <w:r w:rsidR="00841E07" w:rsidRPr="006D520E">
        <w:t xml:space="preserve"> legislativas</w:t>
      </w:r>
      <w:r w:rsidR="00E31EDA" w:rsidRPr="006D520E">
        <w:t xml:space="preserve"> del Congreso de la Unión</w:t>
      </w:r>
      <w:r w:rsidR="009A4D68" w:rsidRPr="006D520E">
        <w:t xml:space="preserve">, pues </w:t>
      </w:r>
      <w:r w:rsidR="00B400EF" w:rsidRPr="006D520E">
        <w:t>señala</w:t>
      </w:r>
      <w:r w:rsidR="009A4D68" w:rsidRPr="006D520E">
        <w:t xml:space="preserve"> explícitamente “</w:t>
      </w:r>
      <w:r w:rsidR="009A4D68" w:rsidRPr="006D520E">
        <w:rPr>
          <w:i/>
          <w:iCs/>
        </w:rPr>
        <w:t>salvo el caso</w:t>
      </w:r>
      <w:r w:rsidR="009A4D68" w:rsidRPr="006D520E">
        <w:t>”</w:t>
      </w:r>
      <w:r w:rsidR="00C4277F" w:rsidRPr="006D520E">
        <w:t xml:space="preserve">, </w:t>
      </w:r>
      <w:r w:rsidR="00204B9B" w:rsidRPr="006D520E">
        <w:t xml:space="preserve">entonces </w:t>
      </w:r>
      <w:r w:rsidR="00C4277F" w:rsidRPr="006D520E">
        <w:t xml:space="preserve">sería </w:t>
      </w:r>
      <w:r w:rsidR="005A3C14" w:rsidRPr="006D520E">
        <w:t>a</w:t>
      </w:r>
      <w:r w:rsidR="00C4277F" w:rsidRPr="006D520E">
        <w:t>sistemático</w:t>
      </w:r>
      <w:r w:rsidR="005A3C14" w:rsidRPr="006D520E">
        <w:t xml:space="preserve"> y disfuncional</w:t>
      </w:r>
      <w:r w:rsidR="00C4277F" w:rsidRPr="006D520E">
        <w:t xml:space="preserve"> con </w:t>
      </w:r>
      <w:r w:rsidR="00B853C2" w:rsidRPr="006D520E">
        <w:t>ese</w:t>
      </w:r>
      <w:r w:rsidR="00E31EDA" w:rsidRPr="006D520E">
        <w:t xml:space="preserve"> contenido</w:t>
      </w:r>
      <w:r w:rsidR="00B853C2" w:rsidRPr="006D520E">
        <w:t xml:space="preserve"> normativo</w:t>
      </w:r>
      <w:r w:rsidR="00C4277F" w:rsidRPr="006D520E">
        <w:t xml:space="preserve"> </w:t>
      </w:r>
      <w:r w:rsidR="00E31EDA" w:rsidRPr="006D520E">
        <w:t>interpretar el</w:t>
      </w:r>
      <w:r w:rsidR="00AA3A6F" w:rsidRPr="006D520E">
        <w:t xml:space="preserve"> tercer párrafo del</w:t>
      </w:r>
      <w:r w:rsidR="00E31EDA" w:rsidRPr="006D520E">
        <w:t xml:space="preserve"> artículo 71</w:t>
      </w:r>
      <w:r w:rsidR="00204B9B" w:rsidRPr="006D520E">
        <w:t xml:space="preserve"> constitucional</w:t>
      </w:r>
      <w:r w:rsidR="00E31EDA" w:rsidRPr="006D520E">
        <w:t xml:space="preserve"> en </w:t>
      </w:r>
      <w:r w:rsidR="005A3C14" w:rsidRPr="006D520E">
        <w:t>un</w:t>
      </w:r>
      <w:r w:rsidR="00E31EDA" w:rsidRPr="006D520E">
        <w:t xml:space="preserve"> sentido </w:t>
      </w:r>
      <w:r w:rsidR="00C4277F" w:rsidRPr="006D520E">
        <w:t>que</w:t>
      </w:r>
      <w:r w:rsidR="005A3C14" w:rsidRPr="006D520E">
        <w:t xml:space="preserve"> reconociera</w:t>
      </w:r>
      <w:r w:rsidR="00C4277F" w:rsidRPr="006D520E">
        <w:t xml:space="preserve"> </w:t>
      </w:r>
      <w:r w:rsidR="005A3C14" w:rsidRPr="006D520E">
        <w:t>la existencia de</w:t>
      </w:r>
      <w:r w:rsidR="00C4277F" w:rsidRPr="006D520E">
        <w:t xml:space="preserve"> otros</w:t>
      </w:r>
      <w:r w:rsidR="00E31EDA" w:rsidRPr="006D520E">
        <w:t xml:space="preserve"> </w:t>
      </w:r>
      <w:r w:rsidR="00270BD2" w:rsidRPr="006D520E">
        <w:t>casos</w:t>
      </w:r>
      <w:r w:rsidR="00E31EDA" w:rsidRPr="006D520E">
        <w:t xml:space="preserve"> que permiten</w:t>
      </w:r>
      <w:r w:rsidR="003B6411" w:rsidRPr="006D520E">
        <w:t xml:space="preserve"> </w:t>
      </w:r>
      <w:r w:rsidR="008B2070" w:rsidRPr="006D520E">
        <w:t>es</w:t>
      </w:r>
      <w:r w:rsidR="0063502D" w:rsidRPr="006D520E">
        <w:t>o</w:t>
      </w:r>
      <w:r w:rsidR="00E31EDA" w:rsidRPr="006D520E">
        <w:t xml:space="preserve"> mismo</w:t>
      </w:r>
      <w:r w:rsidR="00C4277F" w:rsidRPr="006D520E">
        <w:t>.</w:t>
      </w:r>
    </w:p>
    <w:p w14:paraId="25DEE6AB" w14:textId="164A065F" w:rsidR="00A572A6" w:rsidRPr="006D520E" w:rsidRDefault="00C1203F" w:rsidP="004D3504">
      <w:pPr>
        <w:pStyle w:val="Prrafo"/>
        <w:numPr>
          <w:ilvl w:val="0"/>
          <w:numId w:val="6"/>
        </w:numPr>
        <w:spacing w:after="0"/>
        <w:ind w:left="0" w:hanging="567"/>
      </w:pPr>
      <w:r w:rsidRPr="006D520E">
        <w:t>Por otro lado, el artículo 65</w:t>
      </w:r>
      <w:r w:rsidR="00F13B2E" w:rsidRPr="006D520E">
        <w:t xml:space="preserve"> </w:t>
      </w:r>
      <w:r w:rsidR="00DE6C73" w:rsidRPr="006D520E">
        <w:t>de la Constitución Federal</w:t>
      </w:r>
      <w:r w:rsidRPr="006D520E">
        <w:t xml:space="preserve"> confiere </w:t>
      </w:r>
      <w:r w:rsidR="009A7B3F" w:rsidRPr="006D520E">
        <w:t xml:space="preserve">expresamente </w:t>
      </w:r>
      <w:r w:rsidRPr="006D520E">
        <w:t>al Congreso de la Unión</w:t>
      </w:r>
      <w:r w:rsidR="00A87EF3" w:rsidRPr="006D520E">
        <w:t xml:space="preserve"> </w:t>
      </w:r>
      <w:r w:rsidRPr="006D520E">
        <w:t xml:space="preserve">la potestad de </w:t>
      </w:r>
      <w:r w:rsidR="009947A4" w:rsidRPr="006D520E">
        <w:t xml:space="preserve">definir </w:t>
      </w:r>
      <w:r w:rsidRPr="006D520E">
        <w:t>la agenda legislativa</w:t>
      </w:r>
      <w:r w:rsidR="006178AE" w:rsidRPr="006D520E">
        <w:t xml:space="preserve"> de la Federación</w:t>
      </w:r>
      <w:r w:rsidRPr="006D520E">
        <w:t>.</w:t>
      </w:r>
      <w:r w:rsidR="00DE6C73" w:rsidRPr="006D520E">
        <w:t xml:space="preserve"> </w:t>
      </w:r>
      <w:r w:rsidR="005635A6" w:rsidRPr="006D520E">
        <w:t>En la medida que s</w:t>
      </w:r>
      <w:r w:rsidR="00DE6C73" w:rsidRPr="006D520E">
        <w:t xml:space="preserve">u párrafo tercero </w:t>
      </w:r>
      <w:r w:rsidR="0078209A" w:rsidRPr="006D520E">
        <w:t>dispone</w:t>
      </w:r>
      <w:r w:rsidR="009A7B3F" w:rsidRPr="006D520E">
        <w:t xml:space="preserve"> a la letra</w:t>
      </w:r>
      <w:r w:rsidR="00DE6C73" w:rsidRPr="006D520E">
        <w:t xml:space="preserve"> que </w:t>
      </w:r>
      <w:r w:rsidR="00E24143" w:rsidRPr="006D520E">
        <w:t>“</w:t>
      </w:r>
      <w:r w:rsidR="00DE6C73" w:rsidRPr="006D520E">
        <w:rPr>
          <w:i/>
          <w:iCs/>
        </w:rPr>
        <w:t>en cada período de sesiones ordinarias el Congreso se ocupará de manera preferente de los asuntos que señale su Ley Orgánica</w:t>
      </w:r>
      <w:r w:rsidR="00E24143" w:rsidRPr="006D520E">
        <w:t>”</w:t>
      </w:r>
      <w:r w:rsidR="00E24143" w:rsidRPr="006D520E">
        <w:rPr>
          <w:rStyle w:val="Refdenotaalpie"/>
        </w:rPr>
        <w:footnoteReference w:id="194"/>
      </w:r>
      <w:r w:rsidR="00625EB0" w:rsidRPr="006D520E">
        <w:t xml:space="preserve">, y que en términos del </w:t>
      </w:r>
      <w:r w:rsidR="00766CB2" w:rsidRPr="006D520E">
        <w:t xml:space="preserve">último párrafo del </w:t>
      </w:r>
      <w:r w:rsidR="00625EB0" w:rsidRPr="006D520E">
        <w:t xml:space="preserve">artículo </w:t>
      </w:r>
      <w:r w:rsidR="004F2BB7" w:rsidRPr="006D520E">
        <w:t>70 constitucional dicha ley no podrá ser vetada</w:t>
      </w:r>
      <w:r w:rsidR="009947A4" w:rsidRPr="006D520E">
        <w:t xml:space="preserve"> ni necesitará de promulgación del Ejecutivo Federal para tener vigencia</w:t>
      </w:r>
      <w:r w:rsidR="004F2BB7" w:rsidRPr="006D520E">
        <w:rPr>
          <w:rStyle w:val="Refdenotaalpie"/>
        </w:rPr>
        <w:footnoteReference w:id="195"/>
      </w:r>
      <w:r w:rsidR="00625EB0" w:rsidRPr="006D520E">
        <w:t>, e</w:t>
      </w:r>
      <w:r w:rsidR="00BF0E66" w:rsidRPr="006D520E">
        <w:t>se</w:t>
      </w:r>
      <w:r w:rsidR="00625EB0" w:rsidRPr="006D520E">
        <w:t xml:space="preserve"> </w:t>
      </w:r>
      <w:r w:rsidR="009947A4" w:rsidRPr="006D520E">
        <w:t>precepto</w:t>
      </w:r>
      <w:r w:rsidR="00625EB0" w:rsidRPr="006D520E">
        <w:t xml:space="preserve"> reconoce</w:t>
      </w:r>
      <w:r w:rsidR="004F2BB7" w:rsidRPr="006D520E">
        <w:t xml:space="preserve"> que el </w:t>
      </w:r>
      <w:r w:rsidR="009947A4" w:rsidRPr="006D520E">
        <w:t xml:space="preserve">Presidente de la República no tiene atribuciones constitucionales para definir cómo o cuándo se </w:t>
      </w:r>
      <w:r w:rsidR="003B4A33" w:rsidRPr="006D520E">
        <w:t>deben discutir</w:t>
      </w:r>
      <w:r w:rsidR="009947A4" w:rsidRPr="006D520E">
        <w:t xml:space="preserve"> </w:t>
      </w:r>
      <w:r w:rsidR="003B4A33" w:rsidRPr="006D520E">
        <w:t>l</w:t>
      </w:r>
      <w:r w:rsidR="0078209A" w:rsidRPr="006D520E">
        <w:t>as iniciativas de ley presentadas en el Congreso de la Unión</w:t>
      </w:r>
      <w:r w:rsidR="009A7B3F" w:rsidRPr="006D520E">
        <w:t xml:space="preserve"> por sus integrantes</w:t>
      </w:r>
      <w:r w:rsidR="00DE6C73" w:rsidRPr="006D520E">
        <w:t>.</w:t>
      </w:r>
      <w:r w:rsidR="002C77FC" w:rsidRPr="006D520E">
        <w:t xml:space="preserve"> </w:t>
      </w:r>
      <w:r w:rsidR="00DE0CB5" w:rsidRPr="006D520E">
        <w:t>I</w:t>
      </w:r>
      <w:r w:rsidR="0078209A" w:rsidRPr="006D520E">
        <w:t xml:space="preserve">nterpretar el artículo 71 constitucional en un sentido que </w:t>
      </w:r>
      <w:r w:rsidR="00D87038" w:rsidRPr="006D520E">
        <w:t>impidiera a los legisladores federales solicitar la discusión y votación de ciertas iniciativas</w:t>
      </w:r>
      <w:r w:rsidR="00134D94" w:rsidRPr="006D520E">
        <w:t xml:space="preserve"> ya presentadas por el Ejecutivo Federal</w:t>
      </w:r>
      <w:r w:rsidR="00416FBB" w:rsidRPr="006D520E">
        <w:t xml:space="preserve"> sería</w:t>
      </w:r>
      <w:r w:rsidR="00134D94" w:rsidRPr="006D520E">
        <w:t>, por el contrario,</w:t>
      </w:r>
      <w:r w:rsidR="00416FBB" w:rsidRPr="006D520E">
        <w:t xml:space="preserve"> reconocer que el Presidente de la República puede definir las prioridades del órgano legislativo</w:t>
      </w:r>
      <w:r w:rsidR="0078209A" w:rsidRPr="006D520E">
        <w:t xml:space="preserve">. </w:t>
      </w:r>
      <w:r w:rsidR="00D87038" w:rsidRPr="006D520E">
        <w:t xml:space="preserve">Esto simplemente no </w:t>
      </w:r>
      <w:r w:rsidR="00BF0E66" w:rsidRPr="006D520E">
        <w:t>estaría en sintonía</w:t>
      </w:r>
      <w:r w:rsidR="00D87038" w:rsidRPr="006D520E">
        <w:t xml:space="preserve"> con la disposición constitucional</w:t>
      </w:r>
      <w:r w:rsidR="00DE0CB5" w:rsidRPr="006D520E">
        <w:t xml:space="preserve"> que confiere esa prerrogativa</w:t>
      </w:r>
      <w:r w:rsidR="00BF0E66" w:rsidRPr="006D520E">
        <w:t xml:space="preserve"> en exclusiva</w:t>
      </w:r>
      <w:r w:rsidR="00DE0CB5" w:rsidRPr="006D520E">
        <w:t xml:space="preserve"> al Congreso de la Unión</w:t>
      </w:r>
      <w:r w:rsidR="00D87038" w:rsidRPr="006D520E">
        <w:t xml:space="preserve">. </w:t>
      </w:r>
      <w:r w:rsidR="0065464C" w:rsidRPr="006D520E">
        <w:t xml:space="preserve">Sólo él puede imponer requisitos a las iniciativas de sus </w:t>
      </w:r>
      <w:r w:rsidR="00D40184" w:rsidRPr="006D520E">
        <w:t>integrantes</w:t>
      </w:r>
      <w:r w:rsidR="0065464C" w:rsidRPr="006D520E">
        <w:t xml:space="preserve">. </w:t>
      </w:r>
      <w:r w:rsidR="00BE4998" w:rsidRPr="006D520E">
        <w:t>Tan es así que</w:t>
      </w:r>
      <w:r w:rsidR="00D40184" w:rsidRPr="006D520E">
        <w:t>, por ejemplo,</w:t>
      </w:r>
      <w:r w:rsidR="00BE4998" w:rsidRPr="006D520E">
        <w:t xml:space="preserve"> el artículo 77 del Reglamento de la Cámara de Diputados </w:t>
      </w:r>
      <w:r w:rsidR="00020849" w:rsidRPr="006D520E">
        <w:t>dispone</w:t>
      </w:r>
      <w:r w:rsidR="00BE4998" w:rsidRPr="006D520E">
        <w:t xml:space="preserve"> </w:t>
      </w:r>
      <w:r w:rsidR="003D1F45" w:rsidRPr="006D520E">
        <w:t xml:space="preserve">en su numeral 1 </w:t>
      </w:r>
      <w:r w:rsidR="00BE4998" w:rsidRPr="006D520E">
        <w:t>que “</w:t>
      </w:r>
      <w:r w:rsidR="003D1F45" w:rsidRPr="006D520E">
        <w:rPr>
          <w:i/>
          <w:iCs/>
        </w:rPr>
        <w:t>[el] derecho de iniciativa es irrestricto, pero en el caso de las que presenten las diputadas y los diputados, su turno se sujetará a los requisitos y trámites establecidos en este Reglamento</w:t>
      </w:r>
      <w:r w:rsidR="00BE4998" w:rsidRPr="006D520E">
        <w:t>”</w:t>
      </w:r>
      <w:r w:rsidR="003B4A33" w:rsidRPr="006D520E">
        <w:rPr>
          <w:rStyle w:val="Refdenotaalpie"/>
        </w:rPr>
        <w:footnoteReference w:id="196"/>
      </w:r>
      <w:r w:rsidR="00BE4998" w:rsidRPr="006D520E">
        <w:t>.</w:t>
      </w:r>
      <w:r w:rsidR="00872B54" w:rsidRPr="006D520E">
        <w:t xml:space="preserve"> </w:t>
      </w:r>
      <w:r w:rsidR="005E512C" w:rsidRPr="006D520E">
        <w:t xml:space="preserve"> </w:t>
      </w:r>
      <w:r w:rsidR="006708BF" w:rsidRPr="006D520E">
        <w:t xml:space="preserve"> </w:t>
      </w:r>
      <w:r w:rsidR="00EF351A" w:rsidRPr="006D520E">
        <w:t xml:space="preserve"> </w:t>
      </w:r>
    </w:p>
    <w:p w14:paraId="428C383C" w14:textId="15E724C5" w:rsidR="00E466A1" w:rsidRPr="006D520E" w:rsidRDefault="00E466A1" w:rsidP="00FF3E8B">
      <w:pPr>
        <w:pStyle w:val="Prrafo"/>
        <w:numPr>
          <w:ilvl w:val="0"/>
          <w:numId w:val="6"/>
        </w:numPr>
        <w:spacing w:after="0"/>
        <w:ind w:left="0" w:hanging="567"/>
      </w:pPr>
      <w:r w:rsidRPr="006D520E">
        <w:t xml:space="preserve">En </w:t>
      </w:r>
      <w:r w:rsidR="00252349" w:rsidRPr="006D520E">
        <w:t>conclusión</w:t>
      </w:r>
      <w:r w:rsidRPr="006D520E">
        <w:t>, la facultad constitucional del Ejecutivo Federal de presentar iniciativas</w:t>
      </w:r>
      <w:r w:rsidR="00AB09DD" w:rsidRPr="006D520E">
        <w:t xml:space="preserve"> </w:t>
      </w:r>
      <w:r w:rsidR="00BF1E24" w:rsidRPr="006D520E">
        <w:t xml:space="preserve">para trámite </w:t>
      </w:r>
      <w:r w:rsidR="00AB09DD" w:rsidRPr="006D520E">
        <w:t>preferente</w:t>
      </w:r>
      <w:r w:rsidRPr="006D520E">
        <w:t xml:space="preserve"> no restringe en modo alguno el derecho de los legisladores federales a presentar iniciativas de ley, ni tampoco</w:t>
      </w:r>
      <w:r w:rsidR="004D3504" w:rsidRPr="006D520E">
        <w:t xml:space="preserve"> traslada al Presidente de la República</w:t>
      </w:r>
      <w:r w:rsidRPr="006D520E">
        <w:t xml:space="preserve"> la facultad constitucional del Congreso de la Unión para definir la agenda legislativa.</w:t>
      </w:r>
      <w:r w:rsidR="008F0EE9" w:rsidRPr="006D520E">
        <w:t xml:space="preserve"> Y si la figura de iniciativa preferente no tiene esas implicaciones, entonces tampoco impide que </w:t>
      </w:r>
      <w:r w:rsidR="0079684C" w:rsidRPr="006D520E">
        <w:t>los</w:t>
      </w:r>
      <w:r w:rsidR="008F0EE9" w:rsidRPr="006D520E">
        <w:t xml:space="preserve"> </w:t>
      </w:r>
      <w:r w:rsidR="0079684C" w:rsidRPr="006D520E">
        <w:t>diputados y senadores</w:t>
      </w:r>
      <w:r w:rsidR="008F0EE9" w:rsidRPr="006D520E">
        <w:t xml:space="preserve"> soliciten al pleno</w:t>
      </w:r>
      <w:r w:rsidR="0079684C" w:rsidRPr="006D520E">
        <w:t xml:space="preserve"> de sus Cámaras</w:t>
      </w:r>
      <w:r w:rsidR="008F0EE9" w:rsidRPr="006D520E">
        <w:t xml:space="preserve"> que se tome una decisión inmediata en relación con las iniciativas que hayan hecho suyas.</w:t>
      </w:r>
      <w:r w:rsidRPr="006D520E">
        <w:t xml:space="preserve"> Esto quiere decir que el hecho de que determinados legisladores hagan suya una iniciativa </w:t>
      </w:r>
      <w:r w:rsidR="00F15756" w:rsidRPr="006D520E">
        <w:t>del Presidente de la República</w:t>
      </w:r>
      <w:r w:rsidRPr="006D520E">
        <w:t xml:space="preserve"> que n</w:t>
      </w:r>
      <w:r w:rsidR="00FB1031" w:rsidRPr="006D520E">
        <w:t>unca</w:t>
      </w:r>
      <w:r w:rsidRPr="006D520E">
        <w:t xml:space="preserve"> fue presentada como preferente y, además, soliciten al pleno de la Cámara respectiva que se le dispense el trámite ordinario para discutirla de inmediato, no representa por sí mismo una violación al proceso legislativo.</w:t>
      </w:r>
    </w:p>
    <w:p w14:paraId="56725A3A" w14:textId="0D297185" w:rsidR="000F3A2F" w:rsidRPr="006D520E" w:rsidRDefault="0091034D" w:rsidP="00AD05B5">
      <w:pPr>
        <w:pStyle w:val="Prrafo"/>
        <w:numPr>
          <w:ilvl w:val="0"/>
          <w:numId w:val="6"/>
        </w:numPr>
        <w:spacing w:after="0"/>
        <w:ind w:left="0" w:hanging="567"/>
      </w:pPr>
      <w:r w:rsidRPr="006D520E">
        <w:t>L</w:t>
      </w:r>
      <w:r w:rsidR="00C14D89" w:rsidRPr="006D520E">
        <w:t>as razones</w:t>
      </w:r>
      <w:r w:rsidR="00BC2257" w:rsidRPr="006D520E">
        <w:t xml:space="preserve"> </w:t>
      </w:r>
      <w:r w:rsidRPr="006D520E">
        <w:t xml:space="preserve">recién expuestas </w:t>
      </w:r>
      <w:r w:rsidR="00BC2257" w:rsidRPr="006D520E">
        <w:t>son suficientes para que</w:t>
      </w:r>
      <w:r w:rsidR="00DB5B90" w:rsidRPr="006D520E">
        <w:t xml:space="preserve"> </w:t>
      </w:r>
      <w:r w:rsidRPr="006D520E">
        <w:t>est</w:t>
      </w:r>
      <w:r w:rsidR="00DB5B90" w:rsidRPr="006D520E">
        <w:t xml:space="preserve">a Suprema Corte </w:t>
      </w:r>
      <w:r w:rsidR="00C72516" w:rsidRPr="006D520E">
        <w:t>con</w:t>
      </w:r>
      <w:r w:rsidR="00530517" w:rsidRPr="006D520E">
        <w:t>cluya</w:t>
      </w:r>
      <w:r w:rsidR="00DB5B90" w:rsidRPr="006D520E">
        <w:t xml:space="preserve"> que</w:t>
      </w:r>
      <w:r w:rsidR="00EB279D" w:rsidRPr="006D520E">
        <w:t xml:space="preserve"> </w:t>
      </w:r>
      <w:r w:rsidR="00D1741E" w:rsidRPr="006D520E">
        <w:t xml:space="preserve">también </w:t>
      </w:r>
      <w:r w:rsidR="00EB279D" w:rsidRPr="006D520E">
        <w:t xml:space="preserve">es </w:t>
      </w:r>
      <w:r w:rsidR="00EB279D" w:rsidRPr="006D520E">
        <w:rPr>
          <w:b/>
          <w:bCs/>
        </w:rPr>
        <w:t>infundado</w:t>
      </w:r>
      <w:r w:rsidR="00EB279D" w:rsidRPr="006D520E">
        <w:t xml:space="preserve"> el concepto de invalidez de la minoría del Senado de la República en el sentido de que </w:t>
      </w:r>
      <w:r w:rsidR="00C14D89" w:rsidRPr="006D520E">
        <w:t>el Congreso de la Unión</w:t>
      </w:r>
      <w:r w:rsidR="00925AEC" w:rsidRPr="006D520E">
        <w:t xml:space="preserve"> había incurrido en un</w:t>
      </w:r>
      <w:r w:rsidR="00EB279D" w:rsidRPr="006D520E">
        <w:t xml:space="preserve"> </w:t>
      </w:r>
      <w:r w:rsidR="006B0348" w:rsidRPr="006D520E">
        <w:t>fraude al</w:t>
      </w:r>
      <w:r w:rsidR="006708BF" w:rsidRPr="006D520E">
        <w:t xml:space="preserve"> artículo 71</w:t>
      </w:r>
      <w:r w:rsidR="00DB5B90" w:rsidRPr="006D520E">
        <w:t xml:space="preserve">, párrafo </w:t>
      </w:r>
      <w:r w:rsidR="007905F8" w:rsidRPr="006D520E">
        <w:t>tercero</w:t>
      </w:r>
      <w:r w:rsidR="00DB5B90" w:rsidRPr="006D520E">
        <w:t>, de la Constitución</w:t>
      </w:r>
      <w:r w:rsidR="006708BF" w:rsidRPr="006D520E">
        <w:t xml:space="preserve"> </w:t>
      </w:r>
      <w:r w:rsidR="00DB5B90" w:rsidRPr="006D520E">
        <w:t>Federal</w:t>
      </w:r>
      <w:r w:rsidR="00A258E4" w:rsidRPr="006D520E">
        <w:t xml:space="preserve"> por </w:t>
      </w:r>
      <w:r w:rsidR="00DF6742" w:rsidRPr="006D520E">
        <w:t>darle</w:t>
      </w:r>
      <w:r w:rsidR="00A258E4" w:rsidRPr="006D520E">
        <w:t xml:space="preserve"> tratamiento privilegiado a una iniciativa del Presidente de la República </w:t>
      </w:r>
      <w:r w:rsidR="00911973" w:rsidRPr="006D520E">
        <w:t xml:space="preserve">que </w:t>
      </w:r>
      <w:r w:rsidR="00925AEC" w:rsidRPr="006D520E">
        <w:t>no</w:t>
      </w:r>
      <w:r w:rsidR="00911973" w:rsidRPr="006D520E">
        <w:t xml:space="preserve"> fue</w:t>
      </w:r>
      <w:r w:rsidR="00A258E4" w:rsidRPr="006D520E">
        <w:t xml:space="preserve"> presentada como iniciativa preferente en los tiempos requeridos por ese precepto</w:t>
      </w:r>
      <w:r w:rsidR="00A258E4" w:rsidRPr="006D520E">
        <w:rPr>
          <w:vertAlign w:val="superscript"/>
        </w:rPr>
        <w:footnoteReference w:id="197"/>
      </w:r>
      <w:r w:rsidR="00EB279D" w:rsidRPr="006D520E">
        <w:t>.</w:t>
      </w:r>
      <w:r w:rsidR="00EC31D4" w:rsidRPr="006D520E">
        <w:t xml:space="preserve"> Contra lo que </w:t>
      </w:r>
      <w:r w:rsidR="00F93E92" w:rsidRPr="006D520E">
        <w:t>señala</w:t>
      </w:r>
      <w:r w:rsidR="00EC31D4" w:rsidRPr="006D520E">
        <w:t xml:space="preserve">, </w:t>
      </w:r>
      <w:r w:rsidR="0019680B" w:rsidRPr="006D520E">
        <w:t>la</w:t>
      </w:r>
      <w:r w:rsidR="00E54BC1" w:rsidRPr="006D520E">
        <w:t xml:space="preserve"> existencia de la</w:t>
      </w:r>
      <w:r w:rsidR="0019680B" w:rsidRPr="006D520E">
        <w:t xml:space="preserve"> </w:t>
      </w:r>
      <w:r w:rsidR="00063A68" w:rsidRPr="006D520E">
        <w:t>facultad de iniciativa</w:t>
      </w:r>
      <w:r w:rsidR="00E54BC1" w:rsidRPr="006D520E">
        <w:t xml:space="preserve"> preferente</w:t>
      </w:r>
      <w:r w:rsidR="00063A68" w:rsidRPr="006D520E">
        <w:t xml:space="preserve"> d</w:t>
      </w:r>
      <w:r w:rsidR="0019680B" w:rsidRPr="006D520E">
        <w:t>el Ejecutivo Federal no</w:t>
      </w:r>
      <w:r w:rsidR="00063A68" w:rsidRPr="006D520E">
        <w:t xml:space="preserve"> tiene por objeto</w:t>
      </w:r>
      <w:r w:rsidR="0019680B" w:rsidRPr="006D520E">
        <w:t xml:space="preserve"> limita</w:t>
      </w:r>
      <w:r w:rsidR="00063A68" w:rsidRPr="006D520E">
        <w:t>r</w:t>
      </w:r>
      <w:r w:rsidR="0019680B" w:rsidRPr="006D520E">
        <w:t xml:space="preserve"> </w:t>
      </w:r>
      <w:r w:rsidR="00EC31D4" w:rsidRPr="006D520E">
        <w:t>el derecho de los legisladores federales</w:t>
      </w:r>
      <w:r w:rsidR="00C14D89" w:rsidRPr="006D520E">
        <w:t xml:space="preserve"> a presentar iniciativas de ley</w:t>
      </w:r>
      <w:r w:rsidR="00EC31D4" w:rsidRPr="006D520E">
        <w:t xml:space="preserve"> ni</w:t>
      </w:r>
      <w:r w:rsidR="00C14D89" w:rsidRPr="006D520E">
        <w:t>, por consiguiente,</w:t>
      </w:r>
      <w:r w:rsidR="00EC31D4" w:rsidRPr="006D520E">
        <w:t xml:space="preserve"> </w:t>
      </w:r>
      <w:r w:rsidR="0031188F" w:rsidRPr="006D520E">
        <w:t>les impide</w:t>
      </w:r>
      <w:r w:rsidR="00063A68" w:rsidRPr="006D520E">
        <w:t xml:space="preserve"> </w:t>
      </w:r>
      <w:r w:rsidR="00EC31D4" w:rsidRPr="006D520E">
        <w:t xml:space="preserve">solicitar </w:t>
      </w:r>
      <w:r w:rsidR="00AC2F3E" w:rsidRPr="006D520E">
        <w:t xml:space="preserve">que se dispense </w:t>
      </w:r>
      <w:r w:rsidR="00C30C2F" w:rsidRPr="006D520E">
        <w:t>su</w:t>
      </w:r>
      <w:r w:rsidR="00EC31D4" w:rsidRPr="006D520E">
        <w:t xml:space="preserve"> trámite ordinario</w:t>
      </w:r>
      <w:r w:rsidR="00E54BC1" w:rsidRPr="006D520E">
        <w:t xml:space="preserve"> ante la Cámara que integran</w:t>
      </w:r>
      <w:r w:rsidR="00EC31D4" w:rsidRPr="006D520E">
        <w:t>.</w:t>
      </w:r>
      <w:r w:rsidR="00F93E92" w:rsidRPr="006D520E">
        <w:t xml:space="preserve"> Y como para exista fraude en el sentido aludido por la minoría accionante se tendría que </w:t>
      </w:r>
      <w:r w:rsidR="00925DC7" w:rsidRPr="006D520E">
        <w:t>acreditar que se</w:t>
      </w:r>
      <w:r w:rsidR="00F93E92" w:rsidRPr="006D520E">
        <w:t xml:space="preserve"> realiz</w:t>
      </w:r>
      <w:r w:rsidR="00925DC7" w:rsidRPr="006D520E">
        <w:t>ó</w:t>
      </w:r>
      <w:r w:rsidR="00F93E92" w:rsidRPr="006D520E">
        <w:t xml:space="preserve"> una conducta</w:t>
      </w:r>
      <w:r w:rsidR="00E31C2C" w:rsidRPr="006D520E">
        <w:t xml:space="preserve"> manifiestamente</w:t>
      </w:r>
      <w:r w:rsidR="00F93E92" w:rsidRPr="006D520E">
        <w:t xml:space="preserve"> contraria al propósito de </w:t>
      </w:r>
      <w:r w:rsidR="00C72516" w:rsidRPr="006D520E">
        <w:t>l</w:t>
      </w:r>
      <w:r w:rsidR="00F93E92" w:rsidRPr="006D520E">
        <w:t xml:space="preserve">a </w:t>
      </w:r>
      <w:r w:rsidR="00C72516" w:rsidRPr="006D520E">
        <w:t>norma</w:t>
      </w:r>
      <w:r w:rsidR="00F93E92" w:rsidRPr="006D520E">
        <w:t xml:space="preserve">, </w:t>
      </w:r>
      <w:r w:rsidR="00AC6124" w:rsidRPr="006D520E">
        <w:t xml:space="preserve">el hecho de </w:t>
      </w:r>
      <w:r w:rsidR="00EC31D4" w:rsidRPr="006D520E">
        <w:t>que</w:t>
      </w:r>
      <w:r w:rsidR="00691763" w:rsidRPr="006D520E">
        <w:t xml:space="preserve"> en el proceso legislativo</w:t>
      </w:r>
      <w:r w:rsidR="00EC31D4" w:rsidRPr="006D520E">
        <w:t xml:space="preserve"> </w:t>
      </w:r>
      <w:r w:rsidR="00691763" w:rsidRPr="006D520E">
        <w:t xml:space="preserve">bajo análisis </w:t>
      </w:r>
      <w:r w:rsidR="00EC31D4" w:rsidRPr="006D520E">
        <w:t>los grupos parlamentarios de los partidos políticos MORENA, del Trabajo y Verde Ecologista de México hayan hecho suya la iniciativa</w:t>
      </w:r>
      <w:r w:rsidR="00AC6124" w:rsidRPr="006D520E">
        <w:t xml:space="preserve"> con proyecto de decreto</w:t>
      </w:r>
      <w:r w:rsidR="00EC31D4" w:rsidRPr="006D520E">
        <w:t xml:space="preserve"> </w:t>
      </w:r>
      <w:r w:rsidR="00C14D89" w:rsidRPr="006D520E">
        <w:t xml:space="preserve">presentada </w:t>
      </w:r>
      <w:r w:rsidR="00691763" w:rsidRPr="006D520E">
        <w:t>unas horas antes</w:t>
      </w:r>
      <w:r w:rsidR="005A2724" w:rsidRPr="006D520E">
        <w:t xml:space="preserve"> por el Ejecutivo Federal</w:t>
      </w:r>
      <w:r w:rsidR="007C173B" w:rsidRPr="006D520E">
        <w:t xml:space="preserve"> </w:t>
      </w:r>
      <w:r w:rsidR="00C14D89" w:rsidRPr="006D520E">
        <w:t>y solicitaran dispensarle</w:t>
      </w:r>
      <w:r w:rsidR="00EC31D4" w:rsidRPr="006D520E">
        <w:t xml:space="preserve"> el trámite</w:t>
      </w:r>
      <w:r w:rsidR="000D71A4" w:rsidRPr="006D520E">
        <w:t xml:space="preserve"> ordinario</w:t>
      </w:r>
      <w:r w:rsidR="00C14D89" w:rsidRPr="006D520E">
        <w:t xml:space="preserve"> en el pleno de la Cámara de Diputados</w:t>
      </w:r>
      <w:r w:rsidR="00EC31D4" w:rsidRPr="006D520E">
        <w:t xml:space="preserve"> no </w:t>
      </w:r>
      <w:r w:rsidR="00650844" w:rsidRPr="006D520E">
        <w:t>constituye</w:t>
      </w:r>
      <w:r w:rsidR="007905F8" w:rsidRPr="006D520E">
        <w:t xml:space="preserve"> </w:t>
      </w:r>
      <w:r w:rsidR="00AC6124" w:rsidRPr="006D520E">
        <w:t>una “</w:t>
      </w:r>
      <w:r w:rsidR="00AC6124" w:rsidRPr="006D520E">
        <w:rPr>
          <w:i/>
          <w:iCs/>
        </w:rPr>
        <w:t>articulación fraudulenta</w:t>
      </w:r>
      <w:r w:rsidR="00AC6124" w:rsidRPr="006D520E">
        <w:t>”</w:t>
      </w:r>
      <w:r w:rsidR="00650844" w:rsidRPr="006D520E">
        <w:t xml:space="preserve"> </w:t>
      </w:r>
      <w:r w:rsidR="00AC6124" w:rsidRPr="006D520E">
        <w:t>de la figura prevista en el</w:t>
      </w:r>
      <w:r w:rsidR="007905F8" w:rsidRPr="006D520E">
        <w:t xml:space="preserve"> artículo 71 constitucional</w:t>
      </w:r>
      <w:r w:rsidR="007C173B" w:rsidRPr="006D520E">
        <w:t>.</w:t>
      </w:r>
      <w:r w:rsidR="00FC038C" w:rsidRPr="006D520E">
        <w:t xml:space="preserve"> </w:t>
      </w:r>
      <w:r w:rsidR="00720096" w:rsidRPr="006D520E">
        <w:t>No</w:t>
      </w:r>
      <w:r w:rsidR="00F93E92" w:rsidRPr="006D520E">
        <w:t xml:space="preserve"> se acredita, por tanto,</w:t>
      </w:r>
      <w:r w:rsidR="00FC038C" w:rsidRPr="006D520E">
        <w:t xml:space="preserve"> </w:t>
      </w:r>
      <w:r w:rsidR="00F93E92" w:rsidRPr="006D520E">
        <w:t>l</w:t>
      </w:r>
      <w:r w:rsidR="00FC038C" w:rsidRPr="006D520E">
        <w:t>a violación al proceso legislativo</w:t>
      </w:r>
      <w:r w:rsidR="00F93E92" w:rsidRPr="006D520E">
        <w:t xml:space="preserve"> alegada</w:t>
      </w:r>
      <w:r w:rsidR="00AC2F3E" w:rsidRPr="006D520E">
        <w:t xml:space="preserve"> en este punto</w:t>
      </w:r>
      <w:r w:rsidR="00EC31D4" w:rsidRPr="006D520E">
        <w:t>.</w:t>
      </w:r>
    </w:p>
    <w:p w14:paraId="4CA6FC58" w14:textId="2FCA3B29" w:rsidR="000F3A2F" w:rsidRPr="006D520E" w:rsidRDefault="000F3A2F" w:rsidP="000F3A2F">
      <w:pPr>
        <w:pStyle w:val="Prrafo"/>
        <w:spacing w:after="0"/>
      </w:pPr>
    </w:p>
    <w:p w14:paraId="7662F9E7" w14:textId="5CA59C2D" w:rsidR="000F3A2F" w:rsidRPr="006D520E" w:rsidRDefault="000F3A2F" w:rsidP="000F3A2F">
      <w:pPr>
        <w:pStyle w:val="Prrafo"/>
        <w:spacing w:after="0"/>
        <w:rPr>
          <w:b/>
          <w:bCs/>
        </w:rPr>
      </w:pPr>
      <w:r w:rsidRPr="006D520E">
        <w:rPr>
          <w:b/>
          <w:bCs/>
        </w:rPr>
        <w:t xml:space="preserve">3. ¿La Cámara de Diputados omitió indebidamente motivar la dispensa del trámite </w:t>
      </w:r>
      <w:r w:rsidR="0066529F" w:rsidRPr="006D520E">
        <w:rPr>
          <w:b/>
          <w:bCs/>
        </w:rPr>
        <w:t xml:space="preserve">ordinario </w:t>
      </w:r>
      <w:r w:rsidRPr="006D520E">
        <w:rPr>
          <w:b/>
          <w:bCs/>
        </w:rPr>
        <w:t xml:space="preserve">de la iniciativa </w:t>
      </w:r>
      <w:r w:rsidR="00145B6D" w:rsidRPr="006D520E">
        <w:rPr>
          <w:b/>
          <w:bCs/>
        </w:rPr>
        <w:t>sometida a discusión</w:t>
      </w:r>
      <w:r w:rsidRPr="006D520E">
        <w:rPr>
          <w:b/>
          <w:bCs/>
        </w:rPr>
        <w:t>?</w:t>
      </w:r>
    </w:p>
    <w:p w14:paraId="4D32EAA6" w14:textId="7B486E09" w:rsidR="00B11F6E" w:rsidRPr="006D520E" w:rsidRDefault="00923176" w:rsidP="00E76501">
      <w:pPr>
        <w:pStyle w:val="Prrafo"/>
        <w:numPr>
          <w:ilvl w:val="0"/>
          <w:numId w:val="6"/>
        </w:numPr>
        <w:spacing w:after="0"/>
        <w:ind w:left="0" w:hanging="567"/>
      </w:pPr>
      <w:r w:rsidRPr="006D520E">
        <w:t>E</w:t>
      </w:r>
      <w:r w:rsidR="002F7656" w:rsidRPr="006D520E">
        <w:t>l artículo 72, primer párrafo, de la Constitución Federal</w:t>
      </w:r>
      <w:r w:rsidR="002F7656" w:rsidRPr="006D520E">
        <w:rPr>
          <w:rStyle w:val="Refdenotaalpie"/>
        </w:rPr>
        <w:footnoteReference w:id="198"/>
      </w:r>
      <w:r w:rsidR="002F7656" w:rsidRPr="006D520E">
        <w:t xml:space="preserve"> confiere a </w:t>
      </w:r>
      <w:r w:rsidR="00F128DB" w:rsidRPr="006D520E">
        <w:t>l</w:t>
      </w:r>
      <w:r w:rsidR="002F7656" w:rsidRPr="006D520E">
        <w:t>as Cámaras del Congreso de la Unión un amplio margen de libertad configurativa en relación con la forma de discutir los proyectos de ley</w:t>
      </w:r>
      <w:r w:rsidR="0089584A" w:rsidRPr="006D520E">
        <w:t xml:space="preserve"> o decreto que deban ser aprobados por ambas</w:t>
      </w:r>
      <w:r w:rsidR="002F7656" w:rsidRPr="006D520E">
        <w:t>.</w:t>
      </w:r>
      <w:r w:rsidR="00402680" w:rsidRPr="006D520E">
        <w:t xml:space="preserve"> </w:t>
      </w:r>
      <w:r w:rsidRPr="006D520E">
        <w:t xml:space="preserve">Es </w:t>
      </w:r>
      <w:r w:rsidR="006E3F7D" w:rsidRPr="006D520E">
        <w:t>innegable</w:t>
      </w:r>
      <w:r w:rsidRPr="006D520E">
        <w:t xml:space="preserve"> que, a</w:t>
      </w:r>
      <w:r w:rsidR="00777E28" w:rsidRPr="006D520E">
        <w:t xml:space="preserve"> diferencia de</w:t>
      </w:r>
      <w:r w:rsidRPr="006D520E">
        <w:t xml:space="preserve"> </w:t>
      </w:r>
      <w:r w:rsidR="002E49DD" w:rsidRPr="006D520E">
        <w:t>l</w:t>
      </w:r>
      <w:r w:rsidRPr="006D520E">
        <w:t>a</w:t>
      </w:r>
      <w:r w:rsidR="00777E28" w:rsidRPr="006D520E">
        <w:t xml:space="preserve"> </w:t>
      </w:r>
      <w:r w:rsidRPr="006D520E">
        <w:t>regulación</w:t>
      </w:r>
      <w:r w:rsidR="00F128DB" w:rsidRPr="006D520E">
        <w:t xml:space="preserve"> constitucional</w:t>
      </w:r>
      <w:r w:rsidRPr="006D520E">
        <w:t xml:space="preserve"> de procedimiento legislativo</w:t>
      </w:r>
      <w:r w:rsidR="00F878D5" w:rsidRPr="006D520E">
        <w:t xml:space="preserve"> </w:t>
      </w:r>
      <w:r w:rsidRPr="006D520E">
        <w:t xml:space="preserve">vigente hasta </w:t>
      </w:r>
      <w:r w:rsidR="008B6E19" w:rsidRPr="006D520E">
        <w:t xml:space="preserve">agosto de </w:t>
      </w:r>
      <w:r w:rsidRPr="006D520E">
        <w:t>dos mil once, por ejemplo,</w:t>
      </w:r>
      <w:r w:rsidR="00F878D5" w:rsidRPr="006D520E">
        <w:t xml:space="preserve"> que ordenaba que </w:t>
      </w:r>
      <w:r w:rsidR="008953F2" w:rsidRPr="006D520E">
        <w:t>las</w:t>
      </w:r>
      <w:r w:rsidR="00F878D5" w:rsidRPr="006D520E">
        <w:t xml:space="preserve"> iniciativa</w:t>
      </w:r>
      <w:r w:rsidR="008953F2" w:rsidRPr="006D520E">
        <w:t>s</w:t>
      </w:r>
      <w:r w:rsidR="00F878D5" w:rsidRPr="006D520E">
        <w:t xml:space="preserve"> del Presidente de la República </w:t>
      </w:r>
      <w:r w:rsidR="008953F2" w:rsidRPr="006D520E">
        <w:t>y</w:t>
      </w:r>
      <w:r w:rsidR="00F878D5" w:rsidRPr="006D520E">
        <w:t xml:space="preserve"> de las legislaturas de los Estados pasara</w:t>
      </w:r>
      <w:r w:rsidR="008953F2" w:rsidRPr="006D520E">
        <w:t>n</w:t>
      </w:r>
      <w:r w:rsidR="00F878D5" w:rsidRPr="006D520E">
        <w:t xml:space="preserve"> </w:t>
      </w:r>
      <w:r w:rsidR="008953F2" w:rsidRPr="006D520E">
        <w:t>inmediatamente</w:t>
      </w:r>
      <w:r w:rsidR="00F878D5" w:rsidRPr="006D520E">
        <w:t xml:space="preserve"> a </w:t>
      </w:r>
      <w:r w:rsidR="008953F2" w:rsidRPr="006D520E">
        <w:t>comisiones</w:t>
      </w:r>
      <w:r w:rsidR="00D64B77" w:rsidRPr="006D520E">
        <w:t xml:space="preserve"> para que se elaborara un dictamen</w:t>
      </w:r>
      <w:r w:rsidR="00777E28" w:rsidRPr="006D520E">
        <w:t xml:space="preserve">, hoy día </w:t>
      </w:r>
      <w:r w:rsidR="002E49DD" w:rsidRPr="006D520E">
        <w:t>se</w:t>
      </w:r>
      <w:r w:rsidR="00402680" w:rsidRPr="006D520E">
        <w:t xml:space="preserve"> otorga un rol preponderante a l</w:t>
      </w:r>
      <w:r w:rsidR="00D84172" w:rsidRPr="006D520E">
        <w:t>os</w:t>
      </w:r>
      <w:r w:rsidR="00402680" w:rsidRPr="006D520E">
        <w:t xml:space="preserve"> </w:t>
      </w:r>
      <w:r w:rsidR="00D84172" w:rsidRPr="006D520E">
        <w:t>reglamentos</w:t>
      </w:r>
      <w:r w:rsidR="00D64B77" w:rsidRPr="006D520E">
        <w:t xml:space="preserve"> </w:t>
      </w:r>
      <w:r w:rsidR="00000FD7" w:rsidRPr="006D520E">
        <w:t>respectivos</w:t>
      </w:r>
      <w:r w:rsidR="00855D14" w:rsidRPr="006D520E">
        <w:t xml:space="preserve"> de cada Cámara</w:t>
      </w:r>
      <w:r w:rsidR="00D84172" w:rsidRPr="006D520E">
        <w:t xml:space="preserve"> para efectos del trámite</w:t>
      </w:r>
      <w:r w:rsidR="00C50FEE" w:rsidRPr="006D520E">
        <w:t xml:space="preserve"> específico</w:t>
      </w:r>
      <w:r w:rsidR="00D84172" w:rsidRPr="006D520E">
        <w:t xml:space="preserve"> de las iniciativas que se presenten</w:t>
      </w:r>
      <w:r w:rsidR="00855D14" w:rsidRPr="006D520E">
        <w:t xml:space="preserve"> ante ella</w:t>
      </w:r>
      <w:r w:rsidR="00777E28" w:rsidRPr="006D520E">
        <w:t>s</w:t>
      </w:r>
      <w:r w:rsidR="00D84172" w:rsidRPr="006D520E">
        <w:t>.</w:t>
      </w:r>
      <w:r w:rsidR="002F7656" w:rsidRPr="006D520E">
        <w:t xml:space="preserve"> Tam</w:t>
      </w:r>
      <w:r w:rsidR="0039430F" w:rsidRPr="006D520E">
        <w:t>poco</w:t>
      </w:r>
      <w:r w:rsidR="002F7656" w:rsidRPr="006D520E">
        <w:t xml:space="preserve"> e</w:t>
      </w:r>
      <w:r w:rsidR="00CF79E7" w:rsidRPr="006D520E">
        <w:t>s</w:t>
      </w:r>
      <w:r w:rsidR="00836949" w:rsidRPr="006D520E">
        <w:t>tá</w:t>
      </w:r>
      <w:r w:rsidR="00CF79E7" w:rsidRPr="006D520E">
        <w:t xml:space="preserve"> </w:t>
      </w:r>
      <w:r w:rsidR="00836949" w:rsidRPr="006D520E">
        <w:t>a discusión</w:t>
      </w:r>
      <w:r w:rsidR="00160D1D" w:rsidRPr="006D520E">
        <w:t xml:space="preserve"> que, en términos del artículo 82, numeral 2, fracción I, del Reglamento de la Cámara de Diputados</w:t>
      </w:r>
      <w:r w:rsidR="00160D1D" w:rsidRPr="006D520E">
        <w:rPr>
          <w:vertAlign w:val="superscript"/>
        </w:rPr>
        <w:footnoteReference w:id="199"/>
      </w:r>
      <w:r w:rsidR="00160D1D" w:rsidRPr="006D520E">
        <w:t>, un</w:t>
      </w:r>
      <w:r w:rsidR="006B6E13" w:rsidRPr="006D520E">
        <w:t>a</w:t>
      </w:r>
      <w:r w:rsidR="00160D1D" w:rsidRPr="006D520E">
        <w:t xml:space="preserve"> </w:t>
      </w:r>
      <w:r w:rsidR="006B6E13" w:rsidRPr="006D520E">
        <w:t>iniciativa de ley</w:t>
      </w:r>
      <w:r w:rsidR="00160D1D" w:rsidRPr="006D520E">
        <w:t xml:space="preserve"> podrá ser sometid</w:t>
      </w:r>
      <w:r w:rsidR="006B6E13" w:rsidRPr="006D520E">
        <w:t>a</w:t>
      </w:r>
      <w:r w:rsidR="00160D1D" w:rsidRPr="006D520E">
        <w:t xml:space="preserve"> a discusión y votación del pleno de este órgano legislativo sin que se presente el dictamen de comisión respectivo cuando se tramite como de urgente u obvia resol</w:t>
      </w:r>
      <w:r w:rsidR="00C96550" w:rsidRPr="006D520E">
        <w:t>u</w:t>
      </w:r>
      <w:r w:rsidR="00160D1D" w:rsidRPr="006D520E">
        <w:t xml:space="preserve">ción. </w:t>
      </w:r>
      <w:r w:rsidR="000E3401" w:rsidRPr="006D520E">
        <w:t>El</w:t>
      </w:r>
      <w:r w:rsidR="00B65E58" w:rsidRPr="006D520E">
        <w:t xml:space="preserve"> llamado</w:t>
      </w:r>
      <w:r w:rsidR="000E3401" w:rsidRPr="006D520E">
        <w:t xml:space="preserve"> </w:t>
      </w:r>
      <w:r w:rsidR="00B65E58" w:rsidRPr="006D520E">
        <w:t>“</w:t>
      </w:r>
      <w:r w:rsidR="000E3401" w:rsidRPr="006D520E">
        <w:t>trámite urgente</w:t>
      </w:r>
      <w:r w:rsidR="00B65E58" w:rsidRPr="006D520E">
        <w:t>”</w:t>
      </w:r>
      <w:r w:rsidR="000E3401" w:rsidRPr="006D520E">
        <w:t xml:space="preserve"> —en oposición al </w:t>
      </w:r>
      <w:r w:rsidR="00B65E58" w:rsidRPr="006D520E">
        <w:t>“</w:t>
      </w:r>
      <w:r w:rsidR="000E3401" w:rsidRPr="006D520E">
        <w:t>trámite ordinario</w:t>
      </w:r>
      <w:r w:rsidR="00B65E58" w:rsidRPr="006D520E">
        <w:t>”</w:t>
      </w:r>
      <w:r w:rsidR="000E3401" w:rsidRPr="006D520E">
        <w:t xml:space="preserve">— es </w:t>
      </w:r>
      <w:r w:rsidR="00AB362A" w:rsidRPr="006D520E">
        <w:t xml:space="preserve">quizás el más </w:t>
      </w:r>
      <w:r w:rsidR="00385D1A" w:rsidRPr="006D520E">
        <w:t>frecuente</w:t>
      </w:r>
      <w:r w:rsidR="005E52D9" w:rsidRPr="006D520E">
        <w:t xml:space="preserve"> en la práctica</w:t>
      </w:r>
      <w:r w:rsidR="000E3401" w:rsidRPr="006D520E">
        <w:t xml:space="preserve"> de los tres supuestos </w:t>
      </w:r>
      <w:r w:rsidR="00D167F5" w:rsidRPr="006D520E">
        <w:t xml:space="preserve">específicos </w:t>
      </w:r>
      <w:r w:rsidR="000E3401" w:rsidRPr="006D520E">
        <w:t xml:space="preserve">en que </w:t>
      </w:r>
      <w:r w:rsidR="00D167F5" w:rsidRPr="006D520E">
        <w:t>la</w:t>
      </w:r>
      <w:r w:rsidR="000E3401" w:rsidRPr="006D520E">
        <w:t xml:space="preserve"> </w:t>
      </w:r>
      <w:r w:rsidR="00D167F5" w:rsidRPr="006D520E">
        <w:t>normativa interna de</w:t>
      </w:r>
      <w:r w:rsidR="000E3401" w:rsidRPr="006D520E">
        <w:t xml:space="preserve"> </w:t>
      </w:r>
      <w:r w:rsidR="00D167F5" w:rsidRPr="006D520E">
        <w:t xml:space="preserve">la Cámara de Diputados </w:t>
      </w:r>
      <w:r w:rsidR="000E3401" w:rsidRPr="006D520E">
        <w:t xml:space="preserve">permite al pleno discutir y votar una iniciativa </w:t>
      </w:r>
      <w:r w:rsidR="0010485C" w:rsidRPr="006D520E">
        <w:t xml:space="preserve">de ley </w:t>
      </w:r>
      <w:r w:rsidR="000A6942" w:rsidRPr="006D520E">
        <w:t xml:space="preserve">aún </w:t>
      </w:r>
      <w:r w:rsidR="000E3401" w:rsidRPr="006D520E">
        <w:t>no dictaminada</w:t>
      </w:r>
      <w:r w:rsidR="00AD51AA" w:rsidRPr="006D520E">
        <w:t xml:space="preserve"> por alguna comisión</w:t>
      </w:r>
      <w:r w:rsidR="000E3401" w:rsidRPr="006D520E">
        <w:t>.</w:t>
      </w:r>
    </w:p>
    <w:p w14:paraId="521775B5" w14:textId="724C0556" w:rsidR="00140C82" w:rsidRPr="006D520E" w:rsidRDefault="002D7B8D" w:rsidP="00E76501">
      <w:pPr>
        <w:pStyle w:val="Prrafo"/>
        <w:numPr>
          <w:ilvl w:val="0"/>
          <w:numId w:val="6"/>
        </w:numPr>
        <w:spacing w:after="0"/>
        <w:ind w:left="0" w:hanging="567"/>
      </w:pPr>
      <w:r w:rsidRPr="006D520E">
        <w:t>Sin embargo</w:t>
      </w:r>
      <w:r w:rsidR="00160D1D" w:rsidRPr="006D520E">
        <w:t>, q</w:t>
      </w:r>
      <w:r w:rsidR="000D71A4" w:rsidRPr="006D520E">
        <w:t xml:space="preserve">ue los </w:t>
      </w:r>
      <w:r w:rsidR="00D96433" w:rsidRPr="006D520E">
        <w:t>diputados y senadores</w:t>
      </w:r>
      <w:r w:rsidR="0013479F" w:rsidRPr="006D520E">
        <w:t xml:space="preserve"> del Congreso de la Unión</w:t>
      </w:r>
      <w:r w:rsidR="000D71A4" w:rsidRPr="006D520E">
        <w:t xml:space="preserve"> puedan</w:t>
      </w:r>
      <w:r w:rsidR="003821E9" w:rsidRPr="006D520E">
        <w:t xml:space="preserve"> válidamente</w:t>
      </w:r>
      <w:r w:rsidR="000D71A4" w:rsidRPr="006D520E">
        <w:t xml:space="preserve"> hacer suyas las iniciativas del Ejecutivo Federal </w:t>
      </w:r>
      <w:r w:rsidR="0087170C" w:rsidRPr="006D520E">
        <w:t>y</w:t>
      </w:r>
      <w:r w:rsidR="000D71A4" w:rsidRPr="006D520E">
        <w:t xml:space="preserve"> solicitar</w:t>
      </w:r>
      <w:r w:rsidR="00000A38" w:rsidRPr="006D520E">
        <w:t xml:space="preserve"> a</w:t>
      </w:r>
      <w:r w:rsidR="00275E4F" w:rsidRPr="006D520E">
        <w:t>l</w:t>
      </w:r>
      <w:r w:rsidR="00000A38" w:rsidRPr="006D520E">
        <w:t xml:space="preserve"> </w:t>
      </w:r>
      <w:r w:rsidR="00275E4F" w:rsidRPr="006D520E">
        <w:t>pleno</w:t>
      </w:r>
      <w:r w:rsidR="009F1E09" w:rsidRPr="006D520E">
        <w:t xml:space="preserve"> </w:t>
      </w:r>
      <w:r w:rsidR="00275E4F" w:rsidRPr="006D520E">
        <w:t xml:space="preserve">de </w:t>
      </w:r>
      <w:r w:rsidR="00452FE8" w:rsidRPr="006D520E">
        <w:t>su respectiva</w:t>
      </w:r>
      <w:r w:rsidR="00000A38" w:rsidRPr="006D520E">
        <w:t xml:space="preserve"> Cámara</w:t>
      </w:r>
      <w:r w:rsidR="000D71A4" w:rsidRPr="006D520E">
        <w:t xml:space="preserve"> que se tramiten como de urgente resolución</w:t>
      </w:r>
      <w:r w:rsidR="00B65E58" w:rsidRPr="006D520E">
        <w:t xml:space="preserve"> para discutirlas de inmediato</w:t>
      </w:r>
      <w:r w:rsidR="000D71A4" w:rsidRPr="006D520E">
        <w:t xml:space="preserve"> </w:t>
      </w:r>
      <w:r w:rsidR="00452FE8" w:rsidRPr="006D520E">
        <w:t>no</w:t>
      </w:r>
      <w:r w:rsidR="000D71A4" w:rsidRPr="006D520E">
        <w:t xml:space="preserve"> </w:t>
      </w:r>
      <w:r w:rsidR="00000A38" w:rsidRPr="006D520E">
        <w:t>significa</w:t>
      </w:r>
      <w:r w:rsidR="000D71A4" w:rsidRPr="006D520E">
        <w:t xml:space="preserve"> que las dispensas del trámite</w:t>
      </w:r>
      <w:r w:rsidR="007861D6" w:rsidRPr="006D520E">
        <w:t xml:space="preserve"> legislativo</w:t>
      </w:r>
      <w:r w:rsidR="000D71A4" w:rsidRPr="006D520E">
        <w:t xml:space="preserve"> ordinario </w:t>
      </w:r>
      <w:r w:rsidR="00452FE8" w:rsidRPr="006D520E">
        <w:t>estén libres de</w:t>
      </w:r>
      <w:r w:rsidR="000D71A4" w:rsidRPr="006D520E">
        <w:t xml:space="preserve"> requisitos ni, por </w:t>
      </w:r>
      <w:r w:rsidR="00EB2520" w:rsidRPr="006D520E">
        <w:t>consiguiente</w:t>
      </w:r>
      <w:r w:rsidR="000D71A4" w:rsidRPr="006D520E">
        <w:t>, que procedan automáticamente</w:t>
      </w:r>
      <w:r w:rsidR="0087170C" w:rsidRPr="006D520E">
        <w:t xml:space="preserve"> ante </w:t>
      </w:r>
      <w:r w:rsidR="00E61664" w:rsidRPr="006D520E">
        <w:t>cualquier</w:t>
      </w:r>
      <w:r w:rsidR="0087170C" w:rsidRPr="006D520E">
        <w:t xml:space="preserve"> solicitud </w:t>
      </w:r>
      <w:r w:rsidR="00483798" w:rsidRPr="006D520E">
        <w:t>en ese sentido</w:t>
      </w:r>
      <w:r w:rsidR="000D71A4" w:rsidRPr="006D520E">
        <w:t xml:space="preserve">. </w:t>
      </w:r>
      <w:r w:rsidR="00C30918" w:rsidRPr="006D520E">
        <w:t>Ocurre justo lo contrario.</w:t>
      </w:r>
      <w:r w:rsidR="00824D91" w:rsidRPr="006D520E">
        <w:t xml:space="preserve"> </w:t>
      </w:r>
      <w:r w:rsidR="00C30918" w:rsidRPr="006D520E">
        <w:t>E</w:t>
      </w:r>
      <w:r w:rsidR="00824D91" w:rsidRPr="006D520E">
        <w:t>n</w:t>
      </w:r>
      <w:r w:rsidR="00C30918" w:rsidRPr="006D520E">
        <w:t xml:space="preserve"> </w:t>
      </w:r>
      <w:r w:rsidR="00824D91" w:rsidRPr="006D520E">
        <w:t>tanto que</w:t>
      </w:r>
      <w:r w:rsidR="00102FC8" w:rsidRPr="006D520E">
        <w:t xml:space="preserve"> el principio de deliberación democrática es el pilar de todo proceso legislativo</w:t>
      </w:r>
      <w:r w:rsidR="00A36C5F" w:rsidRPr="006D520E">
        <w:t xml:space="preserve"> desarrollado en el marco de la Constitución Federal</w:t>
      </w:r>
      <w:r w:rsidR="00102FC8" w:rsidRPr="006D520E">
        <w:t>, y</w:t>
      </w:r>
      <w:r w:rsidR="00824D91" w:rsidRPr="006D520E">
        <w:t xml:space="preserve"> </w:t>
      </w:r>
      <w:r w:rsidR="00102FC8" w:rsidRPr="006D520E">
        <w:t xml:space="preserve">siempre </w:t>
      </w:r>
      <w:r w:rsidR="00824D91" w:rsidRPr="006D520E">
        <w:t>exist</w:t>
      </w:r>
      <w:r w:rsidR="00E61664" w:rsidRPr="006D520E">
        <w:t>irá</w:t>
      </w:r>
      <w:r w:rsidR="00824D91" w:rsidRPr="006D520E">
        <w:t xml:space="preserve"> el riesgo de que las dispensas sean utilizadas por las mayorías parlamentarias para impedir la participación de los grupos minoritarios en las discusiones y aprobación de</w:t>
      </w:r>
      <w:r w:rsidR="00E61664" w:rsidRPr="006D520E">
        <w:t xml:space="preserve"> las</w:t>
      </w:r>
      <w:r w:rsidR="00824D91" w:rsidRPr="006D520E">
        <w:t xml:space="preserve"> </w:t>
      </w:r>
      <w:r w:rsidR="00E61664" w:rsidRPr="006D520E">
        <w:t>leyes</w:t>
      </w:r>
      <w:r w:rsidR="00824D91" w:rsidRPr="006D520E">
        <w:t>,</w:t>
      </w:r>
      <w:r w:rsidR="002A6F45" w:rsidRPr="006D520E">
        <w:t xml:space="preserve"> </w:t>
      </w:r>
      <w:r w:rsidR="000A653C" w:rsidRPr="006D520E">
        <w:t xml:space="preserve">es criterio reiterado de </w:t>
      </w:r>
      <w:r w:rsidR="002A6F45" w:rsidRPr="006D520E">
        <w:t>e</w:t>
      </w:r>
      <w:r w:rsidR="00D06839" w:rsidRPr="006D520E">
        <w:t xml:space="preserve">sta Suprema Corte </w:t>
      </w:r>
      <w:r w:rsidR="00FF3E8B" w:rsidRPr="006D520E">
        <w:t>que</w:t>
      </w:r>
      <w:r w:rsidR="00140C82" w:rsidRPr="006D520E">
        <w:t xml:space="preserve"> las razones que llevan a calificar un asunto como </w:t>
      </w:r>
      <w:r w:rsidR="002D0FA1" w:rsidRPr="006D520E">
        <w:t xml:space="preserve">de </w:t>
      </w:r>
      <w:r w:rsidR="00140C82" w:rsidRPr="006D520E">
        <w:t>urgente</w:t>
      </w:r>
      <w:r w:rsidR="002D0FA1" w:rsidRPr="006D520E">
        <w:t xml:space="preserve"> resolución para efectos de dispensa</w:t>
      </w:r>
      <w:r w:rsidR="002853D9" w:rsidRPr="006D520E">
        <w:t>r el trámite</w:t>
      </w:r>
      <w:r w:rsidR="000A653C" w:rsidRPr="006D520E">
        <w:t xml:space="preserve"> legislativo</w:t>
      </w:r>
      <w:r w:rsidR="002853D9" w:rsidRPr="006D520E">
        <w:t xml:space="preserve"> ordinario</w:t>
      </w:r>
      <w:r w:rsidR="00A36C5F" w:rsidRPr="006D520E">
        <w:t xml:space="preserve"> siempre deben motivarse</w:t>
      </w:r>
      <w:r w:rsidR="00332CF7" w:rsidRPr="006D520E">
        <w:rPr>
          <w:vertAlign w:val="superscript"/>
        </w:rPr>
        <w:footnoteReference w:id="200"/>
      </w:r>
      <w:r w:rsidR="00140C82" w:rsidRPr="006D520E">
        <w:t>.</w:t>
      </w:r>
    </w:p>
    <w:p w14:paraId="78BE5663" w14:textId="474A46E4" w:rsidR="003F461F" w:rsidRPr="006D520E" w:rsidRDefault="00C86A5B" w:rsidP="00E76501">
      <w:pPr>
        <w:pStyle w:val="Prrafo"/>
        <w:numPr>
          <w:ilvl w:val="0"/>
          <w:numId w:val="6"/>
        </w:numPr>
        <w:spacing w:after="0"/>
        <w:ind w:left="0" w:hanging="567"/>
      </w:pPr>
      <w:r w:rsidRPr="006D520E">
        <w:t xml:space="preserve">Aunque </w:t>
      </w:r>
      <w:r w:rsidR="00A54AF0" w:rsidRPr="006D520E">
        <w:t>el Tribunal Pleno</w:t>
      </w:r>
      <w:r w:rsidR="00287B69" w:rsidRPr="006D520E">
        <w:t xml:space="preserve"> </w:t>
      </w:r>
      <w:r w:rsidR="00B64B16" w:rsidRPr="006D520E">
        <w:t>efectivamente</w:t>
      </w:r>
      <w:r w:rsidR="00A54AF0" w:rsidRPr="006D520E">
        <w:t xml:space="preserve"> ha mostrado</w:t>
      </w:r>
      <w:r w:rsidR="00CF383F" w:rsidRPr="006D520E">
        <w:t xml:space="preserve"> cada vez</w:t>
      </w:r>
      <w:r w:rsidR="00A54AF0" w:rsidRPr="006D520E">
        <w:t xml:space="preserve"> </w:t>
      </w:r>
      <w:r w:rsidR="004901AC" w:rsidRPr="006D520E">
        <w:t>m</w:t>
      </w:r>
      <w:r w:rsidR="00DC3D0D" w:rsidRPr="006D520E">
        <w:t>ayor</w:t>
      </w:r>
      <w:r w:rsidR="00A54AF0" w:rsidRPr="006D520E">
        <w:t xml:space="preserve"> deferen</w:t>
      </w:r>
      <w:r w:rsidR="00D32C19" w:rsidRPr="006D520E">
        <w:t>cia</w:t>
      </w:r>
      <w:r w:rsidR="00A54AF0" w:rsidRPr="006D520E">
        <w:t xml:space="preserve"> frente a las razones</w:t>
      </w:r>
      <w:r w:rsidR="00110712" w:rsidRPr="006D520E">
        <w:t xml:space="preserve"> específicas</w:t>
      </w:r>
      <w:r w:rsidR="00A54AF0" w:rsidRPr="006D520E">
        <w:t xml:space="preserve"> </w:t>
      </w:r>
      <w:r w:rsidR="00CF383F" w:rsidRPr="006D520E">
        <w:t>ofrecidas por</w:t>
      </w:r>
      <w:r w:rsidR="00A54AF0" w:rsidRPr="006D520E">
        <w:t xml:space="preserve"> los congresos del país para justificar</w:t>
      </w:r>
      <w:r w:rsidR="00CF383F" w:rsidRPr="006D520E">
        <w:t xml:space="preserve"> </w:t>
      </w:r>
      <w:r w:rsidR="00A54AF0" w:rsidRPr="006D520E">
        <w:t>dispensa</w:t>
      </w:r>
      <w:r w:rsidRPr="006D520E">
        <w:t>s</w:t>
      </w:r>
      <w:r w:rsidR="003822F2" w:rsidRPr="006D520E">
        <w:t xml:space="preserve"> de trámite legislativo</w:t>
      </w:r>
      <w:r w:rsidR="00391DD3" w:rsidRPr="006D520E">
        <w:t xml:space="preserve"> por condición de urgencia</w:t>
      </w:r>
      <w:r w:rsidR="00606730" w:rsidRPr="006D520E">
        <w:rPr>
          <w:rStyle w:val="Refdenotaalpie"/>
        </w:rPr>
        <w:footnoteReference w:id="201"/>
      </w:r>
      <w:r w:rsidR="00A54AF0" w:rsidRPr="006D520E">
        <w:t>, pues se</w:t>
      </w:r>
      <w:r w:rsidR="00662EDF" w:rsidRPr="006D520E">
        <w:t xml:space="preserve"> ha</w:t>
      </w:r>
      <w:r w:rsidR="00A54AF0" w:rsidRPr="006D520E">
        <w:t xml:space="preserve"> reconoc</w:t>
      </w:r>
      <w:r w:rsidR="00662EDF" w:rsidRPr="006D520E">
        <w:t>ido</w:t>
      </w:r>
      <w:r w:rsidR="00A54AF0" w:rsidRPr="006D520E">
        <w:t xml:space="preserve"> que el propio legislador es</w:t>
      </w:r>
      <w:r w:rsidR="00C50D15" w:rsidRPr="006D520E">
        <w:t xml:space="preserve"> por lo general</w:t>
      </w:r>
      <w:r w:rsidR="00A54AF0" w:rsidRPr="006D520E">
        <w:t xml:space="preserve"> quien está en </w:t>
      </w:r>
      <w:r w:rsidR="00391DD3" w:rsidRPr="006D520E">
        <w:t xml:space="preserve">una </w:t>
      </w:r>
      <w:r w:rsidR="00A54AF0" w:rsidRPr="006D520E">
        <w:t xml:space="preserve">mejor posición para </w:t>
      </w:r>
      <w:r w:rsidR="008C1B2D" w:rsidRPr="006D520E">
        <w:t>juzgar</w:t>
      </w:r>
      <w:r w:rsidR="004B0B61" w:rsidRPr="006D520E">
        <w:t xml:space="preserve"> si una </w:t>
      </w:r>
      <w:r w:rsidR="00D840FA" w:rsidRPr="006D520E">
        <w:t xml:space="preserve">determinada </w:t>
      </w:r>
      <w:r w:rsidR="008C1B2D" w:rsidRPr="006D520E">
        <w:t>situación amerita una reacción pronta de su parte</w:t>
      </w:r>
      <w:r w:rsidR="00A54AF0" w:rsidRPr="006D520E">
        <w:t>,</w:t>
      </w:r>
      <w:r w:rsidR="00A80EED" w:rsidRPr="006D520E">
        <w:t xml:space="preserve"> </w:t>
      </w:r>
      <w:r w:rsidRPr="006D520E">
        <w:t xml:space="preserve">lo cierto es que </w:t>
      </w:r>
      <w:r w:rsidR="008C1B2D" w:rsidRPr="006D520E">
        <w:t xml:space="preserve">la jurisprudencia constitucional </w:t>
      </w:r>
      <w:r w:rsidR="00A80EED" w:rsidRPr="006D520E">
        <w:t>es consistente en</w:t>
      </w:r>
      <w:r w:rsidR="008C1B2D" w:rsidRPr="006D520E">
        <w:t xml:space="preserve"> el sentido de</w:t>
      </w:r>
      <w:r w:rsidR="00A80EED" w:rsidRPr="006D520E">
        <w:t xml:space="preserve"> que</w:t>
      </w:r>
      <w:r w:rsidR="00000FD7" w:rsidRPr="006D520E">
        <w:t xml:space="preserve"> toda dispensa de trámite por urgencia</w:t>
      </w:r>
      <w:r w:rsidR="002104FE" w:rsidRPr="006D520E">
        <w:t xml:space="preserve"> </w:t>
      </w:r>
      <w:r w:rsidR="00000FD7" w:rsidRPr="006D520E">
        <w:t>conlleva</w:t>
      </w:r>
      <w:r w:rsidR="003F461F" w:rsidRPr="006D520E">
        <w:t xml:space="preserve"> una</w:t>
      </w:r>
      <w:r w:rsidR="008C1B2D" w:rsidRPr="006D520E">
        <w:t xml:space="preserve"> </w:t>
      </w:r>
      <w:r w:rsidR="003F461F" w:rsidRPr="006D520E">
        <w:t>obligación</w:t>
      </w:r>
      <w:r w:rsidR="008A2147" w:rsidRPr="006D520E">
        <w:t xml:space="preserve"> ineludible</w:t>
      </w:r>
      <w:r w:rsidR="00F361F3" w:rsidRPr="006D520E">
        <w:t xml:space="preserve"> para el legislador</w:t>
      </w:r>
      <w:r w:rsidR="003F461F" w:rsidRPr="006D520E">
        <w:t xml:space="preserve"> de</w:t>
      </w:r>
      <w:r w:rsidR="008C1B2D" w:rsidRPr="006D520E">
        <w:t xml:space="preserve"> ofrecer</w:t>
      </w:r>
      <w:r w:rsidR="00250ED7" w:rsidRPr="006D520E">
        <w:t xml:space="preserve"> razones</w:t>
      </w:r>
      <w:r w:rsidR="002104FE" w:rsidRPr="006D520E">
        <w:t xml:space="preserve"> que justifiquen</w:t>
      </w:r>
      <w:r w:rsidR="00F6526E" w:rsidRPr="006D520E">
        <w:t xml:space="preserve"> </w:t>
      </w:r>
      <w:r w:rsidR="008A2147" w:rsidRPr="006D520E">
        <w:t>esa</w:t>
      </w:r>
      <w:r w:rsidR="00F6526E" w:rsidRPr="006D520E">
        <w:t xml:space="preserve"> medida</w:t>
      </w:r>
      <w:r w:rsidR="00D840FA" w:rsidRPr="006D520E">
        <w:t xml:space="preserve"> extraordinaria</w:t>
      </w:r>
      <w:r w:rsidR="002104FE" w:rsidRPr="006D520E">
        <w:rPr>
          <w:vertAlign w:val="superscript"/>
        </w:rPr>
        <w:footnoteReference w:id="202"/>
      </w:r>
      <w:r w:rsidR="00250ED7" w:rsidRPr="006D520E">
        <w:t>.</w:t>
      </w:r>
      <w:r w:rsidR="003F461F" w:rsidRPr="006D520E">
        <w:t xml:space="preserve"> </w:t>
      </w:r>
      <w:r w:rsidR="00706819" w:rsidRPr="006D520E">
        <w:t>Concretamente, d</w:t>
      </w:r>
      <w:r w:rsidR="006220A5" w:rsidRPr="006D520E">
        <w:t>e</w:t>
      </w:r>
      <w:r w:rsidR="0063186A" w:rsidRPr="006D520E">
        <w:t>be</w:t>
      </w:r>
      <w:r w:rsidR="003F461F" w:rsidRPr="006D520E">
        <w:t xml:space="preserve"> </w:t>
      </w:r>
      <w:r w:rsidR="0063186A" w:rsidRPr="006D520E">
        <w:t>existir un mínimo de motivación del que se</w:t>
      </w:r>
      <w:r w:rsidR="003F461F" w:rsidRPr="006D520E">
        <w:t xml:space="preserve"> desprend</w:t>
      </w:r>
      <w:r w:rsidR="0063186A" w:rsidRPr="006D520E">
        <w:t>a</w:t>
      </w:r>
      <w:r w:rsidR="006220A5" w:rsidRPr="006D520E">
        <w:t xml:space="preserve"> </w:t>
      </w:r>
      <w:r w:rsidR="003F461F" w:rsidRPr="006D520E">
        <w:t>(i) l</w:t>
      </w:r>
      <w:r w:rsidR="006220A5" w:rsidRPr="006D520E">
        <w:t>a existencia de determinados hechos que generen una condición de urgencia en la discusión y aprobación de una iniciativa de ley o decreto</w:t>
      </w:r>
      <w:r w:rsidR="003F461F" w:rsidRPr="006D520E">
        <w:t>;</w:t>
      </w:r>
      <w:r w:rsidR="006220A5" w:rsidRPr="006D520E">
        <w:t xml:space="preserve"> </w:t>
      </w:r>
      <w:r w:rsidR="003F461F" w:rsidRPr="006D520E">
        <w:t>(ii) un</w:t>
      </w:r>
      <w:r w:rsidR="006220A5" w:rsidRPr="006D520E">
        <w:t>a relación medio-fin, esto es, que tales hechos necesariamente generen la urgencia en la aprobación de la iniciativa de ley o decreto de que se trate, pues, de no hacerse de esta forma, ello traería consecuencias negativas para la sociedad, y</w:t>
      </w:r>
      <w:r w:rsidR="003F461F" w:rsidRPr="006D520E">
        <w:t xml:space="preserve"> (iii)</w:t>
      </w:r>
      <w:r w:rsidR="006220A5" w:rsidRPr="006D520E">
        <w:t xml:space="preserve"> </w:t>
      </w:r>
      <w:r w:rsidR="003F461F" w:rsidRPr="006D520E">
        <w:t>q</w:t>
      </w:r>
      <w:r w:rsidR="006220A5" w:rsidRPr="006D520E">
        <w:t>ue la condición de urgencia evidencie la necesidad de que se omitan ciertos trámites parlamentarios, sin que esto se traduzca en afectación a principios o valores democráticos</w:t>
      </w:r>
      <w:r w:rsidR="002800A7" w:rsidRPr="006D520E">
        <w:rPr>
          <w:vertAlign w:val="superscript"/>
        </w:rPr>
        <w:footnoteReference w:id="203"/>
      </w:r>
      <w:r w:rsidR="006220A5" w:rsidRPr="006D520E">
        <w:t>.</w:t>
      </w:r>
      <w:r w:rsidR="00A54AF0" w:rsidRPr="006D520E">
        <w:t xml:space="preserve"> </w:t>
      </w:r>
    </w:p>
    <w:p w14:paraId="0A5FCFE4" w14:textId="15BE1322" w:rsidR="00CA7D17" w:rsidRPr="006D520E" w:rsidRDefault="00A813E0" w:rsidP="00CA7D17">
      <w:pPr>
        <w:pStyle w:val="Prrafo"/>
        <w:numPr>
          <w:ilvl w:val="0"/>
          <w:numId w:val="6"/>
        </w:numPr>
        <w:spacing w:after="0"/>
        <w:ind w:left="0" w:hanging="567"/>
      </w:pPr>
      <w:r w:rsidRPr="006D520E">
        <w:t>L</w:t>
      </w:r>
      <w:r w:rsidR="006F71CE" w:rsidRPr="006D520E">
        <w:t xml:space="preserve">a </w:t>
      </w:r>
      <w:r w:rsidR="002D1711" w:rsidRPr="006D520E">
        <w:t>línea jurisprudencial</w:t>
      </w:r>
      <w:r w:rsidR="007629B8" w:rsidRPr="006D520E">
        <w:t xml:space="preserve"> </w:t>
      </w:r>
      <w:r w:rsidR="00E07300" w:rsidRPr="006D520E">
        <w:t xml:space="preserve">de </w:t>
      </w:r>
      <w:r w:rsidR="002D1711" w:rsidRPr="006D520E">
        <w:t>est</w:t>
      </w:r>
      <w:r w:rsidR="00E07300" w:rsidRPr="006D520E">
        <w:t>a Suprema Corte</w:t>
      </w:r>
      <w:r w:rsidR="00C01ED3" w:rsidRPr="006D520E">
        <w:t xml:space="preserve"> </w:t>
      </w:r>
      <w:r w:rsidR="006F71CE" w:rsidRPr="006D520E">
        <w:t>frente al</w:t>
      </w:r>
      <w:r w:rsidR="00C01ED3" w:rsidRPr="006D520E">
        <w:t xml:space="preserve"> principio de deliberación democrática</w:t>
      </w:r>
      <w:r w:rsidR="00CB1302" w:rsidRPr="006D520E">
        <w:t xml:space="preserve"> </w:t>
      </w:r>
      <w:r w:rsidR="002D1711" w:rsidRPr="006D520E">
        <w:t xml:space="preserve">claramente </w:t>
      </w:r>
      <w:r w:rsidR="00CB1302" w:rsidRPr="006D520E">
        <w:t>lo coloca</w:t>
      </w:r>
      <w:r w:rsidR="00E07300" w:rsidRPr="006D520E">
        <w:t xml:space="preserve"> como</w:t>
      </w:r>
      <w:r w:rsidR="00CB1302" w:rsidRPr="006D520E">
        <w:t xml:space="preserve"> un</w:t>
      </w:r>
      <w:r w:rsidR="00E07300" w:rsidRPr="006D520E">
        <w:t xml:space="preserve"> elemento esencial </w:t>
      </w:r>
      <w:r w:rsidR="002D1711" w:rsidRPr="006D520E">
        <w:t>en</w:t>
      </w:r>
      <w:r w:rsidR="00E07300" w:rsidRPr="006D520E">
        <w:t xml:space="preserve"> la elaboración de </w:t>
      </w:r>
      <w:r w:rsidR="002D1711" w:rsidRPr="006D520E">
        <w:t>cualquier</w:t>
      </w:r>
      <w:r w:rsidR="00E07300" w:rsidRPr="006D520E">
        <w:t xml:space="preserve"> ley</w:t>
      </w:r>
      <w:r w:rsidR="002D1711" w:rsidRPr="006D520E">
        <w:t xml:space="preserve"> que se expida</w:t>
      </w:r>
      <w:r w:rsidR="00FE7709" w:rsidRPr="006D520E">
        <w:t xml:space="preserve"> en nuestro país</w:t>
      </w:r>
      <w:r w:rsidR="00CB1302" w:rsidRPr="006D520E">
        <w:t>.</w:t>
      </w:r>
      <w:r w:rsidR="00E07300" w:rsidRPr="006D520E">
        <w:t xml:space="preserve"> </w:t>
      </w:r>
      <w:r w:rsidR="00CB1302" w:rsidRPr="006D520E">
        <w:t>Esto l</w:t>
      </w:r>
      <w:r w:rsidR="00E07300" w:rsidRPr="006D520E">
        <w:t>a</w:t>
      </w:r>
      <w:r w:rsidR="00C01ED3" w:rsidRPr="006D520E">
        <w:t xml:space="preserve"> ha llevado a </w:t>
      </w:r>
      <w:r w:rsidR="006F71CE" w:rsidRPr="006D520E">
        <w:t>sostener</w:t>
      </w:r>
      <w:r w:rsidR="00C01ED3" w:rsidRPr="006D520E">
        <w:t>, por ejemplo, que una posible violación a la v</w:t>
      </w:r>
      <w:r w:rsidR="00A243AF" w:rsidRPr="006D520E">
        <w:t>eda</w:t>
      </w:r>
      <w:r w:rsidR="00C01ED3" w:rsidRPr="006D520E">
        <w:t xml:space="preserve"> electoral</w:t>
      </w:r>
      <w:r w:rsidR="00E07300" w:rsidRPr="006D520E">
        <w:t xml:space="preserve"> prevista en el artículo 105, fracción II,</w:t>
      </w:r>
      <w:r w:rsidRPr="006D520E">
        <w:t xml:space="preserve"> penúltimo párrafo,</w:t>
      </w:r>
      <w:r w:rsidR="00E07300" w:rsidRPr="006D520E">
        <w:t xml:space="preserve"> de la Constitución Federal</w:t>
      </w:r>
      <w:r w:rsidR="00A243AF" w:rsidRPr="006D520E">
        <w:t xml:space="preserve"> no es</w:t>
      </w:r>
      <w:r w:rsidR="00E07300" w:rsidRPr="006D520E">
        <w:t xml:space="preserve"> por sí misma una</w:t>
      </w:r>
      <w:r w:rsidR="00A243AF" w:rsidRPr="006D520E">
        <w:t xml:space="preserve"> razón</w:t>
      </w:r>
      <w:r w:rsidR="00C01ED3" w:rsidRPr="006D520E">
        <w:t xml:space="preserve"> justificada</w:t>
      </w:r>
      <w:r w:rsidR="00A243AF" w:rsidRPr="006D520E">
        <w:t xml:space="preserve"> de urgencia</w:t>
      </w:r>
      <w:r w:rsidR="000B11B3" w:rsidRPr="006D520E">
        <w:t xml:space="preserve"> para dispensar trámite legislativo</w:t>
      </w:r>
      <w:r w:rsidR="006F71CE" w:rsidRPr="006D520E">
        <w:t xml:space="preserve"> ordinario</w:t>
      </w:r>
      <w:r w:rsidR="00A243AF" w:rsidRPr="006D520E">
        <w:rPr>
          <w:vertAlign w:val="superscript"/>
        </w:rPr>
        <w:footnoteReference w:id="204"/>
      </w:r>
      <w:r w:rsidR="00A243AF" w:rsidRPr="006D520E">
        <w:t>,</w:t>
      </w:r>
      <w:r w:rsidR="00C01ED3" w:rsidRPr="006D520E">
        <w:t xml:space="preserve"> o que la</w:t>
      </w:r>
      <w:r w:rsidR="00A243AF" w:rsidRPr="006D520E">
        <w:t xml:space="preserve"> unanimidad</w:t>
      </w:r>
      <w:r w:rsidR="00C01ED3" w:rsidRPr="006D520E">
        <w:t xml:space="preserve"> </w:t>
      </w:r>
      <w:r w:rsidR="00AE5DCA" w:rsidRPr="006D520E">
        <w:t xml:space="preserve">del órgano parlamentario </w:t>
      </w:r>
      <w:r w:rsidR="00C01ED3" w:rsidRPr="006D520E">
        <w:t>en la aprobación de la dispensa</w:t>
      </w:r>
      <w:r w:rsidR="00A243AF" w:rsidRPr="006D520E">
        <w:t xml:space="preserve"> </w:t>
      </w:r>
      <w:r w:rsidR="00C01ED3" w:rsidRPr="006D520E">
        <w:t xml:space="preserve">de trámite </w:t>
      </w:r>
      <w:r w:rsidR="006F71CE" w:rsidRPr="006D520E">
        <w:t xml:space="preserve">por </w:t>
      </w:r>
      <w:r w:rsidR="00AE5DCA" w:rsidRPr="006D520E">
        <w:t xml:space="preserve">urgencia </w:t>
      </w:r>
      <w:r w:rsidR="00A243AF" w:rsidRPr="006D520E">
        <w:t xml:space="preserve">no convalida </w:t>
      </w:r>
      <w:r w:rsidR="00D6190C" w:rsidRPr="006D520E">
        <w:t xml:space="preserve">la </w:t>
      </w:r>
      <w:r w:rsidR="00A243AF" w:rsidRPr="006D520E">
        <w:t>ausencia de razones</w:t>
      </w:r>
      <w:r w:rsidR="00BE4861" w:rsidRPr="006D520E">
        <w:t xml:space="preserve"> en la solicitud</w:t>
      </w:r>
      <w:r w:rsidR="00A243AF" w:rsidRPr="006D520E">
        <w:rPr>
          <w:vertAlign w:val="superscript"/>
        </w:rPr>
        <w:footnoteReference w:id="205"/>
      </w:r>
      <w:r w:rsidR="00A243AF" w:rsidRPr="006D520E">
        <w:t xml:space="preserve">. </w:t>
      </w:r>
      <w:r w:rsidR="00E07300" w:rsidRPr="006D520E">
        <w:t>E</w:t>
      </w:r>
      <w:r w:rsidR="00A54AF0" w:rsidRPr="006D520E">
        <w:t>n l</w:t>
      </w:r>
      <w:r w:rsidR="00D6190C" w:rsidRPr="006D520E">
        <w:t>a</w:t>
      </w:r>
      <w:r w:rsidR="00A54AF0" w:rsidRPr="006D520E">
        <w:t>s últim</w:t>
      </w:r>
      <w:r w:rsidR="00D6190C" w:rsidRPr="006D520E">
        <w:t>a</w:t>
      </w:r>
      <w:r w:rsidR="00A54AF0" w:rsidRPr="006D520E">
        <w:t xml:space="preserve">s </w:t>
      </w:r>
      <w:r w:rsidR="00D6190C" w:rsidRPr="006D520E">
        <w:t>dos décadas</w:t>
      </w:r>
      <w:r w:rsidR="00FB1729" w:rsidRPr="006D520E">
        <w:t>, en suma,</w:t>
      </w:r>
      <w:r w:rsidR="00A54AF0" w:rsidRPr="006D520E">
        <w:t xml:space="preserve"> </w:t>
      </w:r>
      <w:r w:rsidR="00B41464" w:rsidRPr="006D520E">
        <w:t>la Suprema Corte</w:t>
      </w:r>
      <w:r w:rsidR="00A54AF0" w:rsidRPr="006D520E">
        <w:t xml:space="preserve"> ha </w:t>
      </w:r>
      <w:r w:rsidR="00A51EE4" w:rsidRPr="006D520E">
        <w:t xml:space="preserve">declarado la </w:t>
      </w:r>
      <w:r w:rsidR="00A54AF0" w:rsidRPr="006D520E">
        <w:t>invalid</w:t>
      </w:r>
      <w:r w:rsidR="00A51EE4" w:rsidRPr="006D520E">
        <w:t>ez de</w:t>
      </w:r>
      <w:r w:rsidR="00A54AF0" w:rsidRPr="006D520E">
        <w:t xml:space="preserve"> </w:t>
      </w:r>
      <w:r w:rsidR="001F59A0" w:rsidRPr="006D520E">
        <w:t>numerosos</w:t>
      </w:r>
      <w:r w:rsidR="00A54AF0" w:rsidRPr="006D520E">
        <w:t xml:space="preserve"> procedimientos legislativos</w:t>
      </w:r>
      <w:r w:rsidR="005C08F9" w:rsidRPr="006D520E">
        <w:t xml:space="preserve"> en los que</w:t>
      </w:r>
      <w:r w:rsidR="00A54AF0" w:rsidRPr="006D520E">
        <w:t xml:space="preserve"> </w:t>
      </w:r>
      <w:r w:rsidR="00DC2C53" w:rsidRPr="006D520E">
        <w:t>se acreditó</w:t>
      </w:r>
      <w:r w:rsidR="003225A0" w:rsidRPr="006D520E">
        <w:t xml:space="preserve"> </w:t>
      </w:r>
      <w:r w:rsidR="00DC3D0D" w:rsidRPr="006D520E">
        <w:t>que</w:t>
      </w:r>
      <w:r w:rsidR="00A54AF0" w:rsidRPr="006D520E">
        <w:t xml:space="preserve"> </w:t>
      </w:r>
      <w:r w:rsidR="00DC3D0D" w:rsidRPr="006D520E">
        <w:t>el órgano</w:t>
      </w:r>
      <w:r w:rsidR="00C513D6" w:rsidRPr="006D520E">
        <w:t xml:space="preserve"> parlamentario</w:t>
      </w:r>
      <w:r w:rsidR="00C7654E" w:rsidRPr="006D520E">
        <w:t xml:space="preserve"> </w:t>
      </w:r>
      <w:r w:rsidR="00FB1729" w:rsidRPr="006D520E">
        <w:t>responsable</w:t>
      </w:r>
      <w:r w:rsidR="00DC3D0D" w:rsidRPr="006D520E">
        <w:t xml:space="preserve"> no </w:t>
      </w:r>
      <w:r w:rsidR="00A54AF0" w:rsidRPr="006D520E">
        <w:t>motiv</w:t>
      </w:r>
      <w:r w:rsidR="00DC3D0D" w:rsidRPr="006D520E">
        <w:t>ó debidamente</w:t>
      </w:r>
      <w:r w:rsidR="008C1B2D" w:rsidRPr="006D520E">
        <w:t xml:space="preserve"> la dispensa de</w:t>
      </w:r>
      <w:r w:rsidR="00F6526E" w:rsidRPr="006D520E">
        <w:t>l</w:t>
      </w:r>
      <w:r w:rsidR="008C1B2D" w:rsidRPr="006D520E">
        <w:t xml:space="preserve"> trámite ordinario</w:t>
      </w:r>
      <w:r w:rsidR="00D56605" w:rsidRPr="006D520E">
        <w:t xml:space="preserve"> antes de someterla a votación</w:t>
      </w:r>
      <w:r w:rsidR="00E80FC0" w:rsidRPr="006D520E">
        <w:t xml:space="preserve"> del pleno</w:t>
      </w:r>
      <w:r w:rsidR="00A54AF0" w:rsidRPr="006D520E">
        <w:rPr>
          <w:vertAlign w:val="superscript"/>
        </w:rPr>
        <w:footnoteReference w:id="206"/>
      </w:r>
      <w:r w:rsidR="00A54AF0" w:rsidRPr="006D520E">
        <w:t>.</w:t>
      </w:r>
      <w:r w:rsidR="003F461F" w:rsidRPr="006D520E">
        <w:t xml:space="preserve"> </w:t>
      </w:r>
      <w:r w:rsidR="00FE7709" w:rsidRPr="006D520E">
        <w:t>Y como</w:t>
      </w:r>
      <w:r w:rsidR="00F361F3" w:rsidRPr="006D520E">
        <w:t xml:space="preserve"> en términos de los precedentes del Tribunal Pleno</w:t>
      </w:r>
      <w:r w:rsidR="00FE7709" w:rsidRPr="006D520E">
        <w:t xml:space="preserve"> la motivación de </w:t>
      </w:r>
      <w:r w:rsidR="00F361F3" w:rsidRPr="006D520E">
        <w:t>cualquier</w:t>
      </w:r>
      <w:r w:rsidR="00FE7709" w:rsidRPr="006D520E">
        <w:t xml:space="preserve"> dispensa del trámite legislativo </w:t>
      </w:r>
      <w:r w:rsidR="001F67E9" w:rsidRPr="006D520E">
        <w:t>ordinario</w:t>
      </w:r>
      <w:r w:rsidR="00B41464" w:rsidRPr="006D520E">
        <w:t xml:space="preserve"> por urgencia</w:t>
      </w:r>
      <w:r w:rsidR="001F67E9" w:rsidRPr="006D520E">
        <w:t xml:space="preserve"> se traduce en una obligación constitucional</w:t>
      </w:r>
      <w:r w:rsidR="00DA795B" w:rsidRPr="006D520E">
        <w:t xml:space="preserve"> ineludible</w:t>
      </w:r>
      <w:r w:rsidR="00F607A3" w:rsidRPr="006D520E">
        <w:t xml:space="preserve"> para los congresos del país</w:t>
      </w:r>
      <w:r w:rsidR="00FE7709" w:rsidRPr="006D520E">
        <w:t xml:space="preserve">, </w:t>
      </w:r>
      <w:r w:rsidR="00E0432C" w:rsidRPr="006D520E">
        <w:t>en est</w:t>
      </w:r>
      <w:r w:rsidR="00F40C43" w:rsidRPr="006D520E">
        <w:t>a</w:t>
      </w:r>
      <w:r w:rsidR="00E0432C" w:rsidRPr="006D520E">
        <w:t xml:space="preserve"> </w:t>
      </w:r>
      <w:r w:rsidR="00F40C43" w:rsidRPr="006D520E">
        <w:t>sección</w:t>
      </w:r>
      <w:r w:rsidR="00E0432C" w:rsidRPr="006D520E">
        <w:t xml:space="preserve"> </w:t>
      </w:r>
      <w:r w:rsidR="000615E7" w:rsidRPr="006D520E">
        <w:t xml:space="preserve">únicamente </w:t>
      </w:r>
      <w:r w:rsidR="00FE7709" w:rsidRPr="006D520E">
        <w:t>c</w:t>
      </w:r>
      <w:r w:rsidR="00A54AF0" w:rsidRPr="006D520E">
        <w:t>orresponde verificar si en el proc</w:t>
      </w:r>
      <w:r w:rsidR="00CB1754" w:rsidRPr="006D520E">
        <w:t>edimiento</w:t>
      </w:r>
      <w:r w:rsidR="00A54AF0" w:rsidRPr="006D520E">
        <w:t xml:space="preserve"> legislativo que desembocó en el decreto impugnado </w:t>
      </w:r>
      <w:r w:rsidR="009B3134" w:rsidRPr="006D520E">
        <w:t>la</w:t>
      </w:r>
      <w:r w:rsidR="00F607A3" w:rsidRPr="006D520E">
        <w:t xml:space="preserve"> </w:t>
      </w:r>
      <w:r w:rsidR="009B3134" w:rsidRPr="006D520E">
        <w:t>Cámara de Diputados</w:t>
      </w:r>
      <w:r w:rsidR="00A54AF0" w:rsidRPr="006D520E">
        <w:t xml:space="preserve"> omitió indebidamente </w:t>
      </w:r>
      <w:r w:rsidR="00A51EE4" w:rsidRPr="006D520E">
        <w:t xml:space="preserve">cumplir con </w:t>
      </w:r>
      <w:r w:rsidR="00F361F3" w:rsidRPr="006D520E">
        <w:t>ella</w:t>
      </w:r>
      <w:r w:rsidR="00AF4377" w:rsidRPr="006D520E">
        <w:t>.</w:t>
      </w:r>
    </w:p>
    <w:p w14:paraId="755CEFB0" w14:textId="04894F8A" w:rsidR="002219C4" w:rsidRPr="006D520E" w:rsidRDefault="002219C4" w:rsidP="00CA7D17">
      <w:pPr>
        <w:pStyle w:val="Prrafo"/>
        <w:numPr>
          <w:ilvl w:val="0"/>
          <w:numId w:val="6"/>
        </w:numPr>
        <w:spacing w:after="0"/>
        <w:ind w:left="0" w:hanging="567"/>
      </w:pPr>
      <w:r w:rsidRPr="006D520E">
        <w:t xml:space="preserve">Responder esta cuestión no </w:t>
      </w:r>
      <w:r w:rsidR="00332CF7" w:rsidRPr="006D520E">
        <w:t>reviste</w:t>
      </w:r>
      <w:r w:rsidRPr="006D520E">
        <w:t xml:space="preserve"> mayor dificultad</w:t>
      </w:r>
      <w:r w:rsidR="00332CF7" w:rsidRPr="006D520E">
        <w:t xml:space="preserve">, pues </w:t>
      </w:r>
      <w:r w:rsidR="00B724CB" w:rsidRPr="006D520E">
        <w:t xml:space="preserve">recientemente </w:t>
      </w:r>
      <w:r w:rsidR="00332CF7" w:rsidRPr="006D520E">
        <w:t>e</w:t>
      </w:r>
      <w:r w:rsidR="00244A65" w:rsidRPr="006D520E">
        <w:t>l</w:t>
      </w:r>
      <w:r w:rsidR="00332CF7" w:rsidRPr="006D520E">
        <w:t xml:space="preserve"> Tribunal Pleno </w:t>
      </w:r>
      <w:r w:rsidR="001F67E9" w:rsidRPr="006D520E">
        <w:t>al resolver</w:t>
      </w:r>
      <w:r w:rsidR="00D6190C" w:rsidRPr="006D520E">
        <w:t xml:space="preserve"> </w:t>
      </w:r>
      <w:r w:rsidR="001F67E9" w:rsidRPr="006D520E">
        <w:t xml:space="preserve">la </w:t>
      </w:r>
      <w:r w:rsidR="001F67E9" w:rsidRPr="006D520E">
        <w:rPr>
          <w:b/>
          <w:bCs/>
        </w:rPr>
        <w:t>acción de inconstitucionalidad 29/2023 y sus acumuladas</w:t>
      </w:r>
      <w:r w:rsidR="00F3061B">
        <w:rPr>
          <w:b/>
          <w:bCs/>
        </w:rPr>
        <w:t xml:space="preserve"> </w:t>
      </w:r>
      <w:r w:rsidR="00F3061B" w:rsidRPr="003E3EE2">
        <w:rPr>
          <w:b/>
          <w:bCs/>
          <w:lang w:val="es-ES"/>
        </w:rPr>
        <w:t>30/2023, 31/2023, 37/2023, 38/2023, 43/2023 y 47/2023</w:t>
      </w:r>
      <w:r w:rsidR="00D6190C" w:rsidRPr="006D520E">
        <w:rPr>
          <w:rStyle w:val="Refdenotaalpie"/>
        </w:rPr>
        <w:footnoteReference w:id="207"/>
      </w:r>
      <w:r w:rsidR="00332CF7" w:rsidRPr="006D520E">
        <w:t xml:space="preserve"> se ocupó </w:t>
      </w:r>
      <w:r w:rsidR="00FE7709" w:rsidRPr="006D520E">
        <w:t xml:space="preserve">precisamente </w:t>
      </w:r>
      <w:r w:rsidR="00332CF7" w:rsidRPr="006D520E">
        <w:t xml:space="preserve">de </w:t>
      </w:r>
      <w:r w:rsidR="0006586E" w:rsidRPr="006D520E">
        <w:t>verificar</w:t>
      </w:r>
      <w:r w:rsidR="00332CF7" w:rsidRPr="006D520E">
        <w:t xml:space="preserve"> si la</w:t>
      </w:r>
      <w:r w:rsidR="009B3134" w:rsidRPr="006D520E">
        <w:t>s</w:t>
      </w:r>
      <w:r w:rsidR="00332CF7" w:rsidRPr="006D520E">
        <w:t xml:space="preserve"> dispensa</w:t>
      </w:r>
      <w:r w:rsidR="009B3134" w:rsidRPr="006D520E">
        <w:t>s</w:t>
      </w:r>
      <w:r w:rsidR="00332CF7" w:rsidRPr="006D520E">
        <w:t xml:space="preserve"> </w:t>
      </w:r>
      <w:r w:rsidR="001A2900" w:rsidRPr="006D520E">
        <w:t xml:space="preserve">de trámite </w:t>
      </w:r>
      <w:r w:rsidR="009B3134" w:rsidRPr="006D520E">
        <w:t xml:space="preserve">tanto </w:t>
      </w:r>
      <w:r w:rsidR="001A2900" w:rsidRPr="006D520E">
        <w:t xml:space="preserve">de </w:t>
      </w:r>
      <w:r w:rsidR="009945D9" w:rsidRPr="006D520E">
        <w:t>l</w:t>
      </w:r>
      <w:r w:rsidR="00911270" w:rsidRPr="006D520E">
        <w:t>a iniciativa</w:t>
      </w:r>
      <w:r w:rsidR="009B3134" w:rsidRPr="006D520E">
        <w:t xml:space="preserve"> </w:t>
      </w:r>
      <w:r w:rsidR="009945D9" w:rsidRPr="006D520E">
        <w:t>de reformas a</w:t>
      </w:r>
      <w:r w:rsidR="00332CF7" w:rsidRPr="006D520E">
        <w:t xml:space="preserve"> la </w:t>
      </w:r>
      <w:r w:rsidR="00FE7709" w:rsidRPr="006D520E">
        <w:t>Ley General de Comunicación Social y</w:t>
      </w:r>
      <w:r w:rsidR="009945D9" w:rsidRPr="006D520E">
        <w:t xml:space="preserve"> a la</w:t>
      </w:r>
      <w:r w:rsidR="00FE7709" w:rsidRPr="006D520E">
        <w:t xml:space="preserve"> Ley General de Responsabilidades Administrativas</w:t>
      </w:r>
      <w:r w:rsidR="00127307" w:rsidRPr="006D520E">
        <w:t xml:space="preserve">, </w:t>
      </w:r>
      <w:r w:rsidR="009B3134" w:rsidRPr="006D520E">
        <w:t>como</w:t>
      </w:r>
      <w:r w:rsidR="001A2900" w:rsidRPr="006D520E">
        <w:t xml:space="preserve"> de </w:t>
      </w:r>
      <w:r w:rsidR="00357A40" w:rsidRPr="006D520E">
        <w:t>la</w:t>
      </w:r>
      <w:r w:rsidR="001A2900" w:rsidRPr="006D520E">
        <w:t xml:space="preserve"> minuta</w:t>
      </w:r>
      <w:r w:rsidR="00357A40" w:rsidRPr="006D520E">
        <w:t xml:space="preserve"> a ese proyecto de reformas</w:t>
      </w:r>
      <w:r w:rsidR="009B3134" w:rsidRPr="006D520E">
        <w:t xml:space="preserve"> </w:t>
      </w:r>
      <w:r w:rsidR="00127307" w:rsidRPr="006D520E">
        <w:t>proveniente del Senado de la República</w:t>
      </w:r>
      <w:r w:rsidR="00762E3E" w:rsidRPr="006D520E">
        <w:t>,</w:t>
      </w:r>
      <w:r w:rsidR="00DA55BE" w:rsidRPr="006D520E">
        <w:t xml:space="preserve"> cumpli</w:t>
      </w:r>
      <w:r w:rsidR="001A2900" w:rsidRPr="006D520E">
        <w:t>eron</w:t>
      </w:r>
      <w:r w:rsidR="00DA55BE" w:rsidRPr="006D520E">
        <w:t xml:space="preserve"> con la obligación constitucional de motivar la condición de urgencia</w:t>
      </w:r>
      <w:r w:rsidRPr="006D520E">
        <w:t>.</w:t>
      </w:r>
      <w:r w:rsidR="003B73C8" w:rsidRPr="006D520E">
        <w:t xml:space="preserve"> Toda vez que </w:t>
      </w:r>
      <w:r w:rsidR="00900343" w:rsidRPr="006D520E">
        <w:t>la</w:t>
      </w:r>
      <w:r w:rsidR="003361D1" w:rsidRPr="006D520E">
        <w:t>s</w:t>
      </w:r>
      <w:r w:rsidR="003B73C8" w:rsidRPr="006D520E">
        <w:t xml:space="preserve"> dispensa</w:t>
      </w:r>
      <w:r w:rsidR="003361D1" w:rsidRPr="006D520E">
        <w:t>s</w:t>
      </w:r>
      <w:r w:rsidR="003B73C8" w:rsidRPr="006D520E">
        <w:t xml:space="preserve"> de trámite</w:t>
      </w:r>
      <w:r w:rsidR="00900343" w:rsidRPr="006D520E">
        <w:t xml:space="preserve"> analizadas en </w:t>
      </w:r>
      <w:r w:rsidR="00A73F3D" w:rsidRPr="006D520E">
        <w:t>aquel</w:t>
      </w:r>
      <w:r w:rsidR="00900343" w:rsidRPr="006D520E">
        <w:t xml:space="preserve"> caso</w:t>
      </w:r>
      <w:r w:rsidR="003361D1" w:rsidRPr="006D520E">
        <w:t xml:space="preserve"> </w:t>
      </w:r>
      <w:r w:rsidR="00244A65" w:rsidRPr="006D520E">
        <w:t>fue</w:t>
      </w:r>
      <w:r w:rsidR="003361D1" w:rsidRPr="006D520E">
        <w:t>ron</w:t>
      </w:r>
      <w:r w:rsidR="00C07C48" w:rsidRPr="006D520E">
        <w:t xml:space="preserve"> exactamente</w:t>
      </w:r>
      <w:r w:rsidR="00244A65" w:rsidRPr="006D520E">
        <w:t xml:space="preserve"> la</w:t>
      </w:r>
      <w:r w:rsidR="003361D1" w:rsidRPr="006D520E">
        <w:t>s</w:t>
      </w:r>
      <w:r w:rsidR="00244A65" w:rsidRPr="006D520E">
        <w:t xml:space="preserve"> misma</w:t>
      </w:r>
      <w:r w:rsidR="003361D1" w:rsidRPr="006D520E">
        <w:t>s</w:t>
      </w:r>
      <w:r w:rsidR="00244A65" w:rsidRPr="006D520E">
        <w:t xml:space="preserve"> </w:t>
      </w:r>
      <w:r w:rsidR="00C07C48" w:rsidRPr="006D520E">
        <w:t xml:space="preserve">que </w:t>
      </w:r>
      <w:r w:rsidR="003361D1" w:rsidRPr="006D520E">
        <w:t>las de</w:t>
      </w:r>
      <w:r w:rsidR="00244A65" w:rsidRPr="006D520E">
        <w:t xml:space="preserve"> </w:t>
      </w:r>
      <w:r w:rsidR="00C07C48" w:rsidRPr="006D520E">
        <w:t>la</w:t>
      </w:r>
      <w:r w:rsidR="00244A65" w:rsidRPr="006D520E">
        <w:t xml:space="preserve"> </w:t>
      </w:r>
      <w:r w:rsidR="00C07C48" w:rsidRPr="006D520E">
        <w:t>iniciativa</w:t>
      </w:r>
      <w:r w:rsidR="003361D1" w:rsidRPr="006D520E">
        <w:t xml:space="preserve"> y la minuta</w:t>
      </w:r>
      <w:r w:rsidR="00C07C48" w:rsidRPr="006D520E">
        <w:t xml:space="preserve"> que </w:t>
      </w:r>
      <w:r w:rsidR="003361D1" w:rsidRPr="006D520E">
        <w:t>desembocaron</w:t>
      </w:r>
      <w:r w:rsidR="00C07C48" w:rsidRPr="006D520E">
        <w:t xml:space="preserve"> en el</w:t>
      </w:r>
      <w:r w:rsidR="00244A65" w:rsidRPr="006D520E">
        <w:t xml:space="preserve"> decreto</w:t>
      </w:r>
      <w:r w:rsidR="00C07C48" w:rsidRPr="006D520E">
        <w:t xml:space="preserve"> impugnado</w:t>
      </w:r>
      <w:r w:rsidR="00466CE9" w:rsidRPr="006D520E">
        <w:t xml:space="preserve"> en el presente asunto</w:t>
      </w:r>
      <w:r w:rsidR="003361D1" w:rsidRPr="006D520E">
        <w:t xml:space="preserve">, pues en un inicio </w:t>
      </w:r>
      <w:r w:rsidR="00900343" w:rsidRPr="006D520E">
        <w:t xml:space="preserve">los </w:t>
      </w:r>
      <w:r w:rsidR="002B6102" w:rsidRPr="006D520E">
        <w:t>dos proyectos de decreto</w:t>
      </w:r>
      <w:r w:rsidR="00900343" w:rsidRPr="006D520E">
        <w:t xml:space="preserve"> </w:t>
      </w:r>
      <w:r w:rsidR="003361D1" w:rsidRPr="006D520E">
        <w:t>se tramitaron</w:t>
      </w:r>
      <w:r w:rsidR="00D64DA5" w:rsidRPr="006D520E">
        <w:t xml:space="preserve"> y discutieron</w:t>
      </w:r>
      <w:r w:rsidR="003361D1" w:rsidRPr="006D520E">
        <w:t xml:space="preserve"> de manera conjunta</w:t>
      </w:r>
      <w:r w:rsidR="003B73C8" w:rsidRPr="006D520E">
        <w:t>, las consideraciones de ese fallo</w:t>
      </w:r>
      <w:r w:rsidR="00EF5C26" w:rsidRPr="006D520E">
        <w:t xml:space="preserve"> en ese aspecto</w:t>
      </w:r>
      <w:r w:rsidR="00612C02" w:rsidRPr="006D520E">
        <w:t xml:space="preserve"> específico</w:t>
      </w:r>
      <w:r w:rsidR="00EF5C26" w:rsidRPr="006D520E">
        <w:t xml:space="preserve"> necesariamente</w:t>
      </w:r>
      <w:r w:rsidR="003B73C8" w:rsidRPr="006D520E">
        <w:t xml:space="preserve"> rigen también en </w:t>
      </w:r>
      <w:r w:rsidR="001F4CEF" w:rsidRPr="006D520E">
        <w:t>é</w:t>
      </w:r>
      <w:r w:rsidR="003B73C8" w:rsidRPr="006D520E">
        <w:t>ste.</w:t>
      </w:r>
      <w:r w:rsidR="00FB1729" w:rsidRPr="006D520E">
        <w:t xml:space="preserve"> Como se explica a continuación, </w:t>
      </w:r>
      <w:r w:rsidR="00900343" w:rsidRPr="006D520E">
        <w:t>la</w:t>
      </w:r>
      <w:r w:rsidR="00FB1729" w:rsidRPr="006D520E">
        <w:t xml:space="preserve"> </w:t>
      </w:r>
      <w:r w:rsidR="00900343" w:rsidRPr="006D520E">
        <w:t>Cámara de</w:t>
      </w:r>
      <w:r w:rsidR="00FB1729" w:rsidRPr="006D520E">
        <w:t xml:space="preserve"> </w:t>
      </w:r>
      <w:r w:rsidR="00900343" w:rsidRPr="006D520E">
        <w:t>Diputados</w:t>
      </w:r>
      <w:r w:rsidR="00FB1729" w:rsidRPr="006D520E">
        <w:t xml:space="preserve"> fue completamente omis</w:t>
      </w:r>
      <w:r w:rsidR="00900343" w:rsidRPr="006D520E">
        <w:t>a</w:t>
      </w:r>
      <w:r w:rsidR="00FB1729" w:rsidRPr="006D520E">
        <w:t xml:space="preserve"> en motivar la dispensa del trámite ordinario</w:t>
      </w:r>
      <w:r w:rsidR="00627506" w:rsidRPr="006D520E">
        <w:t xml:space="preserve"> por condición de urgencia</w:t>
      </w:r>
      <w:r w:rsidR="00FB1729" w:rsidRPr="006D520E">
        <w:t xml:space="preserve"> en dos ocasiones y, por consiguiente, incurrió en una violación</w:t>
      </w:r>
      <w:r w:rsidR="00627506" w:rsidRPr="006D520E">
        <w:t xml:space="preserve"> constitucional</w:t>
      </w:r>
      <w:r w:rsidR="00FB1729" w:rsidRPr="006D520E">
        <w:t xml:space="preserve"> </w:t>
      </w:r>
      <w:r w:rsidR="001F67E9" w:rsidRPr="006D520E">
        <w:t xml:space="preserve">grave </w:t>
      </w:r>
      <w:r w:rsidR="00627506" w:rsidRPr="006D520E">
        <w:t>en relación con este</w:t>
      </w:r>
      <w:r w:rsidR="00FB1729" w:rsidRPr="006D520E">
        <w:t xml:space="preserve"> procedimiento legislativo.</w:t>
      </w:r>
    </w:p>
    <w:p w14:paraId="0221D981" w14:textId="67BF6F72" w:rsidR="006D26AA" w:rsidRPr="006D520E" w:rsidRDefault="005F3F5B" w:rsidP="002219C4">
      <w:pPr>
        <w:pStyle w:val="Prrafo"/>
        <w:numPr>
          <w:ilvl w:val="0"/>
          <w:numId w:val="6"/>
        </w:numPr>
        <w:spacing w:after="0"/>
        <w:ind w:left="0" w:hanging="567"/>
      </w:pPr>
      <w:r w:rsidRPr="006D520E">
        <w:t>Por un lado</w:t>
      </w:r>
      <w:r w:rsidR="003823B0" w:rsidRPr="006D520E">
        <w:t>,</w:t>
      </w:r>
      <w:r w:rsidR="00DF4189" w:rsidRPr="006D520E">
        <w:t xml:space="preserve"> la Cámara de Diputados</w:t>
      </w:r>
      <w:r w:rsidR="00B76EA7" w:rsidRPr="006D520E">
        <w:t xml:space="preserve"> omitió motivar la dispensa del trámite ordinario de la </w:t>
      </w:r>
      <w:r w:rsidR="00B76EA7" w:rsidRPr="006D520E">
        <w:rPr>
          <w:i/>
          <w:iCs/>
        </w:rPr>
        <w:t>iniciativa</w:t>
      </w:r>
      <w:r w:rsidR="00B76EA7" w:rsidRPr="006D520E">
        <w:t xml:space="preserve"> </w:t>
      </w:r>
      <w:r w:rsidR="00D64DA5" w:rsidRPr="006D520E">
        <w:t>de la cual derivó</w:t>
      </w:r>
      <w:r w:rsidR="00047D84" w:rsidRPr="006D520E">
        <w:t xml:space="preserve"> </w:t>
      </w:r>
      <w:r w:rsidRPr="006D520E">
        <w:t>primeramente</w:t>
      </w:r>
      <w:r w:rsidR="00D64DA5" w:rsidRPr="006D520E">
        <w:t xml:space="preserve"> el decreto impugnado</w:t>
      </w:r>
      <w:r w:rsidR="00DF4189" w:rsidRPr="006D520E">
        <w:t>.</w:t>
      </w:r>
      <w:r w:rsidR="003823B0" w:rsidRPr="006D520E">
        <w:t xml:space="preserve"> </w:t>
      </w:r>
      <w:r w:rsidR="00F90485" w:rsidRPr="006D520E">
        <w:t>Tal como se refirió</w:t>
      </w:r>
      <w:r w:rsidR="00B76EA7" w:rsidRPr="006D520E">
        <w:t xml:space="preserve"> </w:t>
      </w:r>
      <w:r w:rsidR="00897452" w:rsidRPr="006D520E">
        <w:t>líneas arriba</w:t>
      </w:r>
      <w:r w:rsidR="00B76EA7" w:rsidRPr="006D520E">
        <w:t xml:space="preserve"> (véase </w:t>
      </w:r>
      <w:r w:rsidR="00B76EA7" w:rsidRPr="006D520E">
        <w:rPr>
          <w:i/>
          <w:iCs/>
        </w:rPr>
        <w:t>supra</w:t>
      </w:r>
      <w:r w:rsidR="00B76EA7" w:rsidRPr="006D520E">
        <w:t xml:space="preserve"> párr. 67.9)</w:t>
      </w:r>
      <w:r w:rsidR="00F90485" w:rsidRPr="006D520E">
        <w:t xml:space="preserve">, </w:t>
      </w:r>
      <w:r w:rsidR="002219C4" w:rsidRPr="006D520E">
        <w:t>en la sesión</w:t>
      </w:r>
      <w:r w:rsidR="001755DE" w:rsidRPr="006D520E">
        <w:t xml:space="preserve"> ordinaria</w:t>
      </w:r>
      <w:r w:rsidR="002219C4" w:rsidRPr="006D520E">
        <w:t xml:space="preserve"> vespertina </w:t>
      </w:r>
      <w:r w:rsidR="00F90485" w:rsidRPr="006D520E">
        <w:t xml:space="preserve">de la Cámara de Diputados </w:t>
      </w:r>
      <w:r w:rsidR="002219C4" w:rsidRPr="006D520E">
        <w:t xml:space="preserve">del seis de diciembre de dos mil veintitrés la diputada Graciela Sánchez </w:t>
      </w:r>
      <w:r w:rsidR="006D26AA" w:rsidRPr="006D520E">
        <w:t>Ortiz presentó dos iniciativas a nombre de los grupos parlamentarios de los partidos MORENA, del Trabajo y Verde Ecologista de México. La primera proponía reformar, adicionar y derogar diversas disposiciones de la Ley General de Comunicación Social y la Ley General de Responsabilidades Administrativas. La segunda proponía reformar, adicionar y derogar diversas disposiciones de la Ley General de Instituciones y Procedimientos Electorales, de la Ley General de Partidos Políticos y de la Ley Orgánica del Poder Judicial de la Federación, así como expedir la Ley General de los Medios de Impugnación en Materia Electoral.</w:t>
      </w:r>
      <w:r w:rsidR="002219C4" w:rsidRPr="006D520E">
        <w:t xml:space="preserve"> </w:t>
      </w:r>
    </w:p>
    <w:p w14:paraId="4A65621C" w14:textId="2CDA614A" w:rsidR="00463352" w:rsidRPr="006D520E" w:rsidRDefault="006D26AA" w:rsidP="002219C4">
      <w:pPr>
        <w:pStyle w:val="Prrafo"/>
        <w:numPr>
          <w:ilvl w:val="0"/>
          <w:numId w:val="6"/>
        </w:numPr>
        <w:spacing w:after="0"/>
        <w:ind w:left="0" w:hanging="567"/>
      </w:pPr>
      <w:r w:rsidRPr="006D520E">
        <w:t xml:space="preserve">Inmediatamente </w:t>
      </w:r>
      <w:r w:rsidR="00047D84" w:rsidRPr="006D520E">
        <w:t>después de la presentación</w:t>
      </w:r>
      <w:r w:rsidR="006503C1" w:rsidRPr="006D520E">
        <w:t>,</w:t>
      </w:r>
      <w:r w:rsidR="00047D84" w:rsidRPr="006D520E">
        <w:t xml:space="preserve"> </w:t>
      </w:r>
      <w:r w:rsidR="00F90485" w:rsidRPr="006D520E">
        <w:t xml:space="preserve">la diputada Sánchez Ortiz </w:t>
      </w:r>
      <w:r w:rsidR="002219C4" w:rsidRPr="006D520E">
        <w:t>solicitó</w:t>
      </w:r>
      <w:r w:rsidR="00F90485" w:rsidRPr="006D520E">
        <w:t xml:space="preserve"> al Presidente de la Mesa Directiva</w:t>
      </w:r>
      <w:r w:rsidR="002219C4" w:rsidRPr="006D520E">
        <w:t xml:space="preserve"> que las</w:t>
      </w:r>
      <w:r w:rsidR="001755DE" w:rsidRPr="006D520E">
        <w:t xml:space="preserve"> dos</w:t>
      </w:r>
      <w:r w:rsidR="002219C4" w:rsidRPr="006D520E">
        <w:t xml:space="preserve"> iniciativas fueran consideradas como de urgente resolución y</w:t>
      </w:r>
      <w:r w:rsidR="00627506" w:rsidRPr="006D520E">
        <w:t>,</w:t>
      </w:r>
      <w:r w:rsidR="00463352" w:rsidRPr="006D520E">
        <w:t xml:space="preserve"> </w:t>
      </w:r>
      <w:r w:rsidR="00627506" w:rsidRPr="006D520E">
        <w:t>con fundamento</w:t>
      </w:r>
      <w:r w:rsidR="00463352" w:rsidRPr="006D520E">
        <w:t xml:space="preserve"> en el artículo 82, numeral 2, fracción I, del Reglamento de la Cámara de Diputados</w:t>
      </w:r>
      <w:r w:rsidR="00627506" w:rsidRPr="006D520E">
        <w:t>,</w:t>
      </w:r>
      <w:r w:rsidR="002219C4" w:rsidRPr="006D520E">
        <w:t xml:space="preserve"> se dispensaran todos los trámites para que fueran discutidas y aprobadas en esa misma sesión</w:t>
      </w:r>
      <w:r w:rsidR="003823B0" w:rsidRPr="006D520E">
        <w:t xml:space="preserve"> (véase </w:t>
      </w:r>
      <w:r w:rsidR="003823B0" w:rsidRPr="006D520E">
        <w:rPr>
          <w:i/>
          <w:iCs/>
        </w:rPr>
        <w:t xml:space="preserve">supra </w:t>
      </w:r>
      <w:r w:rsidR="003823B0" w:rsidRPr="006D520E">
        <w:t>párr. 67.11)</w:t>
      </w:r>
      <w:r w:rsidR="002219C4" w:rsidRPr="006D520E">
        <w:t>.</w:t>
      </w:r>
    </w:p>
    <w:p w14:paraId="7CF42ED0" w14:textId="1FAD517D" w:rsidR="005F3F5B" w:rsidRPr="006D520E" w:rsidRDefault="00627506" w:rsidP="002219C4">
      <w:pPr>
        <w:pStyle w:val="Prrafo"/>
        <w:numPr>
          <w:ilvl w:val="0"/>
          <w:numId w:val="6"/>
        </w:numPr>
        <w:spacing w:after="0"/>
        <w:ind w:left="0" w:hanging="567"/>
      </w:pPr>
      <w:r w:rsidRPr="006D520E">
        <w:t xml:space="preserve">De la versión estenográfica de </w:t>
      </w:r>
      <w:r w:rsidR="00B55978" w:rsidRPr="006D520E">
        <w:t>es</w:t>
      </w:r>
      <w:r w:rsidRPr="006D520E">
        <w:t>a sesión</w:t>
      </w:r>
      <w:r w:rsidR="006503C1" w:rsidRPr="006D520E">
        <w:t xml:space="preserve"> ordinaria vespertina</w:t>
      </w:r>
      <w:r w:rsidRPr="006D520E">
        <w:t xml:space="preserve"> se desprende que lo</w:t>
      </w:r>
      <w:r w:rsidR="002219C4" w:rsidRPr="006D520E">
        <w:t xml:space="preserve"> único que afirmó</w:t>
      </w:r>
      <w:r w:rsidR="003823B0" w:rsidRPr="006D520E">
        <w:t xml:space="preserve"> la diputada Sánchez Ortiz</w:t>
      </w:r>
      <w:r w:rsidR="002219C4" w:rsidRPr="006D520E">
        <w:t xml:space="preserve"> </w:t>
      </w:r>
      <w:r w:rsidR="003823B0" w:rsidRPr="006D520E">
        <w:t>al</w:t>
      </w:r>
      <w:r w:rsidR="002219C4" w:rsidRPr="006D520E">
        <w:t xml:space="preserve"> </w:t>
      </w:r>
      <w:r w:rsidR="003823B0" w:rsidRPr="006D520E">
        <w:t>solicitar</w:t>
      </w:r>
      <w:r w:rsidR="002219C4" w:rsidRPr="006D520E">
        <w:t xml:space="preserve"> </w:t>
      </w:r>
      <w:r w:rsidR="003823B0" w:rsidRPr="006D520E">
        <w:t>la</w:t>
      </w:r>
      <w:r w:rsidR="002219C4" w:rsidRPr="006D520E">
        <w:t xml:space="preserve"> dispensa</w:t>
      </w:r>
      <w:r w:rsidR="003823B0" w:rsidRPr="006D520E">
        <w:t xml:space="preserve"> del trámite al Presidente de la Mesa Directiva de la Cámara de Diputados</w:t>
      </w:r>
      <w:r w:rsidR="002219C4" w:rsidRPr="006D520E">
        <w:t xml:space="preserve"> fue lo siguiente: “</w:t>
      </w:r>
      <w:r w:rsidRPr="006D520E">
        <w:rPr>
          <w:i/>
          <w:iCs/>
        </w:rPr>
        <w:t xml:space="preserve">Le pido respetuosamente que, con fundamento en el artículo 82, numeral 2, fracción I, del Reglamento de la Cámara de Diputados, estas dos iniciativas con proyecto de decreto se les dé trámite de urgente resolución. </w:t>
      </w:r>
      <w:r w:rsidR="002219C4" w:rsidRPr="006D520E">
        <w:rPr>
          <w:i/>
          <w:iCs/>
        </w:rPr>
        <w:t>Como ven ustedes, el INE sí se toca</w:t>
      </w:r>
      <w:r w:rsidR="008C38A9" w:rsidRPr="006D520E">
        <w:rPr>
          <w:i/>
          <w:iCs/>
        </w:rPr>
        <w:t>. Muchas gracias.</w:t>
      </w:r>
      <w:r w:rsidR="002219C4" w:rsidRPr="006D520E">
        <w:t>”</w:t>
      </w:r>
      <w:r w:rsidRPr="006D520E">
        <w:rPr>
          <w:rStyle w:val="Refdenotaalpie"/>
        </w:rPr>
        <w:footnoteReference w:id="208"/>
      </w:r>
      <w:r w:rsidR="003A23A7" w:rsidRPr="006D520E">
        <w:t xml:space="preserve"> </w:t>
      </w:r>
    </w:p>
    <w:p w14:paraId="3900B3B7" w14:textId="2BEBA5B7" w:rsidR="00BD1F1F" w:rsidRPr="006D520E" w:rsidRDefault="003A23A7" w:rsidP="002219C4">
      <w:pPr>
        <w:pStyle w:val="Prrafo"/>
        <w:numPr>
          <w:ilvl w:val="0"/>
          <w:numId w:val="6"/>
        </w:numPr>
        <w:spacing w:after="0"/>
        <w:ind w:left="0" w:hanging="567"/>
      </w:pPr>
      <w:r w:rsidRPr="006D520E">
        <w:t>Por su parte, el Presidente de la Mesa Directiva se limitó a someter</w:t>
      </w:r>
      <w:r w:rsidR="00BF53E0" w:rsidRPr="006D520E">
        <w:t xml:space="preserve"> inmediatamente</w:t>
      </w:r>
      <w:r w:rsidRPr="006D520E">
        <w:t xml:space="preserve"> la solicitud</w:t>
      </w:r>
      <w:r w:rsidR="004C6DD0" w:rsidRPr="006D520E">
        <w:t xml:space="preserve"> de la diputada</w:t>
      </w:r>
      <w:r w:rsidR="00852927" w:rsidRPr="006D520E">
        <w:t xml:space="preserve"> Sánchez Ortiz</w:t>
      </w:r>
      <w:r w:rsidRPr="006D520E">
        <w:t xml:space="preserve"> a votación económica</w:t>
      </w:r>
      <w:r w:rsidR="00FA4AEE" w:rsidRPr="006D520E">
        <w:t xml:space="preserve"> del pleno de la Cámara en los siguientes términos:</w:t>
      </w:r>
      <w:r w:rsidR="005F3F5B" w:rsidRPr="006D520E">
        <w:t xml:space="preserve"> “</w:t>
      </w:r>
      <w:r w:rsidR="005F3F5B" w:rsidRPr="006D520E">
        <w:rPr>
          <w:i/>
          <w:iCs/>
          <w:color w:val="000000"/>
        </w:rPr>
        <w:t>Tal y como ha sido solicitado por quien acaba de hacer uso de la voz en la tribuna, con fundamento en el artículo 82, numeral 2, fracción I, del Reglamento de la Cámara de Diputados, consulte la Secretaría, en votación económica, si las iniciativas se consideran de urgente resolución, se le dispensen todos los trámites y se someta a discusión y votación de inmediato.</w:t>
      </w:r>
      <w:r w:rsidR="005F3F5B" w:rsidRPr="006D520E">
        <w:rPr>
          <w:color w:val="000000"/>
        </w:rPr>
        <w:t>”</w:t>
      </w:r>
      <w:r w:rsidR="005F3F5B" w:rsidRPr="006D520E">
        <w:rPr>
          <w:rStyle w:val="Refdenotaalpie"/>
        </w:rPr>
        <w:footnoteReference w:id="209"/>
      </w:r>
      <w:r w:rsidRPr="006D520E">
        <w:t xml:space="preserve"> </w:t>
      </w:r>
      <w:r w:rsidR="001A19B5" w:rsidRPr="006D520E">
        <w:t>La dispensa</w:t>
      </w:r>
      <w:r w:rsidRPr="006D520E">
        <w:t xml:space="preserve"> </w:t>
      </w:r>
      <w:r w:rsidR="00AB6889" w:rsidRPr="006D520E">
        <w:t>de</w:t>
      </w:r>
      <w:r w:rsidR="00C837D6" w:rsidRPr="006D520E">
        <w:t>l</w:t>
      </w:r>
      <w:r w:rsidR="00AB6889" w:rsidRPr="006D520E">
        <w:t xml:space="preserve"> trámite</w:t>
      </w:r>
      <w:r w:rsidR="00C837D6" w:rsidRPr="006D520E">
        <w:t xml:space="preserve"> </w:t>
      </w:r>
      <w:r w:rsidR="00BF53E0" w:rsidRPr="006D520E">
        <w:t xml:space="preserve">legislativo </w:t>
      </w:r>
      <w:r w:rsidR="00C837D6" w:rsidRPr="006D520E">
        <w:t>ordinario</w:t>
      </w:r>
      <w:r w:rsidR="00AB6889" w:rsidRPr="006D520E">
        <w:t xml:space="preserve"> </w:t>
      </w:r>
      <w:r w:rsidRPr="006D520E">
        <w:t>fue</w:t>
      </w:r>
      <w:r w:rsidR="00310FD7" w:rsidRPr="006D520E">
        <w:t xml:space="preserve"> entonces</w:t>
      </w:r>
      <w:r w:rsidRPr="006D520E">
        <w:t xml:space="preserve"> aprobada por</w:t>
      </w:r>
      <w:r w:rsidR="004C6DD0" w:rsidRPr="006D520E">
        <w:t xml:space="preserve"> </w:t>
      </w:r>
      <w:r w:rsidRPr="006D520E">
        <w:t>mayoría</w:t>
      </w:r>
      <w:r w:rsidR="00CD44CF" w:rsidRPr="006D520E">
        <w:t xml:space="preserve"> de votos</w:t>
      </w:r>
      <w:r w:rsidRPr="006D520E">
        <w:t>.</w:t>
      </w:r>
    </w:p>
    <w:p w14:paraId="645E19FF" w14:textId="61750875" w:rsidR="002219C4" w:rsidRPr="006D520E" w:rsidRDefault="003A23A7" w:rsidP="002219C4">
      <w:pPr>
        <w:pStyle w:val="Prrafo"/>
        <w:numPr>
          <w:ilvl w:val="0"/>
          <w:numId w:val="6"/>
        </w:numPr>
        <w:spacing w:after="0"/>
        <w:ind w:left="0" w:hanging="567"/>
      </w:pPr>
      <w:r w:rsidRPr="006D520E">
        <w:t xml:space="preserve">Como se observa, </w:t>
      </w:r>
      <w:r w:rsidR="004C6DD0" w:rsidRPr="006D520E">
        <w:t>en la</w:t>
      </w:r>
      <w:r w:rsidR="00FA4AEE" w:rsidRPr="006D520E">
        <w:t xml:space="preserve"> tramitación de la</w:t>
      </w:r>
      <w:r w:rsidR="004C6DD0" w:rsidRPr="006D520E">
        <w:t xml:space="preserve"> solicitud </w:t>
      </w:r>
      <w:r w:rsidR="00897452" w:rsidRPr="006D520E">
        <w:t xml:space="preserve">de dispensa </w:t>
      </w:r>
      <w:r w:rsidR="004C6DD0" w:rsidRPr="006D520E">
        <w:t xml:space="preserve">referida </w:t>
      </w:r>
      <w:r w:rsidRPr="006D520E">
        <w:t xml:space="preserve">hay una completa omisión </w:t>
      </w:r>
      <w:r w:rsidR="00FA4AEE" w:rsidRPr="006D520E">
        <w:t>por parte de la Cámara de Diputados de cumplir con</w:t>
      </w:r>
      <w:r w:rsidRPr="006D520E">
        <w:t xml:space="preserve"> la obligación </w:t>
      </w:r>
      <w:r w:rsidR="005C313F" w:rsidRPr="006D520E">
        <w:t xml:space="preserve">constitucional </w:t>
      </w:r>
      <w:r w:rsidRPr="006D520E">
        <w:t>de motivar la condición de urgencia. En palabras de esta Suprema Corte, “</w:t>
      </w:r>
      <w:r w:rsidRPr="006D520E">
        <w:rPr>
          <w:i/>
          <w:iCs/>
        </w:rPr>
        <w:t xml:space="preserve">la expresión de la legisladora acredita la violación al procedimiento legislativo, pues lo asentado en la versión estenográfica </w:t>
      </w:r>
      <w:r w:rsidR="004C6DD0" w:rsidRPr="006D520E">
        <w:rPr>
          <w:i/>
          <w:iCs/>
        </w:rPr>
        <w:t xml:space="preserve">[…] </w:t>
      </w:r>
      <w:r w:rsidRPr="006D520E">
        <w:rPr>
          <w:i/>
          <w:iCs/>
        </w:rPr>
        <w:t>demuestra la ausencia absoluta de razones para justificar el trámite urgente solicitado</w:t>
      </w:r>
      <w:r w:rsidR="004C6DD0" w:rsidRPr="006D520E">
        <w:rPr>
          <w:i/>
          <w:iCs/>
        </w:rPr>
        <w:t>, cuando se entiende que es una medida excepcional o extraordinaria, bajo la premisa de que por urgente debe considerarse aquello que se caracteriza por la necesidad apremiante de algo</w:t>
      </w:r>
      <w:r w:rsidR="002219C4" w:rsidRPr="006D520E">
        <w:rPr>
          <w:i/>
          <w:iCs/>
        </w:rPr>
        <w:t>.</w:t>
      </w:r>
      <w:r w:rsidRPr="006D520E">
        <w:t>”</w:t>
      </w:r>
      <w:r w:rsidRPr="006D520E">
        <w:rPr>
          <w:rStyle w:val="Refdenotaalpie"/>
        </w:rPr>
        <w:footnoteReference w:id="210"/>
      </w:r>
    </w:p>
    <w:p w14:paraId="78AA7FDF" w14:textId="28B51897" w:rsidR="00897452" w:rsidRPr="006D520E" w:rsidRDefault="005F3F5B" w:rsidP="002219C4">
      <w:pPr>
        <w:pStyle w:val="Prrafo"/>
        <w:numPr>
          <w:ilvl w:val="0"/>
          <w:numId w:val="6"/>
        </w:numPr>
        <w:spacing w:after="0"/>
        <w:ind w:left="0" w:hanging="567"/>
      </w:pPr>
      <w:r w:rsidRPr="006D520E">
        <w:t>Por otro lado</w:t>
      </w:r>
      <w:r w:rsidR="002219C4" w:rsidRPr="006D520E">
        <w:t xml:space="preserve">, </w:t>
      </w:r>
      <w:r w:rsidR="00024E6F" w:rsidRPr="006D520E">
        <w:t xml:space="preserve">la Cámara de Diputados </w:t>
      </w:r>
      <w:r w:rsidR="00FA4AEE" w:rsidRPr="006D520E">
        <w:t xml:space="preserve">también </w:t>
      </w:r>
      <w:r w:rsidR="00024E6F" w:rsidRPr="006D520E">
        <w:t xml:space="preserve">omitió motivar la dispensa del trámite ordinario de la </w:t>
      </w:r>
      <w:r w:rsidR="00024E6F" w:rsidRPr="006D520E">
        <w:rPr>
          <w:i/>
          <w:iCs/>
        </w:rPr>
        <w:t>minuta</w:t>
      </w:r>
      <w:r w:rsidR="00024E6F" w:rsidRPr="006D520E">
        <w:t xml:space="preserve"> </w:t>
      </w:r>
      <w:r w:rsidR="009707B7" w:rsidRPr="006D520E">
        <w:t>proveniente del Senado de la República</w:t>
      </w:r>
      <w:r w:rsidR="007248AB" w:rsidRPr="006D520E">
        <w:t xml:space="preserve">, una vez que el proyecto de decreto había </w:t>
      </w:r>
      <w:r w:rsidR="00244D12" w:rsidRPr="006D520E">
        <w:t>sido de</w:t>
      </w:r>
      <w:r w:rsidR="007248AB" w:rsidRPr="006D520E">
        <w:t>vuelto con modificaciones</w:t>
      </w:r>
      <w:r w:rsidR="00024E6F" w:rsidRPr="006D520E">
        <w:t xml:space="preserve">. </w:t>
      </w:r>
      <w:r w:rsidR="00B25827" w:rsidRPr="006D520E">
        <w:t xml:space="preserve">Como </w:t>
      </w:r>
      <w:r w:rsidR="00897452" w:rsidRPr="006D520E">
        <w:t xml:space="preserve">también </w:t>
      </w:r>
      <w:r w:rsidR="00B25827" w:rsidRPr="006D520E">
        <w:t xml:space="preserve">ya se mencionó (véase </w:t>
      </w:r>
      <w:r w:rsidR="00B25827" w:rsidRPr="006D520E">
        <w:rPr>
          <w:i/>
          <w:iCs/>
        </w:rPr>
        <w:t xml:space="preserve">supra </w:t>
      </w:r>
      <w:r w:rsidR="00B25827" w:rsidRPr="006D520E">
        <w:t>párr. 67.27), e</w:t>
      </w:r>
      <w:r w:rsidR="002219C4" w:rsidRPr="006D520E">
        <w:t>n la sesión</w:t>
      </w:r>
      <w:r w:rsidR="00897452" w:rsidRPr="006D520E">
        <w:t xml:space="preserve"> ordinaria</w:t>
      </w:r>
      <w:r w:rsidR="002219C4" w:rsidRPr="006D520E">
        <w:t xml:space="preserve"> del quince de diciembre de dos mil veintidós se dio cuenta al </w:t>
      </w:r>
      <w:r w:rsidR="00E32287" w:rsidRPr="006D520E">
        <w:t>p</w:t>
      </w:r>
      <w:r w:rsidR="002219C4" w:rsidRPr="006D520E">
        <w:t>leno</w:t>
      </w:r>
      <w:r w:rsidR="00E32287" w:rsidRPr="006D520E">
        <w:t xml:space="preserve"> de la Cámara de Diputados</w:t>
      </w:r>
      <w:r w:rsidR="002219C4" w:rsidRPr="006D520E">
        <w:t xml:space="preserve"> con la minuta con proyecto de decreto que reforma, adiciona y deroga diversas disposiciones de la Ley General de Instituciones y Procedimientos Electorales, la Ley General de Partidos Políticos, la Ley Orgánica del Poder Judicial de la Federación, y expide la Ley General de los Medios de Impugnación en Materia Electoral, proveniente de</w:t>
      </w:r>
      <w:r w:rsidR="007248AB" w:rsidRPr="006D520E">
        <w:t xml:space="preserve"> </w:t>
      </w:r>
      <w:r w:rsidR="002219C4" w:rsidRPr="006D520E">
        <w:t>l</w:t>
      </w:r>
      <w:r w:rsidR="007248AB" w:rsidRPr="006D520E">
        <w:t>a Cámara de</w:t>
      </w:r>
      <w:r w:rsidR="002219C4" w:rsidRPr="006D520E">
        <w:t xml:space="preserve"> Senado</w:t>
      </w:r>
      <w:r w:rsidR="007248AB" w:rsidRPr="006D520E">
        <w:t xml:space="preserve">res. </w:t>
      </w:r>
      <w:r w:rsidR="002219C4" w:rsidRPr="006D520E">
        <w:t xml:space="preserve"> </w:t>
      </w:r>
    </w:p>
    <w:p w14:paraId="6C7941A3" w14:textId="4BB05198" w:rsidR="00FD41E6" w:rsidRPr="006D520E" w:rsidRDefault="002219C4" w:rsidP="002219C4">
      <w:pPr>
        <w:pStyle w:val="Prrafo"/>
        <w:numPr>
          <w:ilvl w:val="0"/>
          <w:numId w:val="6"/>
        </w:numPr>
        <w:spacing w:after="0"/>
        <w:ind w:left="0" w:hanging="567"/>
      </w:pPr>
      <w:r w:rsidRPr="006D520E">
        <w:t>Inmediatamente después</w:t>
      </w:r>
      <w:r w:rsidR="00FD41E6" w:rsidRPr="006D520E">
        <w:t xml:space="preserve"> de que la Secretaría dio cuenta,</w:t>
      </w:r>
      <w:r w:rsidRPr="006D520E">
        <w:t xml:space="preserve"> la</w:t>
      </w:r>
      <w:r w:rsidR="00FD41E6" w:rsidRPr="006D520E">
        <w:t xml:space="preserve"> diputada Karla Yuritzi Almazán Burgos,</w:t>
      </w:r>
      <w:r w:rsidRPr="006D520E">
        <w:t xml:space="preserve"> Presidenta en funciones de la Mesa Directiva de la Cámara de Diputados</w:t>
      </w:r>
      <w:r w:rsidR="00FD41E6" w:rsidRPr="006D520E">
        <w:t>,</w:t>
      </w:r>
      <w:r w:rsidRPr="006D520E">
        <w:t xml:space="preserve"> sometió a la asamblea si la minuta debía considerarse como de urgente resolución para dispensar el trámite reglamentario</w:t>
      </w:r>
      <w:r w:rsidR="00FD41E6" w:rsidRPr="006D520E">
        <w:t>. Lo hizo en los siguientes términos: “</w:t>
      </w:r>
      <w:r w:rsidR="00FD41E6" w:rsidRPr="006D520E">
        <w:rPr>
          <w:i/>
          <w:iCs/>
          <w:color w:val="000000"/>
        </w:rPr>
        <w:t>Con fundamento en los artículos 59, numeral 3, y 82, numeral 2, del Reglamento de la Cámara de Diputados, consulte la Secretaría a la asamblea si las minutas se consideran de urgente resolución y se sometan a discusión y votación de inmediato.</w:t>
      </w:r>
      <w:r w:rsidR="00FD41E6" w:rsidRPr="006D520E">
        <w:t>”</w:t>
      </w:r>
      <w:r w:rsidR="00FD41E6" w:rsidRPr="006D520E">
        <w:rPr>
          <w:rStyle w:val="Refdenotaalpie"/>
        </w:rPr>
        <w:footnoteReference w:id="211"/>
      </w:r>
      <w:r w:rsidR="002167CE" w:rsidRPr="006D520E">
        <w:t xml:space="preserve"> En votación económica la mayoría de los diputados aprobó la solicitud y comenzó la discusión en lo general.</w:t>
      </w:r>
      <w:r w:rsidRPr="006D520E">
        <w:t xml:space="preserve"> </w:t>
      </w:r>
    </w:p>
    <w:p w14:paraId="68326987" w14:textId="11E122C1" w:rsidR="00F53C7D" w:rsidRPr="006D520E" w:rsidRDefault="002219C4" w:rsidP="00A24C47">
      <w:pPr>
        <w:pStyle w:val="Prrafo"/>
        <w:numPr>
          <w:ilvl w:val="0"/>
          <w:numId w:val="6"/>
        </w:numPr>
        <w:spacing w:after="0"/>
        <w:ind w:left="0" w:hanging="567"/>
      </w:pPr>
      <w:r w:rsidRPr="006D520E">
        <w:t xml:space="preserve">De la </w:t>
      </w:r>
      <w:r w:rsidR="00DC49DF" w:rsidRPr="006D520E">
        <w:t>versión estenográfica</w:t>
      </w:r>
      <w:r w:rsidRPr="006D520E">
        <w:t xml:space="preserve"> de </w:t>
      </w:r>
      <w:r w:rsidR="00DC49DF" w:rsidRPr="006D520E">
        <w:t>esta sesión</w:t>
      </w:r>
      <w:r w:rsidRPr="006D520E">
        <w:t xml:space="preserve"> se desprende que la diputada que solicit</w:t>
      </w:r>
      <w:r w:rsidR="00DC49DF" w:rsidRPr="006D520E">
        <w:t>ó</w:t>
      </w:r>
      <w:r w:rsidRPr="006D520E">
        <w:t xml:space="preserve"> la dispensa del trámite ordinario </w:t>
      </w:r>
      <w:r w:rsidR="00DC49DF" w:rsidRPr="006D520E">
        <w:t>de la minuta procedente de la Cámara de Senadores tampoco</w:t>
      </w:r>
      <w:r w:rsidRPr="006D520E">
        <w:t xml:space="preserve"> aport</w:t>
      </w:r>
      <w:r w:rsidR="00DC49DF" w:rsidRPr="006D520E">
        <w:t>ó</w:t>
      </w:r>
      <w:r w:rsidRPr="006D520E">
        <w:t xml:space="preserve"> razón alguna para </w:t>
      </w:r>
      <w:r w:rsidR="00DC49DF" w:rsidRPr="006D520E">
        <w:t xml:space="preserve">justificar que </w:t>
      </w:r>
      <w:r w:rsidRPr="006D520E">
        <w:t>debía ser considerada como “de urgente resolución”</w:t>
      </w:r>
      <w:r w:rsidR="008364AD" w:rsidRPr="006D520E">
        <w:t xml:space="preserve"> y simplemente lo sometió a votación económica</w:t>
      </w:r>
      <w:r w:rsidR="00526FC8" w:rsidRPr="006D520E">
        <w:t xml:space="preserve"> del pleno</w:t>
      </w:r>
      <w:r w:rsidRPr="006D520E">
        <w:t xml:space="preserve">. Esta ausencia absoluta de motivación implica que </w:t>
      </w:r>
      <w:r w:rsidR="008364AD" w:rsidRPr="006D520E">
        <w:t>e</w:t>
      </w:r>
      <w:r w:rsidRPr="006D520E">
        <w:t>n</w:t>
      </w:r>
      <w:r w:rsidR="008364AD" w:rsidRPr="006D520E">
        <w:t xml:space="preserve"> ningún momento</w:t>
      </w:r>
      <w:r w:rsidRPr="006D520E">
        <w:t xml:space="preserve"> se demostró la existencia de algún hecho que justificara exceptuar el trámite ordinario para acelerar la discusión y aprobación de es</w:t>
      </w:r>
      <w:r w:rsidR="008364AD" w:rsidRPr="006D520E">
        <w:t>e</w:t>
      </w:r>
      <w:r w:rsidRPr="006D520E">
        <w:t xml:space="preserve"> documento. </w:t>
      </w:r>
    </w:p>
    <w:p w14:paraId="7B286780" w14:textId="74C0A264" w:rsidR="00FA4AEE" w:rsidRPr="006D520E" w:rsidRDefault="008364AD" w:rsidP="00A24C47">
      <w:pPr>
        <w:pStyle w:val="Prrafo"/>
        <w:numPr>
          <w:ilvl w:val="0"/>
          <w:numId w:val="6"/>
        </w:numPr>
        <w:spacing w:after="0"/>
        <w:ind w:left="0" w:hanging="567"/>
      </w:pPr>
      <w:r w:rsidRPr="006D520E">
        <w:t xml:space="preserve">Al igual que sucedió con la iniciativa que le dio origen, la ausencia completa de motivación en la solicitud de la dispensa del trámite de la minuta proveniente del Senado de la República constituye una violación grave en el procedimiento legislativo </w:t>
      </w:r>
      <w:r w:rsidR="002A620D" w:rsidRPr="006D520E">
        <w:t>porque</w:t>
      </w:r>
      <w:r w:rsidRPr="006D520E">
        <w:t xml:space="preserve"> se comprometió el principio democrático que debe </w:t>
      </w:r>
      <w:r w:rsidR="005064FA" w:rsidRPr="006D520E">
        <w:t>marcar</w:t>
      </w:r>
      <w:r w:rsidRPr="006D520E">
        <w:t xml:space="preserve"> la labor del Congreso de la Unión. </w:t>
      </w:r>
      <w:r w:rsidR="00FA4AEE" w:rsidRPr="006D520E">
        <w:t>En palabras de este Tribunal Pleno, “</w:t>
      </w:r>
      <w:r w:rsidR="00FA4AEE" w:rsidRPr="006D520E">
        <w:rPr>
          <w:i/>
          <w:iCs/>
        </w:rPr>
        <w:t>la violación al artículo 72 de la Constitución Federal y el Reglamento de la Cámara de Diputados, en las disposiciones ya indicadas, se repitió en la sesión de quince de diciembre de dos mil veintidós d</w:t>
      </w:r>
      <w:r w:rsidR="00C618AC" w:rsidRPr="006D520E">
        <w:rPr>
          <w:i/>
          <w:iCs/>
        </w:rPr>
        <w:t>e</w:t>
      </w:r>
      <w:r w:rsidR="00FA4AEE" w:rsidRPr="006D520E">
        <w:rPr>
          <w:i/>
          <w:iCs/>
        </w:rPr>
        <w:t xml:space="preserve"> esa Cámara, ya que el Dictamen remitido por el Senado fue calificado sin motivación alguna como urgente y, por tanto, se dispensaron los trámites legislativos</w:t>
      </w:r>
      <w:r w:rsidR="00FA4AEE" w:rsidRPr="006D520E">
        <w:t>.”</w:t>
      </w:r>
      <w:r w:rsidR="00FA4AEE" w:rsidRPr="006D520E">
        <w:rPr>
          <w:rStyle w:val="Refdenotaalpie"/>
        </w:rPr>
        <w:footnoteReference w:id="212"/>
      </w:r>
    </w:p>
    <w:p w14:paraId="3B7FC70F" w14:textId="1E2EAFF2" w:rsidR="00F53C7D" w:rsidRPr="006D520E" w:rsidRDefault="00717931" w:rsidP="00F53C7D">
      <w:pPr>
        <w:pStyle w:val="Prrafo"/>
        <w:numPr>
          <w:ilvl w:val="0"/>
          <w:numId w:val="6"/>
        </w:numPr>
        <w:spacing w:after="0"/>
        <w:ind w:left="0" w:hanging="567"/>
      </w:pPr>
      <w:r w:rsidRPr="006D520E">
        <w:t>En suma</w:t>
      </w:r>
      <w:r w:rsidR="002C5C62" w:rsidRPr="006D520E">
        <w:t>,</w:t>
      </w:r>
      <w:r w:rsidR="002E37AB" w:rsidRPr="006D520E">
        <w:t xml:space="preserve"> </w:t>
      </w:r>
      <w:r w:rsidR="00D61A5C" w:rsidRPr="006D520E">
        <w:t xml:space="preserve">queda </w:t>
      </w:r>
      <w:r w:rsidR="00283791" w:rsidRPr="006D520E">
        <w:t xml:space="preserve">plenamente </w:t>
      </w:r>
      <w:r w:rsidR="00D61A5C" w:rsidRPr="006D520E">
        <w:t>acreditado</w:t>
      </w:r>
      <w:r w:rsidR="003A6AE6" w:rsidRPr="006D520E">
        <w:t xml:space="preserve"> </w:t>
      </w:r>
      <w:r w:rsidR="00D61A5C" w:rsidRPr="006D520E">
        <w:t xml:space="preserve">que </w:t>
      </w:r>
      <w:r w:rsidR="00A60DE0" w:rsidRPr="006D520E">
        <w:t>la</w:t>
      </w:r>
      <w:r w:rsidR="004D20AC" w:rsidRPr="006D520E">
        <w:t xml:space="preserve"> </w:t>
      </w:r>
      <w:r w:rsidR="00A60DE0" w:rsidRPr="006D520E">
        <w:t>Cámara de Diputados</w:t>
      </w:r>
      <w:r w:rsidR="00633E1E" w:rsidRPr="006D520E">
        <w:t xml:space="preserve"> incurrió en una violación al</w:t>
      </w:r>
      <w:r w:rsidR="00A24C47" w:rsidRPr="006D520E">
        <w:t xml:space="preserve"> principio de deliberación democrática previsto en el</w:t>
      </w:r>
      <w:r w:rsidR="00633E1E" w:rsidRPr="006D520E">
        <w:t xml:space="preserve"> artículo 72 de la Constitución Federal por</w:t>
      </w:r>
      <w:r w:rsidR="008839E3" w:rsidRPr="006D520E">
        <w:t xml:space="preserve"> someter a votación </w:t>
      </w:r>
      <w:r w:rsidR="008364AD" w:rsidRPr="006D520E">
        <w:t>dos</w:t>
      </w:r>
      <w:r w:rsidR="008839E3" w:rsidRPr="006D520E">
        <w:t xml:space="preserve"> dispensa</w:t>
      </w:r>
      <w:r w:rsidR="008364AD" w:rsidRPr="006D520E">
        <w:t>s</w:t>
      </w:r>
      <w:r w:rsidR="008839E3" w:rsidRPr="006D520E">
        <w:t xml:space="preserve"> de</w:t>
      </w:r>
      <w:r w:rsidR="008364AD" w:rsidRPr="006D520E">
        <w:t>l</w:t>
      </w:r>
      <w:r w:rsidR="008839E3" w:rsidRPr="006D520E">
        <w:t xml:space="preserve"> trámite</w:t>
      </w:r>
      <w:r w:rsidR="00283791" w:rsidRPr="006D520E">
        <w:t xml:space="preserve"> legislativo</w:t>
      </w:r>
      <w:r w:rsidRPr="006D520E">
        <w:t xml:space="preserve"> ordinario</w:t>
      </w:r>
      <w:r w:rsidR="00283791" w:rsidRPr="006D520E">
        <w:t xml:space="preserve"> </w:t>
      </w:r>
      <w:r w:rsidRPr="006D520E">
        <w:t xml:space="preserve">por urgencia </w:t>
      </w:r>
      <w:r w:rsidR="008839E3" w:rsidRPr="006D520E">
        <w:t>cuando se había omitido</w:t>
      </w:r>
      <w:r w:rsidR="004D20AC" w:rsidRPr="006D520E">
        <w:t xml:space="preserve"> </w:t>
      </w:r>
      <w:r w:rsidR="008839E3" w:rsidRPr="006D520E">
        <w:t xml:space="preserve">por completo </w:t>
      </w:r>
      <w:r w:rsidR="004D20AC" w:rsidRPr="006D520E">
        <w:t>motivar</w:t>
      </w:r>
      <w:r w:rsidR="00865AC9" w:rsidRPr="006D520E">
        <w:t>las</w:t>
      </w:r>
      <w:r w:rsidR="002C5C62" w:rsidRPr="006D520E">
        <w:t>.</w:t>
      </w:r>
      <w:r w:rsidR="00283791" w:rsidRPr="006D520E">
        <w:t xml:space="preserve"> </w:t>
      </w:r>
      <w:r w:rsidRPr="006D520E">
        <w:t>C</w:t>
      </w:r>
      <w:r w:rsidR="00283791" w:rsidRPr="006D520E">
        <w:t>omo afirman</w:t>
      </w:r>
      <w:r w:rsidR="00E32287" w:rsidRPr="006D520E">
        <w:t xml:space="preserve"> los accionantes</w:t>
      </w:r>
      <w:r w:rsidR="005D2822" w:rsidRPr="006D520E">
        <w:rPr>
          <w:rStyle w:val="Refdenotaalpie"/>
        </w:rPr>
        <w:footnoteReference w:id="213"/>
      </w:r>
      <w:r w:rsidR="00283791" w:rsidRPr="006D520E">
        <w:t>,</w:t>
      </w:r>
      <w:r w:rsidR="00350B92" w:rsidRPr="006D520E">
        <w:t xml:space="preserve"> la</w:t>
      </w:r>
      <w:r w:rsidRPr="006D520E">
        <w:t xml:space="preserve"> línea</w:t>
      </w:r>
      <w:r w:rsidR="00350B92" w:rsidRPr="006D520E">
        <w:t xml:space="preserve"> </w:t>
      </w:r>
      <w:r w:rsidR="00F44DAC" w:rsidRPr="006D520E">
        <w:t>jurisprudencia</w:t>
      </w:r>
      <w:r w:rsidRPr="006D520E">
        <w:t>l</w:t>
      </w:r>
      <w:r w:rsidR="00F44DAC" w:rsidRPr="006D520E">
        <w:t xml:space="preserve"> de esta Suprema Corte requería necesariamente que se expusieran</w:t>
      </w:r>
      <w:r w:rsidR="008364AD" w:rsidRPr="006D520E">
        <w:t>, así sea someramente,</w:t>
      </w:r>
      <w:r w:rsidR="00F44DAC" w:rsidRPr="006D520E">
        <w:t xml:space="preserve"> las razones que llevaban a solicitar la dispensa del trámite</w:t>
      </w:r>
      <w:r w:rsidR="008364AD" w:rsidRPr="006D520E">
        <w:t xml:space="preserve"> por condición de urgencia</w:t>
      </w:r>
      <w:r w:rsidR="002D386A" w:rsidRPr="006D520E">
        <w:t>,</w:t>
      </w:r>
      <w:r w:rsidR="00A60DE0" w:rsidRPr="006D520E">
        <w:t xml:space="preserve"> </w:t>
      </w:r>
      <w:r w:rsidR="002D386A" w:rsidRPr="006D520E">
        <w:t>sin que e</w:t>
      </w:r>
      <w:r w:rsidR="00A60DE0" w:rsidRPr="006D520E">
        <w:t xml:space="preserve">stas omisiones </w:t>
      </w:r>
      <w:r w:rsidR="002D386A" w:rsidRPr="006D520E">
        <w:t>sean</w:t>
      </w:r>
      <w:r w:rsidR="00A60DE0" w:rsidRPr="006D520E">
        <w:t xml:space="preserve"> convalidables por el voto mayoritario del pleno de la Cámara.</w:t>
      </w:r>
      <w:r w:rsidR="00DC49DF" w:rsidRPr="006D520E">
        <w:t xml:space="preserve"> </w:t>
      </w:r>
      <w:r w:rsidR="008364AD" w:rsidRPr="006D520E">
        <w:t>En consecuencia</w:t>
      </w:r>
      <w:r w:rsidR="000B3224" w:rsidRPr="006D520E">
        <w:t>,</w:t>
      </w:r>
      <w:r w:rsidR="00D61A5C" w:rsidRPr="006D520E">
        <w:t xml:space="preserve"> </w:t>
      </w:r>
      <w:r w:rsidR="00FA148B" w:rsidRPr="006D520E">
        <w:t>est</w:t>
      </w:r>
      <w:r w:rsidR="008364AD" w:rsidRPr="006D520E">
        <w:t>e</w:t>
      </w:r>
      <w:r w:rsidR="00D61A5C" w:rsidRPr="006D520E">
        <w:t xml:space="preserve"> </w:t>
      </w:r>
      <w:r w:rsidR="008364AD" w:rsidRPr="006D520E">
        <w:t>Tribunal Pleno</w:t>
      </w:r>
      <w:r w:rsidR="00D61A5C" w:rsidRPr="006D520E">
        <w:t xml:space="preserve"> deberá verificar si </w:t>
      </w:r>
      <w:r w:rsidR="00A75F7E" w:rsidRPr="006D520E">
        <w:t>la</w:t>
      </w:r>
      <w:r w:rsidR="00D61A5C" w:rsidRPr="006D520E">
        <w:t xml:space="preserve"> violación</w:t>
      </w:r>
      <w:r w:rsidR="00D0730C" w:rsidRPr="006D520E">
        <w:t xml:space="preserve"> al procedimiento legislativo</w:t>
      </w:r>
      <w:r w:rsidR="00A75F7E" w:rsidRPr="006D520E">
        <w:t xml:space="preserve"> acreditada</w:t>
      </w:r>
      <w:r w:rsidR="00A8644C" w:rsidRPr="006D520E">
        <w:t xml:space="preserve"> </w:t>
      </w:r>
      <w:r w:rsidR="00636FF8" w:rsidRPr="006D520E">
        <w:t>—</w:t>
      </w:r>
      <w:r w:rsidR="00A8644C" w:rsidRPr="006D520E">
        <w:t>sea</w:t>
      </w:r>
      <w:r w:rsidR="00D61A5C" w:rsidRPr="006D520E">
        <w:t xml:space="preserve"> por sí misma o en conjunto con otras que se </w:t>
      </w:r>
      <w:r w:rsidR="00E9671D" w:rsidRPr="006D520E">
        <w:t>pudieran</w:t>
      </w:r>
      <w:r w:rsidR="00D61A5C" w:rsidRPr="006D520E">
        <w:t xml:space="preserve"> </w:t>
      </w:r>
      <w:r w:rsidR="00E9671D" w:rsidRPr="006D520E">
        <w:t>haber</w:t>
      </w:r>
      <w:r w:rsidR="00D61A5C" w:rsidRPr="006D520E">
        <w:t xml:space="preserve"> actualiza</w:t>
      </w:r>
      <w:r w:rsidR="00E9671D" w:rsidRPr="006D520E">
        <w:t>do</w:t>
      </w:r>
      <w:r w:rsidR="00636FF8" w:rsidRPr="006D520E">
        <w:t>—</w:t>
      </w:r>
      <w:r w:rsidR="00D61A5C" w:rsidRPr="006D520E">
        <w:t xml:space="preserve"> tiene potencial invalidante</w:t>
      </w:r>
      <w:r w:rsidR="005B348F" w:rsidRPr="006D520E">
        <w:t xml:space="preserve"> en el caso concreto</w:t>
      </w:r>
      <w:r w:rsidR="00D61A5C" w:rsidRPr="006D520E">
        <w:t>.</w:t>
      </w:r>
    </w:p>
    <w:p w14:paraId="19FE230F" w14:textId="77777777" w:rsidR="00FD1FF8" w:rsidRPr="006D520E" w:rsidRDefault="00FD1FF8" w:rsidP="00FD1FF8">
      <w:pPr>
        <w:pStyle w:val="Prrafo"/>
        <w:spacing w:after="0"/>
      </w:pPr>
    </w:p>
    <w:p w14:paraId="2C895647" w14:textId="10A151CE" w:rsidR="00EB279D" w:rsidRPr="006D520E" w:rsidRDefault="00F53C7D" w:rsidP="00F53C7D">
      <w:pPr>
        <w:pStyle w:val="Prrafo"/>
        <w:spacing w:after="0"/>
        <w:rPr>
          <w:b/>
          <w:bCs/>
        </w:rPr>
      </w:pPr>
      <w:r w:rsidRPr="006D520E">
        <w:rPr>
          <w:b/>
          <w:bCs/>
        </w:rPr>
        <w:t>4. ¿La Cámara de Diputados omitió publicar</w:t>
      </w:r>
      <w:r w:rsidR="00802B92" w:rsidRPr="006D520E">
        <w:rPr>
          <w:b/>
          <w:bCs/>
        </w:rPr>
        <w:t xml:space="preserve"> </w:t>
      </w:r>
      <w:r w:rsidRPr="006D520E">
        <w:rPr>
          <w:b/>
          <w:bCs/>
        </w:rPr>
        <w:t>con la anticipación debida la iniciativa sometida a discusión?</w:t>
      </w:r>
    </w:p>
    <w:p w14:paraId="52B6FC69" w14:textId="6811AD47" w:rsidR="00F8082B" w:rsidRPr="006D520E" w:rsidRDefault="00002199" w:rsidP="00F8082B">
      <w:pPr>
        <w:pStyle w:val="Prrafo"/>
        <w:numPr>
          <w:ilvl w:val="0"/>
          <w:numId w:val="6"/>
        </w:numPr>
        <w:spacing w:after="0"/>
        <w:ind w:left="0" w:hanging="567"/>
      </w:pPr>
      <w:r w:rsidRPr="006D520E">
        <w:t>U</w:t>
      </w:r>
      <w:r w:rsidR="00FF4CC2" w:rsidRPr="006D520E">
        <w:t xml:space="preserve">no de los </w:t>
      </w:r>
      <w:r w:rsidR="00731782" w:rsidRPr="006D520E">
        <w:t>presupuestos</w:t>
      </w:r>
      <w:r w:rsidR="00FF4CC2" w:rsidRPr="006D520E">
        <w:t xml:space="preserve"> </w:t>
      </w:r>
      <w:r w:rsidR="00DC52D3" w:rsidRPr="006D520E">
        <w:t>básicos</w:t>
      </w:r>
      <w:r w:rsidR="00FF4CC2" w:rsidRPr="006D520E">
        <w:t xml:space="preserve"> del principio de deliberación democrática es que todos los integrantes de un órgano legislativo </w:t>
      </w:r>
      <w:r w:rsidR="00F22904" w:rsidRPr="006D520E">
        <w:t xml:space="preserve">efectivamente </w:t>
      </w:r>
      <w:r w:rsidR="00FF4CC2" w:rsidRPr="006D520E">
        <w:t>conozcan lo que se va a discutir</w:t>
      </w:r>
      <w:r w:rsidRPr="006D520E">
        <w:t xml:space="preserve"> en una sesión</w:t>
      </w:r>
      <w:r w:rsidR="001266B2" w:rsidRPr="006D520E">
        <w:t>, pues</w:t>
      </w:r>
      <w:r w:rsidR="00F82737" w:rsidRPr="006D520E">
        <w:t xml:space="preserve"> </w:t>
      </w:r>
      <w:r w:rsidR="001266B2" w:rsidRPr="006D520E">
        <w:t>d</w:t>
      </w:r>
      <w:r w:rsidR="00F82737" w:rsidRPr="006D520E">
        <w:t xml:space="preserve">e ello depende que </w:t>
      </w:r>
      <w:r w:rsidR="00E26871" w:rsidRPr="006D520E">
        <w:t xml:space="preserve">los legisladores </w:t>
      </w:r>
      <w:r w:rsidR="00F82737" w:rsidRPr="006D520E">
        <w:t>puedan</w:t>
      </w:r>
      <w:r w:rsidR="002F7B8E" w:rsidRPr="006D520E">
        <w:t xml:space="preserve"> ejercer </w:t>
      </w:r>
      <w:r w:rsidR="00E26871" w:rsidRPr="006D520E">
        <w:t xml:space="preserve">debidamente </w:t>
      </w:r>
      <w:r w:rsidR="00FD4B5A" w:rsidRPr="006D520E">
        <w:t>el</w:t>
      </w:r>
      <w:r w:rsidR="002F7B8E" w:rsidRPr="006D520E">
        <w:t xml:space="preserve"> derecho a</w:t>
      </w:r>
      <w:r w:rsidR="00F82737" w:rsidRPr="006D520E">
        <w:t xml:space="preserve"> expresar su opinión en el debate y </w:t>
      </w:r>
      <w:r w:rsidR="00FD4B5A" w:rsidRPr="006D520E">
        <w:t xml:space="preserve">a </w:t>
      </w:r>
      <w:r w:rsidR="00F82737" w:rsidRPr="006D520E">
        <w:t>votar</w:t>
      </w:r>
      <w:r w:rsidR="00FD4B5A" w:rsidRPr="006D520E">
        <w:t xml:space="preserve"> conscientemente</w:t>
      </w:r>
      <w:r w:rsidR="00F82737" w:rsidRPr="006D520E">
        <w:t xml:space="preserve"> </w:t>
      </w:r>
      <w:r w:rsidR="00FD4B5A" w:rsidRPr="006D520E">
        <w:t>las propuestas</w:t>
      </w:r>
      <w:r w:rsidR="00F97D56" w:rsidRPr="006D520E">
        <w:t xml:space="preserve"> sometidas a discusión</w:t>
      </w:r>
      <w:r w:rsidR="00F82737" w:rsidRPr="006D520E">
        <w:t>.</w:t>
      </w:r>
      <w:r w:rsidR="00FF4CC2" w:rsidRPr="006D520E">
        <w:t xml:space="preserve"> </w:t>
      </w:r>
      <w:r w:rsidR="00B139C4" w:rsidRPr="006D520E">
        <w:t xml:space="preserve">Desde que </w:t>
      </w:r>
      <w:r w:rsidR="00FA55C9" w:rsidRPr="006D520E">
        <w:t xml:space="preserve">se </w:t>
      </w:r>
      <w:r w:rsidR="00B139C4" w:rsidRPr="006D520E">
        <w:t xml:space="preserve">falló la </w:t>
      </w:r>
      <w:r w:rsidR="00B139C4" w:rsidRPr="006D520E">
        <w:rPr>
          <w:b/>
          <w:bCs/>
        </w:rPr>
        <w:t>acción de inconstitucionalidad 9/2005</w:t>
      </w:r>
      <w:r w:rsidR="00B139C4" w:rsidRPr="006D520E">
        <w:rPr>
          <w:rStyle w:val="Refdenotaalpie"/>
          <w:bCs/>
          <w:sz w:val="24"/>
          <w:szCs w:val="24"/>
        </w:rPr>
        <w:footnoteReference w:id="214"/>
      </w:r>
      <w:r w:rsidR="00B139C4" w:rsidRPr="006D520E">
        <w:t xml:space="preserve"> </w:t>
      </w:r>
      <w:r w:rsidR="00C00670" w:rsidRPr="006D520E">
        <w:t>est</w:t>
      </w:r>
      <w:r w:rsidR="00FA55C9" w:rsidRPr="006D520E">
        <w:t xml:space="preserve">a Suprema Corte ha sostenido de manera </w:t>
      </w:r>
      <w:r w:rsidR="004619B5" w:rsidRPr="006D520E">
        <w:t>regular</w:t>
      </w:r>
      <w:r w:rsidR="00B139C4" w:rsidRPr="006D520E">
        <w:t xml:space="preserve"> que </w:t>
      </w:r>
      <w:r w:rsidR="0053490B" w:rsidRPr="006D520E">
        <w:t>cada</w:t>
      </w:r>
      <w:r w:rsidR="00B139C4" w:rsidRPr="006D520E">
        <w:t xml:space="preserve"> procedimiento legislativo</w:t>
      </w:r>
      <w:r w:rsidR="0053490B" w:rsidRPr="006D520E">
        <w:t xml:space="preserve"> que lleve a cabo </w:t>
      </w:r>
      <w:r w:rsidR="004E426B" w:rsidRPr="006D520E">
        <w:t>cualquier</w:t>
      </w:r>
      <w:r w:rsidR="0053490B" w:rsidRPr="006D520E">
        <w:t xml:space="preserve"> congreso</w:t>
      </w:r>
      <w:r w:rsidR="004E426B" w:rsidRPr="006D520E">
        <w:t xml:space="preserve"> del país</w:t>
      </w:r>
      <w:r w:rsidR="00B139C4" w:rsidRPr="006D520E">
        <w:t xml:space="preserve"> debe respetar el derecho a la participación de todas las fuerzas políticas</w:t>
      </w:r>
      <w:r w:rsidR="0097745B" w:rsidRPr="006D520E">
        <w:t xml:space="preserve"> </w:t>
      </w:r>
      <w:r w:rsidR="000B3482" w:rsidRPr="006D520E">
        <w:t xml:space="preserve">ahí </w:t>
      </w:r>
      <w:r w:rsidR="0097745B" w:rsidRPr="006D520E">
        <w:t>representadas</w:t>
      </w:r>
      <w:r w:rsidR="00B139C4" w:rsidRPr="006D520E">
        <w:t xml:space="preserve"> en condiciones de libertad e igualdad</w:t>
      </w:r>
      <w:r w:rsidR="00F22904" w:rsidRPr="006D520E">
        <w:t>, por lo que resulta necesario que se respeten los cauces que permiten tanto a las mayorías como a las minorías expresar y defender su opinión en un contexto de deliberación pública</w:t>
      </w:r>
      <w:r w:rsidR="00AB0D1E" w:rsidRPr="006D520E">
        <w:rPr>
          <w:rStyle w:val="Refdenotaalpie"/>
          <w:sz w:val="24"/>
          <w:szCs w:val="24"/>
        </w:rPr>
        <w:footnoteReference w:id="215"/>
      </w:r>
      <w:r w:rsidR="00B139C4" w:rsidRPr="006D520E">
        <w:t xml:space="preserve">. La idea subyacente </w:t>
      </w:r>
      <w:r w:rsidR="0097745B" w:rsidRPr="006D520E">
        <w:t>es</w:t>
      </w:r>
      <w:r w:rsidR="00B139C4" w:rsidRPr="006D520E">
        <w:t xml:space="preserve"> que “</w:t>
      </w:r>
      <w:r w:rsidR="00B139C4" w:rsidRPr="006D520E">
        <w:rPr>
          <w:i/>
          <w:iCs/>
        </w:rPr>
        <w:t>el órgano legislativo</w:t>
      </w:r>
      <w:r w:rsidR="00F75A3B" w:rsidRPr="006D520E">
        <w:rPr>
          <w:i/>
          <w:iCs/>
        </w:rPr>
        <w:t>,</w:t>
      </w:r>
      <w:r w:rsidR="00B139C4" w:rsidRPr="006D520E">
        <w:rPr>
          <w:i/>
          <w:iCs/>
        </w:rPr>
        <w:t xml:space="preserve"> antes de ser un órgano </w:t>
      </w:r>
      <w:r w:rsidR="00492D1E" w:rsidRPr="006D520E">
        <w:rPr>
          <w:i/>
          <w:iCs/>
        </w:rPr>
        <w:t>decisorio,</w:t>
      </w:r>
      <w:r w:rsidR="00B139C4" w:rsidRPr="006D520E">
        <w:rPr>
          <w:i/>
          <w:iCs/>
        </w:rPr>
        <w:t xml:space="preserve"> tiene que ser un órgano deliberante donde encuentren cauce de expresión las opiniones de todos los grupos, tanto los mayoritarios como los minoritarios</w:t>
      </w:r>
      <w:r w:rsidR="00CF285D" w:rsidRPr="006D520E">
        <w:rPr>
          <w:i/>
          <w:iCs/>
        </w:rPr>
        <w:t>.</w:t>
      </w:r>
      <w:r w:rsidR="00CF285D" w:rsidRPr="006D520E">
        <w:t>”</w:t>
      </w:r>
      <w:r w:rsidR="00B139C4" w:rsidRPr="006D520E">
        <w:rPr>
          <w:rStyle w:val="Refdenotaalpie"/>
          <w:sz w:val="24"/>
          <w:szCs w:val="24"/>
        </w:rPr>
        <w:footnoteReference w:id="216"/>
      </w:r>
    </w:p>
    <w:p w14:paraId="51554F93" w14:textId="0309DEBB" w:rsidR="00E150BC" w:rsidRPr="006D520E" w:rsidRDefault="00B139C4" w:rsidP="00825CE4">
      <w:pPr>
        <w:pStyle w:val="Prrafo"/>
        <w:numPr>
          <w:ilvl w:val="0"/>
          <w:numId w:val="6"/>
        </w:numPr>
        <w:spacing w:after="0"/>
        <w:ind w:left="0" w:hanging="567"/>
      </w:pPr>
      <w:r w:rsidRPr="006D520E">
        <w:t xml:space="preserve">Aunque </w:t>
      </w:r>
      <w:r w:rsidR="00460A53" w:rsidRPr="006D520E">
        <w:t>las</w:t>
      </w:r>
      <w:r w:rsidR="00904574" w:rsidRPr="006D520E">
        <w:t xml:space="preserve"> </w:t>
      </w:r>
      <w:r w:rsidR="00460A53" w:rsidRPr="006D520E">
        <w:t>violaciones</w:t>
      </w:r>
      <w:r w:rsidR="00904574" w:rsidRPr="006D520E">
        <w:t xml:space="preserve"> al</w:t>
      </w:r>
      <w:r w:rsidRPr="006D520E">
        <w:t xml:space="preserve"> </w:t>
      </w:r>
      <w:r w:rsidR="00825CE4" w:rsidRPr="006D520E">
        <w:t>principio</w:t>
      </w:r>
      <w:r w:rsidR="003B07B8" w:rsidRPr="006D520E">
        <w:t xml:space="preserve"> </w:t>
      </w:r>
      <w:r w:rsidR="009725FB" w:rsidRPr="006D520E">
        <w:t>de deliberación democrática</w:t>
      </w:r>
      <w:r w:rsidR="00825CE4" w:rsidRPr="006D520E">
        <w:t xml:space="preserve"> </w:t>
      </w:r>
      <w:r w:rsidR="00460A53" w:rsidRPr="006D520E">
        <w:t>ocurren</w:t>
      </w:r>
      <w:r w:rsidR="00904574" w:rsidRPr="006D520E">
        <w:t xml:space="preserve"> por diversos motivos</w:t>
      </w:r>
      <w:r w:rsidRPr="006D520E">
        <w:t xml:space="preserve">, </w:t>
      </w:r>
      <w:r w:rsidR="00C00670" w:rsidRPr="006D520E">
        <w:t>l</w:t>
      </w:r>
      <w:r w:rsidR="0066695F" w:rsidRPr="006D520E">
        <w:t>a</w:t>
      </w:r>
      <w:r w:rsidRPr="006D520E">
        <w:t xml:space="preserve"> </w:t>
      </w:r>
      <w:r w:rsidR="0066695F" w:rsidRPr="006D520E">
        <w:t>Suprema Corte</w:t>
      </w:r>
      <w:r w:rsidRPr="006D520E">
        <w:t xml:space="preserve"> ha estimado en múltiples ocasiones que</w:t>
      </w:r>
      <w:r w:rsidR="00904574" w:rsidRPr="006D520E">
        <w:t xml:space="preserve"> uno de ellos es el incumplimiento de las normas procesales que garantizan</w:t>
      </w:r>
      <w:r w:rsidRPr="006D520E">
        <w:t xml:space="preserve"> el conocimiento oportuno de las iniciativas</w:t>
      </w:r>
      <w:r w:rsidR="000B5062" w:rsidRPr="006D520E">
        <w:t xml:space="preserve"> sometidas a discusión</w:t>
      </w:r>
      <w:r w:rsidRPr="006D520E">
        <w:t xml:space="preserve">. Por ejemplo, cuando el </w:t>
      </w:r>
      <w:r w:rsidR="0066695F" w:rsidRPr="006D520E">
        <w:t xml:space="preserve">Tribunal </w:t>
      </w:r>
      <w:r w:rsidRPr="006D520E">
        <w:t xml:space="preserve">Pleno resolvió la </w:t>
      </w:r>
      <w:r w:rsidRPr="006D520E">
        <w:rPr>
          <w:b/>
          <w:bCs/>
        </w:rPr>
        <w:t>controversia constitucional 41/2014</w:t>
      </w:r>
      <w:r w:rsidRPr="006D520E">
        <w:rPr>
          <w:rStyle w:val="Refdenotaalpie"/>
          <w:bCs/>
          <w:sz w:val="24"/>
          <w:szCs w:val="24"/>
        </w:rPr>
        <w:footnoteReference w:id="217"/>
      </w:r>
      <w:r w:rsidRPr="006D520E">
        <w:t xml:space="preserve"> invalidó las normas</w:t>
      </w:r>
      <w:r w:rsidR="00825CE4" w:rsidRPr="006D520E">
        <w:t xml:space="preserve"> generales</w:t>
      </w:r>
      <w:r w:rsidRPr="006D520E">
        <w:t xml:space="preserve"> impugnadas porque se omitió distribuir y publicar con anticipación el texto de la iniciativa sujeta a discusión. Una conclusión similar se sostuvo al fallar la </w:t>
      </w:r>
      <w:r w:rsidRPr="006D520E">
        <w:rPr>
          <w:b/>
          <w:bCs/>
        </w:rPr>
        <w:t>acción de inconstitucionalidad 36/2013 y su acumulada</w:t>
      </w:r>
      <w:r w:rsidR="00A57C8A">
        <w:rPr>
          <w:b/>
          <w:bCs/>
        </w:rPr>
        <w:t xml:space="preserve"> 37/2013</w:t>
      </w:r>
      <w:r w:rsidRPr="006D520E">
        <w:rPr>
          <w:rStyle w:val="Refdenotaalpie"/>
          <w:bCs/>
          <w:sz w:val="24"/>
          <w:szCs w:val="24"/>
        </w:rPr>
        <w:footnoteReference w:id="218"/>
      </w:r>
      <w:r w:rsidRPr="006D520E">
        <w:t>, en donde las normas impugnadas fueron aprobadas en una sesión extraordinaria a pesar de que, por un lado, ni la convocatoria ni el orden del día las contemplaba para su discusión y, por otro</w:t>
      </w:r>
      <w:r w:rsidR="00D455DE" w:rsidRPr="006D520E">
        <w:t xml:space="preserve"> lado</w:t>
      </w:r>
      <w:r w:rsidRPr="006D520E">
        <w:t>, su contenido tampoco fue entregado anticipadamente a los legisladores.</w:t>
      </w:r>
      <w:r w:rsidR="00825CE4" w:rsidRPr="006D520E">
        <w:t xml:space="preserve"> </w:t>
      </w:r>
    </w:p>
    <w:p w14:paraId="166A60DE" w14:textId="72601891" w:rsidR="00492D1E" w:rsidRPr="006D520E" w:rsidRDefault="00056128" w:rsidP="00825CE4">
      <w:pPr>
        <w:pStyle w:val="Prrafo"/>
        <w:numPr>
          <w:ilvl w:val="0"/>
          <w:numId w:val="6"/>
        </w:numPr>
        <w:spacing w:after="0"/>
        <w:ind w:left="0" w:hanging="567"/>
      </w:pPr>
      <w:r w:rsidRPr="006D520E">
        <w:t>Esta</w:t>
      </w:r>
      <w:r w:rsidR="00B139C4" w:rsidRPr="006D520E">
        <w:t xml:space="preserve"> </w:t>
      </w:r>
      <w:r w:rsidR="0053727B" w:rsidRPr="006D520E">
        <w:t>postura</w:t>
      </w:r>
      <w:r w:rsidR="00B139C4" w:rsidRPr="006D520E">
        <w:t xml:space="preserve"> ha sido reiterada en </w:t>
      </w:r>
      <w:r w:rsidR="004F3566" w:rsidRPr="006D520E">
        <w:t>incontables</w:t>
      </w:r>
      <w:r w:rsidR="00B139C4" w:rsidRPr="006D520E">
        <w:t xml:space="preserve"> ocasiones</w:t>
      </w:r>
      <w:r w:rsidR="00106D81" w:rsidRPr="006D520E">
        <w:rPr>
          <w:rStyle w:val="Refdenotaalpie"/>
          <w:sz w:val="24"/>
          <w:szCs w:val="24"/>
        </w:rPr>
        <w:footnoteReference w:id="219"/>
      </w:r>
      <w:r w:rsidRPr="006D520E">
        <w:t>.</w:t>
      </w:r>
      <w:r w:rsidR="00B139C4" w:rsidRPr="006D520E">
        <w:t xml:space="preserve"> </w:t>
      </w:r>
      <w:r w:rsidR="005E2BE3" w:rsidRPr="006D520E">
        <w:t>Ya sea porque se omitió publicar una iniciativa oportunamente en la gaceta correspondiente, porque no se distribuyó entre los miembros del órgano legislativo, o bien porque el asunto nunca se incluyó en el orden del día,</w:t>
      </w:r>
      <w:r w:rsidR="00106D81" w:rsidRPr="006D520E">
        <w:t xml:space="preserve"> en términos generales</w:t>
      </w:r>
      <w:r w:rsidR="005E2BE3" w:rsidRPr="006D520E">
        <w:t xml:space="preserve"> </w:t>
      </w:r>
      <w:r w:rsidR="00231B2C" w:rsidRPr="006D520E">
        <w:t>l</w:t>
      </w:r>
      <w:r w:rsidR="005E2BE3" w:rsidRPr="006D520E">
        <w:t>a Suprema Corte</w:t>
      </w:r>
      <w:r w:rsidR="00231B2C" w:rsidRPr="006D520E">
        <w:t xml:space="preserve"> </w:t>
      </w:r>
      <w:r w:rsidR="00B139C4" w:rsidRPr="006D520E">
        <w:t xml:space="preserve">concibe </w:t>
      </w:r>
      <w:r w:rsidR="00106D81" w:rsidRPr="006D520E">
        <w:t>a</w:t>
      </w:r>
      <w:r w:rsidR="00B139C4" w:rsidRPr="006D520E">
        <w:t>l desconocimiento de una iniciativa</w:t>
      </w:r>
      <w:r w:rsidR="00106D81" w:rsidRPr="006D520E">
        <w:t xml:space="preserve"> sometida a discusión y votación</w:t>
      </w:r>
      <w:r w:rsidR="00157EBF" w:rsidRPr="006D520E">
        <w:t xml:space="preserve"> </w:t>
      </w:r>
      <w:r w:rsidR="00B139C4" w:rsidRPr="006D520E">
        <w:t>como</w:t>
      </w:r>
      <w:r w:rsidR="00A50995" w:rsidRPr="006D520E">
        <w:t xml:space="preserve"> </w:t>
      </w:r>
      <w:r w:rsidR="00106D81" w:rsidRPr="006D520E">
        <w:t xml:space="preserve">un </w:t>
      </w:r>
      <w:r w:rsidR="00B139C4" w:rsidRPr="006D520E">
        <w:t>vicio</w:t>
      </w:r>
      <w:r w:rsidR="00106D81" w:rsidRPr="006D520E">
        <w:t xml:space="preserve"> grave</w:t>
      </w:r>
      <w:r w:rsidR="00C71343" w:rsidRPr="006D520E">
        <w:t xml:space="preserve"> de procedimiento</w:t>
      </w:r>
      <w:r w:rsidR="00B139C4" w:rsidRPr="006D520E">
        <w:t>.</w:t>
      </w:r>
      <w:r w:rsidR="004D59A0" w:rsidRPr="006D520E">
        <w:t xml:space="preserve"> </w:t>
      </w:r>
      <w:r w:rsidR="009B7B39" w:rsidRPr="006D520E">
        <w:t xml:space="preserve">Y </w:t>
      </w:r>
      <w:r w:rsidR="00580449" w:rsidRPr="006D520E">
        <w:t>como</w:t>
      </w:r>
      <w:r w:rsidR="00104618" w:rsidRPr="006D520E">
        <w:t xml:space="preserve"> ése es precisamente un</w:t>
      </w:r>
      <w:r w:rsidR="008C1F07" w:rsidRPr="006D520E">
        <w:t>o de los</w:t>
      </w:r>
      <w:r w:rsidR="00104618" w:rsidRPr="006D520E">
        <w:t xml:space="preserve"> planteamiento</w:t>
      </w:r>
      <w:r w:rsidR="008C1F07" w:rsidRPr="006D520E">
        <w:t>s</w:t>
      </w:r>
      <w:r w:rsidR="00104618" w:rsidRPr="006D520E">
        <w:t xml:space="preserve"> </w:t>
      </w:r>
      <w:r w:rsidR="008C1F07" w:rsidRPr="006D520E">
        <w:t>contra</w:t>
      </w:r>
      <w:r w:rsidR="00104618" w:rsidRPr="006D520E">
        <w:t xml:space="preserve"> el procedimiento legislativo del decreto impugnado</w:t>
      </w:r>
      <w:r w:rsidR="004D59A0" w:rsidRPr="006D520E">
        <w:t>, corresponde aquí verificar si</w:t>
      </w:r>
      <w:r w:rsidR="00FD08A2" w:rsidRPr="006D520E">
        <w:t xml:space="preserve"> la iniciativa sometida a discusión por la Cámara de Diputados</w:t>
      </w:r>
      <w:r w:rsidR="004344CE" w:rsidRPr="006D520E">
        <w:t xml:space="preserve"> en la sesión vespertina</w:t>
      </w:r>
      <w:r w:rsidR="00FD08A2" w:rsidRPr="006D520E">
        <w:t xml:space="preserve"> </w:t>
      </w:r>
      <w:r w:rsidR="004344CE" w:rsidRPr="006D520E">
        <w:t>d</w:t>
      </w:r>
      <w:r w:rsidR="00FD08A2" w:rsidRPr="006D520E">
        <w:t>el seis de diciembre de dos mil veintidós fue publicada</w:t>
      </w:r>
      <w:r w:rsidR="008C1F07" w:rsidRPr="006D520E">
        <w:t xml:space="preserve"> en la Gaceta Parlamentaria</w:t>
      </w:r>
      <w:r w:rsidR="00FD08A2" w:rsidRPr="006D520E">
        <w:t xml:space="preserve"> </w:t>
      </w:r>
      <w:r w:rsidR="00104618" w:rsidRPr="006D520E">
        <w:t>—</w:t>
      </w:r>
      <w:r w:rsidR="00FD08A2" w:rsidRPr="006D520E">
        <w:t>o</w:t>
      </w:r>
      <w:r w:rsidR="00104618" w:rsidRPr="006D520E">
        <w:t>,</w:t>
      </w:r>
      <w:r w:rsidR="00A50995" w:rsidRPr="006D520E">
        <w:t xml:space="preserve"> en su defecto,</w:t>
      </w:r>
      <w:r w:rsidR="00FD08A2" w:rsidRPr="006D520E">
        <w:t xml:space="preserve"> distribuida</w:t>
      </w:r>
      <w:r w:rsidR="00A50995" w:rsidRPr="006D520E">
        <w:t xml:space="preserve"> entre </w:t>
      </w:r>
      <w:r w:rsidR="00104618" w:rsidRPr="006D520E">
        <w:t xml:space="preserve">todos </w:t>
      </w:r>
      <w:r w:rsidR="008C1F07" w:rsidRPr="006D520E">
        <w:t>sus</w:t>
      </w:r>
      <w:r w:rsidR="00A50995" w:rsidRPr="006D520E">
        <w:t xml:space="preserve"> </w:t>
      </w:r>
      <w:r w:rsidR="008C1F07" w:rsidRPr="006D520E">
        <w:t>integrantes</w:t>
      </w:r>
      <w:r w:rsidR="00104618" w:rsidRPr="006D520E">
        <w:t>—</w:t>
      </w:r>
      <w:r w:rsidR="00FD08A2" w:rsidRPr="006D520E">
        <w:t xml:space="preserve"> con la anticipación </w:t>
      </w:r>
      <w:r w:rsidR="004344CE" w:rsidRPr="006D520E">
        <w:t>requerida por la normativa interna</w:t>
      </w:r>
      <w:r w:rsidR="00CB01FE" w:rsidRPr="006D520E">
        <w:t xml:space="preserve"> del órgano legislativo</w:t>
      </w:r>
      <w:r w:rsidR="00FD08A2" w:rsidRPr="006D520E">
        <w:t>.</w:t>
      </w:r>
    </w:p>
    <w:p w14:paraId="04B00030" w14:textId="55B63972" w:rsidR="00FA67AB" w:rsidRPr="006D520E" w:rsidRDefault="00AB40DD" w:rsidP="00FA67AB">
      <w:pPr>
        <w:pStyle w:val="Prrafo"/>
        <w:numPr>
          <w:ilvl w:val="0"/>
          <w:numId w:val="6"/>
        </w:numPr>
        <w:spacing w:after="0"/>
        <w:ind w:left="0" w:hanging="567"/>
      </w:pPr>
      <w:r w:rsidRPr="006D520E">
        <w:t>L</w:t>
      </w:r>
      <w:r w:rsidR="003B4916" w:rsidRPr="006D520E">
        <w:t>a Suprema Corte considera que la Cámara de Diputados omitió</w:t>
      </w:r>
      <w:r w:rsidR="0027216D" w:rsidRPr="006D520E">
        <w:t xml:space="preserve"> indebidamente</w:t>
      </w:r>
      <w:r w:rsidR="003B4916" w:rsidRPr="006D520E">
        <w:t xml:space="preserve"> publicar y distribuir con la anticipación </w:t>
      </w:r>
      <w:r w:rsidR="0027216D" w:rsidRPr="006D520E">
        <w:t>requerida por su</w:t>
      </w:r>
      <w:r w:rsidR="00D432FC" w:rsidRPr="006D520E">
        <w:t xml:space="preserve"> propio</w:t>
      </w:r>
      <w:r w:rsidR="0027216D" w:rsidRPr="006D520E">
        <w:t xml:space="preserve"> reglamento</w:t>
      </w:r>
      <w:r w:rsidR="003B4916" w:rsidRPr="006D520E">
        <w:t xml:space="preserve"> la iniciativa sometida a discusión</w:t>
      </w:r>
      <w:r w:rsidR="00D432FC" w:rsidRPr="006D520E">
        <w:t xml:space="preserve"> del pleno en la sesión</w:t>
      </w:r>
      <w:r w:rsidR="00BB6052" w:rsidRPr="006D520E">
        <w:t xml:space="preserve"> </w:t>
      </w:r>
      <w:r w:rsidR="00D432FC" w:rsidRPr="006D520E">
        <w:t>d</w:t>
      </w:r>
      <w:r w:rsidR="00BB6052" w:rsidRPr="006D520E">
        <w:t>el seis de diciembre de dos mil veintidós</w:t>
      </w:r>
      <w:r w:rsidR="003B4916" w:rsidRPr="006D520E">
        <w:t>.</w:t>
      </w:r>
      <w:r w:rsidR="00B139C4" w:rsidRPr="006D520E">
        <w:t xml:space="preserve"> </w:t>
      </w:r>
      <w:r w:rsidR="00AC32DF" w:rsidRPr="006D520E">
        <w:t xml:space="preserve">Como se </w:t>
      </w:r>
      <w:r w:rsidR="00586D6F" w:rsidRPr="006D520E">
        <w:t>detalla</w:t>
      </w:r>
      <w:r w:rsidR="00AC32DF" w:rsidRPr="006D520E">
        <w:t xml:space="preserve"> </w:t>
      </w:r>
      <w:r w:rsidR="00586D6F" w:rsidRPr="006D520E">
        <w:t>a continuación</w:t>
      </w:r>
      <w:r w:rsidR="00AC32DF" w:rsidRPr="006D520E">
        <w:t xml:space="preserve">, </w:t>
      </w:r>
      <w:r w:rsidR="002C6A7C" w:rsidRPr="006D520E">
        <w:t xml:space="preserve">mientras que </w:t>
      </w:r>
      <w:r w:rsidR="00AC32DF" w:rsidRPr="006D520E">
        <w:t>e</w:t>
      </w:r>
      <w:r w:rsidRPr="006D520E">
        <w:t>ste</w:t>
      </w:r>
      <w:r w:rsidR="005C7374" w:rsidRPr="006D520E">
        <w:t xml:space="preserve"> </w:t>
      </w:r>
      <w:r w:rsidR="003B4916" w:rsidRPr="006D520E">
        <w:t>Tribunal Pleno</w:t>
      </w:r>
      <w:r w:rsidR="00B139C4" w:rsidRPr="006D520E">
        <w:t xml:space="preserve"> </w:t>
      </w:r>
      <w:r w:rsidR="002C6A7C" w:rsidRPr="006D520E">
        <w:t>ya</w:t>
      </w:r>
      <w:r w:rsidR="00196025" w:rsidRPr="006D520E">
        <w:t xml:space="preserve"> </w:t>
      </w:r>
      <w:r w:rsidR="00E927E7" w:rsidRPr="006D520E">
        <w:t>resolvió en definitiva</w:t>
      </w:r>
      <w:r w:rsidR="002C6A7C" w:rsidRPr="006D520E">
        <w:t xml:space="preserve"> que</w:t>
      </w:r>
      <w:r w:rsidR="000F1B97" w:rsidRPr="006D520E">
        <w:t xml:space="preserve"> </w:t>
      </w:r>
      <w:r w:rsidR="00D1586E" w:rsidRPr="006D520E">
        <w:t xml:space="preserve">la </w:t>
      </w:r>
      <w:r w:rsidR="003108E0" w:rsidRPr="006D520E">
        <w:t xml:space="preserve">otra </w:t>
      </w:r>
      <w:r w:rsidR="002C6A7C" w:rsidRPr="006D520E">
        <w:t>iniciativa</w:t>
      </w:r>
      <w:r w:rsidR="00C93144" w:rsidRPr="006D520E">
        <w:t xml:space="preserve"> </w:t>
      </w:r>
      <w:r w:rsidR="002C6A7C" w:rsidRPr="006D520E">
        <w:t>publicada</w:t>
      </w:r>
      <w:r w:rsidR="00AB61FE" w:rsidRPr="006D520E">
        <w:t xml:space="preserve"> exactamente</w:t>
      </w:r>
      <w:r w:rsidR="00CD0A8B" w:rsidRPr="006D520E">
        <w:t xml:space="preserve"> a</w:t>
      </w:r>
      <w:r w:rsidR="00AB61FE" w:rsidRPr="006D520E">
        <w:t xml:space="preserve"> </w:t>
      </w:r>
      <w:r w:rsidR="00CD0A8B" w:rsidRPr="006D520E">
        <w:t>l</w:t>
      </w:r>
      <w:r w:rsidR="00AB61FE" w:rsidRPr="006D520E">
        <w:t>a</w:t>
      </w:r>
      <w:r w:rsidR="00CD0A8B" w:rsidRPr="006D520E">
        <w:t xml:space="preserve"> mism</w:t>
      </w:r>
      <w:r w:rsidR="00AB61FE" w:rsidRPr="006D520E">
        <w:t>a</w:t>
      </w:r>
      <w:r w:rsidR="00CD0A8B" w:rsidRPr="006D520E">
        <w:t xml:space="preserve"> </w:t>
      </w:r>
      <w:r w:rsidR="00AB61FE" w:rsidRPr="006D520E">
        <w:t xml:space="preserve">hora </w:t>
      </w:r>
      <w:r w:rsidR="002C6A7C" w:rsidRPr="006D520E">
        <w:t>y discutida</w:t>
      </w:r>
      <w:r w:rsidR="00CD0A8B" w:rsidRPr="006D520E">
        <w:t xml:space="preserve"> de manera </w:t>
      </w:r>
      <w:r w:rsidR="00AB61FE" w:rsidRPr="006D520E">
        <w:t>conjunta</w:t>
      </w:r>
      <w:r w:rsidR="00C93144" w:rsidRPr="006D520E">
        <w:t xml:space="preserve"> con </w:t>
      </w:r>
      <w:r w:rsidR="003108E0" w:rsidRPr="006D520E">
        <w:t>ella</w:t>
      </w:r>
      <w:r w:rsidR="00C93144" w:rsidRPr="006D520E">
        <w:t xml:space="preserve"> </w:t>
      </w:r>
      <w:r w:rsidR="00195E79" w:rsidRPr="006D520E">
        <w:t>tampoco</w:t>
      </w:r>
      <w:r w:rsidR="00C93144" w:rsidRPr="006D520E">
        <w:t xml:space="preserve"> se publi</w:t>
      </w:r>
      <w:r w:rsidR="008F57E0" w:rsidRPr="006D520E">
        <w:t>citó</w:t>
      </w:r>
      <w:r w:rsidR="00C93144" w:rsidRPr="006D520E">
        <w:t xml:space="preserve"> con la anticipación debida</w:t>
      </w:r>
      <w:r w:rsidR="002C6A7C" w:rsidRPr="006D520E">
        <w:t>,</w:t>
      </w:r>
      <w:r w:rsidR="006A2B51" w:rsidRPr="006D520E">
        <w:t xml:space="preserve"> </w:t>
      </w:r>
      <w:r w:rsidR="006D26B9" w:rsidRPr="006D520E">
        <w:t>d</w:t>
      </w:r>
      <w:r w:rsidR="006A2B51" w:rsidRPr="006D520E">
        <w:t xml:space="preserve">e las constancias que obran en autos se </w:t>
      </w:r>
      <w:r w:rsidR="00765B8F" w:rsidRPr="006D520E">
        <w:t>advierte</w:t>
      </w:r>
      <w:r w:rsidR="006A2B51" w:rsidRPr="006D520E">
        <w:t xml:space="preserve"> </w:t>
      </w:r>
      <w:r w:rsidR="00C74035" w:rsidRPr="006D520E">
        <w:t>que,</w:t>
      </w:r>
      <w:r w:rsidR="006D26B9" w:rsidRPr="006D520E">
        <w:t xml:space="preserve"> una vez iniciada la discusión </w:t>
      </w:r>
      <w:r w:rsidR="005B75F3" w:rsidRPr="006D520E">
        <w:t xml:space="preserve">de la iniciativa </w:t>
      </w:r>
      <w:r w:rsidR="009E177F" w:rsidRPr="006D520E">
        <w:t>en el pleno de la Cámara de Diputados</w:t>
      </w:r>
      <w:r w:rsidR="006D26B9" w:rsidRPr="006D520E">
        <w:t>,</w:t>
      </w:r>
      <w:r w:rsidR="00EB136E" w:rsidRPr="006D520E">
        <w:t xml:space="preserve"> </w:t>
      </w:r>
      <w:r w:rsidR="002C6A7C" w:rsidRPr="006D520E">
        <w:t xml:space="preserve">se sustituyó </w:t>
      </w:r>
      <w:r w:rsidR="00EB136E" w:rsidRPr="006D520E">
        <w:t>el documento</w:t>
      </w:r>
      <w:r w:rsidR="00AB61FE" w:rsidRPr="006D520E">
        <w:t xml:space="preserve"> </w:t>
      </w:r>
      <w:r w:rsidR="00D432FC" w:rsidRPr="006D520E">
        <w:t xml:space="preserve">que había sido </w:t>
      </w:r>
      <w:r w:rsidR="006A2B51" w:rsidRPr="006D520E">
        <w:t>publicad</w:t>
      </w:r>
      <w:r w:rsidR="00195E79" w:rsidRPr="006D520E">
        <w:t>o</w:t>
      </w:r>
      <w:r w:rsidR="002C6A7C" w:rsidRPr="006D520E">
        <w:t xml:space="preserve"> </w:t>
      </w:r>
      <w:r w:rsidR="00216B41" w:rsidRPr="006D520E">
        <w:t>originalmente</w:t>
      </w:r>
      <w:r w:rsidR="005B75F3" w:rsidRPr="006D520E">
        <w:t xml:space="preserve"> </w:t>
      </w:r>
      <w:r w:rsidRPr="006D520E">
        <w:t xml:space="preserve">como iniciativa </w:t>
      </w:r>
      <w:r w:rsidR="002C6A7C" w:rsidRPr="006D520E">
        <w:t>en</w:t>
      </w:r>
      <w:r w:rsidR="00EB136E" w:rsidRPr="006D520E">
        <w:t xml:space="preserve"> la Gaceta Parlamentaria</w:t>
      </w:r>
      <w:r w:rsidR="003108E0" w:rsidRPr="006D520E">
        <w:t xml:space="preserve"> de esa fecha</w:t>
      </w:r>
      <w:r w:rsidR="0077276C" w:rsidRPr="006D520E">
        <w:t>,</w:t>
      </w:r>
      <w:r w:rsidR="006A2B51" w:rsidRPr="006D520E">
        <w:t xml:space="preserve"> </w:t>
      </w:r>
      <w:r w:rsidR="002C6A7C" w:rsidRPr="006D520E">
        <w:t>sin</w:t>
      </w:r>
      <w:r w:rsidR="00216B41" w:rsidRPr="006D520E">
        <w:t xml:space="preserve"> que</w:t>
      </w:r>
      <w:r w:rsidR="002C6A7C" w:rsidRPr="006D520E">
        <w:t xml:space="preserve"> </w:t>
      </w:r>
      <w:r w:rsidR="00216B41" w:rsidRPr="006D520E">
        <w:t>se</w:t>
      </w:r>
      <w:r w:rsidR="0077276C" w:rsidRPr="006D520E">
        <w:t xml:space="preserve"> </w:t>
      </w:r>
      <w:r w:rsidR="00216B41" w:rsidRPr="006D520E">
        <w:t xml:space="preserve">diera </w:t>
      </w:r>
      <w:r w:rsidR="0077276C" w:rsidRPr="006D520E">
        <w:t xml:space="preserve">cuenta </w:t>
      </w:r>
      <w:r w:rsidR="00216B41" w:rsidRPr="006D520E">
        <w:t>con</w:t>
      </w:r>
      <w:r w:rsidR="0077276C" w:rsidRPr="006D520E">
        <w:t xml:space="preserve"> </w:t>
      </w:r>
      <w:r w:rsidR="00C74035" w:rsidRPr="006D520E">
        <w:t>ese cambio</w:t>
      </w:r>
      <w:r w:rsidR="006A2B51" w:rsidRPr="006D520E">
        <w:t xml:space="preserve"> al pleno de</w:t>
      </w:r>
      <w:r w:rsidR="009E177F" w:rsidRPr="006D520E">
        <w:t>l órgano legislativo</w:t>
      </w:r>
      <w:r w:rsidR="00AC5BE5" w:rsidRPr="006D520E">
        <w:t>.</w:t>
      </w:r>
    </w:p>
    <w:p w14:paraId="024301AF" w14:textId="3AD78DC5" w:rsidR="000804A8" w:rsidRPr="006D520E" w:rsidRDefault="0077276C" w:rsidP="000804A8">
      <w:pPr>
        <w:pStyle w:val="Prrafo"/>
        <w:numPr>
          <w:ilvl w:val="0"/>
          <w:numId w:val="6"/>
        </w:numPr>
        <w:spacing w:after="0"/>
        <w:ind w:left="0" w:hanging="567"/>
      </w:pPr>
      <w:r w:rsidRPr="006D520E">
        <w:t>En primer lugar</w:t>
      </w:r>
      <w:r w:rsidR="00B139C4" w:rsidRPr="006D520E">
        <w:t>,</w:t>
      </w:r>
      <w:r w:rsidR="00AC5BE5" w:rsidRPr="006D520E">
        <w:t xml:space="preserve"> </w:t>
      </w:r>
      <w:r w:rsidR="002C6A7C" w:rsidRPr="006D520E">
        <w:t>el Tribunal Pleno resolvió</w:t>
      </w:r>
      <w:r w:rsidR="00216B41" w:rsidRPr="006D520E">
        <w:t xml:space="preserve"> hace </w:t>
      </w:r>
      <w:r w:rsidR="0011658E" w:rsidRPr="006D520E">
        <w:t>poco</w:t>
      </w:r>
      <w:r w:rsidR="002C6A7C" w:rsidRPr="006D520E">
        <w:t xml:space="preserve"> en la multicitada </w:t>
      </w:r>
      <w:r w:rsidR="002C6A7C" w:rsidRPr="006D520E">
        <w:rPr>
          <w:b/>
          <w:bCs/>
        </w:rPr>
        <w:t>acción de inconstitucionalidad 29/2023 y sus acumuladas</w:t>
      </w:r>
      <w:r w:rsidR="00D670F8">
        <w:rPr>
          <w:b/>
          <w:bCs/>
        </w:rPr>
        <w:t xml:space="preserve"> </w:t>
      </w:r>
      <w:r w:rsidR="00D670F8" w:rsidRPr="003E3EE2">
        <w:rPr>
          <w:b/>
          <w:bCs/>
          <w:lang w:val="es-ES"/>
        </w:rPr>
        <w:t>30/2023, 31/2023, 37/2023, 38/2023, 43/2023 y 47/2023</w:t>
      </w:r>
      <w:r w:rsidR="002C6A7C" w:rsidRPr="006D520E">
        <w:t xml:space="preserve"> que la iniciativa</w:t>
      </w:r>
      <w:r w:rsidR="00497EA4" w:rsidRPr="006D520E">
        <w:t xml:space="preserve"> presentada por los grupos parlamentarios de los partidos MORENA, del Trabajo y Verde Ecologista de México</w:t>
      </w:r>
      <w:r w:rsidR="002C6A7C" w:rsidRPr="006D520E">
        <w:t xml:space="preserve"> para reformar la Ley General de Comunicación Social y la Ley General de Responsabilidades Administrativas no fue public</w:t>
      </w:r>
      <w:r w:rsidR="006A5DFD" w:rsidRPr="006D520E">
        <w:t>itada</w:t>
      </w:r>
      <w:r w:rsidR="002C6A7C" w:rsidRPr="006D520E">
        <w:t xml:space="preserve"> con la anticipación requerida</w:t>
      </w:r>
      <w:r w:rsidR="00D46BD4" w:rsidRPr="006D520E">
        <w:t xml:space="preserve"> </w:t>
      </w:r>
      <w:r w:rsidR="006A5DFD" w:rsidRPr="006D520E">
        <w:t>y, por</w:t>
      </w:r>
      <w:r w:rsidR="009A6339" w:rsidRPr="006D520E">
        <w:t xml:space="preserve"> </w:t>
      </w:r>
      <w:r w:rsidR="0011658E" w:rsidRPr="006D520E">
        <w:t>tanto</w:t>
      </w:r>
      <w:r w:rsidR="006A5DFD" w:rsidRPr="006D520E">
        <w:t>,</w:t>
      </w:r>
      <w:r w:rsidR="009A6339" w:rsidRPr="006D520E">
        <w:t xml:space="preserve"> que</w:t>
      </w:r>
      <w:r w:rsidR="006A5DFD" w:rsidRPr="006D520E">
        <w:t xml:space="preserve"> los </w:t>
      </w:r>
      <w:r w:rsidR="0011658E" w:rsidRPr="006D520E">
        <w:t>diputados</w:t>
      </w:r>
      <w:r w:rsidR="006A5DFD" w:rsidRPr="006D520E">
        <w:t xml:space="preserve"> no tuvieron conocimiento de ella</w:t>
      </w:r>
      <w:r w:rsidR="006A1A30" w:rsidRPr="006D520E">
        <w:t xml:space="preserve"> al </w:t>
      </w:r>
      <w:r w:rsidR="00A3204D" w:rsidRPr="006D520E">
        <w:t>momento de discutirla</w:t>
      </w:r>
      <w:r w:rsidR="008B16A6" w:rsidRPr="006D520E">
        <w:rPr>
          <w:rStyle w:val="Refdenotaalpie"/>
          <w:bCs/>
          <w:sz w:val="24"/>
          <w:szCs w:val="24"/>
        </w:rPr>
        <w:footnoteReference w:id="220"/>
      </w:r>
      <w:r w:rsidR="002C6A7C" w:rsidRPr="006D520E">
        <w:t>.</w:t>
      </w:r>
      <w:r w:rsidR="000E165D" w:rsidRPr="006D520E">
        <w:t xml:space="preserve"> </w:t>
      </w:r>
      <w:r w:rsidR="00FA67AB" w:rsidRPr="006D520E">
        <w:t>E</w:t>
      </w:r>
      <w:r w:rsidR="002F5AC7" w:rsidRPr="006D520E">
        <w:t xml:space="preserve">n </w:t>
      </w:r>
      <w:r w:rsidR="00F80696" w:rsidRPr="006D520E">
        <w:t>dicho</w:t>
      </w:r>
      <w:r w:rsidR="002F5AC7" w:rsidRPr="006D520E">
        <w:t xml:space="preserve"> asunto </w:t>
      </w:r>
      <w:r w:rsidR="0011658E" w:rsidRPr="006D520E">
        <w:t xml:space="preserve">se </w:t>
      </w:r>
      <w:r w:rsidR="00E40A62" w:rsidRPr="006D520E">
        <w:t>consideró, por un lado,</w:t>
      </w:r>
      <w:r w:rsidR="000E165D" w:rsidRPr="006D520E">
        <w:t xml:space="preserve"> </w:t>
      </w:r>
      <w:r w:rsidR="000804A8" w:rsidRPr="006D520E">
        <w:t>que</w:t>
      </w:r>
      <w:r w:rsidR="00DC2A41" w:rsidRPr="006D520E">
        <w:t xml:space="preserve"> se vulneró el artículo 6</w:t>
      </w:r>
      <w:r w:rsidR="00514854" w:rsidRPr="006D520E">
        <w:t>0</w:t>
      </w:r>
      <w:r w:rsidR="00DC2A41" w:rsidRPr="006D520E">
        <w:t>, numeral 1, del Reglamento de la Cámara de Diputados</w:t>
      </w:r>
      <w:r w:rsidR="00DC2A41" w:rsidRPr="006D520E">
        <w:rPr>
          <w:rStyle w:val="Refdenotaalpie"/>
        </w:rPr>
        <w:footnoteReference w:id="221"/>
      </w:r>
      <w:r w:rsidR="000804A8" w:rsidRPr="006D520E">
        <w:t xml:space="preserve"> </w:t>
      </w:r>
      <w:r w:rsidR="00DC2A41" w:rsidRPr="006D520E">
        <w:t xml:space="preserve">porque </w:t>
      </w:r>
      <w:r w:rsidR="00BB7131" w:rsidRPr="006D520E">
        <w:t xml:space="preserve">el orden del día que </w:t>
      </w:r>
      <w:r w:rsidR="0011658E" w:rsidRPr="006D520E">
        <w:t>incluyó</w:t>
      </w:r>
      <w:r w:rsidR="00D46BD4" w:rsidRPr="006D520E">
        <w:t xml:space="preserve"> la iniciativa</w:t>
      </w:r>
      <w:r w:rsidR="00BB7131" w:rsidRPr="006D520E">
        <w:t xml:space="preserve"> como asunto a tratar </w:t>
      </w:r>
      <w:r w:rsidR="00A3204D" w:rsidRPr="006D520E">
        <w:t xml:space="preserve">en la sesión de seis de diciembre de dos mil veintidós </w:t>
      </w:r>
      <w:r w:rsidR="00BB7131" w:rsidRPr="006D520E">
        <w:t>no fue</w:t>
      </w:r>
      <w:r w:rsidR="000E165D" w:rsidRPr="006D520E">
        <w:t xml:space="preserve"> publicad</w:t>
      </w:r>
      <w:r w:rsidR="00BB7131" w:rsidRPr="006D520E">
        <w:t>o</w:t>
      </w:r>
      <w:r w:rsidR="000E165D" w:rsidRPr="006D520E">
        <w:t xml:space="preserve"> a las veintidós horas del día anterior</w:t>
      </w:r>
      <w:r w:rsidR="00BB7131" w:rsidRPr="006D520E">
        <w:t xml:space="preserve"> a la sesión</w:t>
      </w:r>
      <w:r w:rsidR="00DC2A41" w:rsidRPr="006D520E">
        <w:t>.</w:t>
      </w:r>
      <w:r w:rsidR="00923B2E" w:rsidRPr="006D520E">
        <w:t xml:space="preserve"> </w:t>
      </w:r>
      <w:r w:rsidR="009A6339" w:rsidRPr="006D520E">
        <w:t>Se</w:t>
      </w:r>
      <w:r w:rsidR="00E40A62" w:rsidRPr="006D520E">
        <w:t xml:space="preserve"> </w:t>
      </w:r>
      <w:r w:rsidR="0011658E" w:rsidRPr="006D520E">
        <w:t>tuvo por</w:t>
      </w:r>
      <w:r w:rsidR="00E40A62" w:rsidRPr="006D520E">
        <w:t xml:space="preserve"> acreditado que </w:t>
      </w:r>
      <w:r w:rsidR="00630CF8" w:rsidRPr="006D520E">
        <w:t>la iniciativa</w:t>
      </w:r>
      <w:r w:rsidR="00DC2A41" w:rsidRPr="006D520E">
        <w:t xml:space="preserve"> se </w:t>
      </w:r>
      <w:r w:rsidR="00630CF8" w:rsidRPr="006D520E">
        <w:t>agregó</w:t>
      </w:r>
      <w:r w:rsidR="000804A8" w:rsidRPr="006D520E">
        <w:t xml:space="preserve"> </w:t>
      </w:r>
      <w:r w:rsidR="0011658E" w:rsidRPr="006D520E">
        <w:t>el</w:t>
      </w:r>
      <w:r w:rsidR="000804A8" w:rsidRPr="006D520E">
        <w:t xml:space="preserve"> mism</w:t>
      </w:r>
      <w:r w:rsidR="0011658E" w:rsidRPr="006D520E">
        <w:t>o</w:t>
      </w:r>
      <w:r w:rsidR="000804A8" w:rsidRPr="006D520E">
        <w:t xml:space="preserve"> </w:t>
      </w:r>
      <w:r w:rsidR="0011658E" w:rsidRPr="006D520E">
        <w:t>día de la sesión</w:t>
      </w:r>
      <w:r w:rsidR="000804A8" w:rsidRPr="006D520E">
        <w:t xml:space="preserve"> por </w:t>
      </w:r>
      <w:r w:rsidR="008B16A6" w:rsidRPr="006D520E">
        <w:t xml:space="preserve">una </w:t>
      </w:r>
      <w:r w:rsidR="000804A8" w:rsidRPr="006D520E">
        <w:t>solicitud de la Junta de Coordinación Política a la Mesa Directiva</w:t>
      </w:r>
      <w:r w:rsidR="002F5AC7" w:rsidRPr="006D520E">
        <w:t xml:space="preserve"> de la Cámara</w:t>
      </w:r>
      <w:r w:rsidR="00BB7131" w:rsidRPr="006D520E">
        <w:rPr>
          <w:rStyle w:val="Refdenotaalpie"/>
          <w:bCs/>
          <w:sz w:val="24"/>
          <w:szCs w:val="24"/>
        </w:rPr>
        <w:footnoteReference w:id="222"/>
      </w:r>
      <w:r w:rsidR="00A3204D" w:rsidRPr="006D520E">
        <w:t>.</w:t>
      </w:r>
    </w:p>
    <w:p w14:paraId="1BD1876C" w14:textId="14882A2B" w:rsidR="009E768A" w:rsidRPr="006D520E" w:rsidRDefault="00BB0008" w:rsidP="000804A8">
      <w:pPr>
        <w:pStyle w:val="Prrafo"/>
        <w:numPr>
          <w:ilvl w:val="0"/>
          <w:numId w:val="6"/>
        </w:numPr>
        <w:spacing w:after="0"/>
        <w:ind w:left="0" w:hanging="567"/>
      </w:pPr>
      <w:r w:rsidRPr="006D520E">
        <w:t>Por otro lado</w:t>
      </w:r>
      <w:r w:rsidR="00FA67AB" w:rsidRPr="006D520E">
        <w:t>,</w:t>
      </w:r>
      <w:r w:rsidR="000804A8" w:rsidRPr="006D520E">
        <w:t xml:space="preserve"> </w:t>
      </w:r>
      <w:r w:rsidR="00F80696" w:rsidRPr="006D520E">
        <w:t>l</w:t>
      </w:r>
      <w:r w:rsidR="000804A8" w:rsidRPr="006D520E">
        <w:t xml:space="preserve">a </w:t>
      </w:r>
      <w:r w:rsidR="002F5AC7" w:rsidRPr="006D520E">
        <w:t xml:space="preserve">Suprema </w:t>
      </w:r>
      <w:r w:rsidR="000804A8" w:rsidRPr="006D520E">
        <w:t>Corte</w:t>
      </w:r>
      <w:r w:rsidR="00BB7131" w:rsidRPr="006D520E">
        <w:t xml:space="preserve"> </w:t>
      </w:r>
      <w:r w:rsidR="00FA67AB" w:rsidRPr="006D520E">
        <w:t>concluyó</w:t>
      </w:r>
      <w:r w:rsidR="00BB7131" w:rsidRPr="006D520E">
        <w:t xml:space="preserve"> que </w:t>
      </w:r>
      <w:r w:rsidR="000804A8" w:rsidRPr="006D520E">
        <w:t>la publicación</w:t>
      </w:r>
      <w:r w:rsidR="009055E8" w:rsidRPr="006D520E">
        <w:t xml:space="preserve"> de la iniciativa</w:t>
      </w:r>
      <w:r w:rsidR="000804A8" w:rsidRPr="006D520E">
        <w:t xml:space="preserve"> en la Gaceta Parlamentaria no fue oportuna</w:t>
      </w:r>
      <w:r w:rsidR="00DC2A41" w:rsidRPr="006D520E">
        <w:t xml:space="preserve"> </w:t>
      </w:r>
      <w:r w:rsidR="000804A8" w:rsidRPr="006D520E">
        <w:t>porque los diputados</w:t>
      </w:r>
      <w:r w:rsidR="00FA67AB" w:rsidRPr="006D520E">
        <w:t xml:space="preserve"> </w:t>
      </w:r>
      <w:r w:rsidR="007C2295" w:rsidRPr="006D520E">
        <w:t xml:space="preserve">no </w:t>
      </w:r>
      <w:r w:rsidR="00FA67AB" w:rsidRPr="006D520E">
        <w:t xml:space="preserve">fueron informados de </w:t>
      </w:r>
      <w:r w:rsidR="00DD7C7D" w:rsidRPr="006D520E">
        <w:t>su</w:t>
      </w:r>
      <w:r w:rsidR="00FA67AB" w:rsidRPr="006D520E">
        <w:t xml:space="preserve"> existencia </w:t>
      </w:r>
      <w:r w:rsidR="007C2295" w:rsidRPr="006D520E">
        <w:t>sino hasta</w:t>
      </w:r>
      <w:r w:rsidR="00FA67AB" w:rsidRPr="006D520E">
        <w:t xml:space="preserve"> </w:t>
      </w:r>
      <w:r w:rsidR="007C2295" w:rsidRPr="006D520E">
        <w:t>e</w:t>
      </w:r>
      <w:r w:rsidR="00FA67AB" w:rsidRPr="006D520E">
        <w:t xml:space="preserve">l momento de su presentación </w:t>
      </w:r>
      <w:r w:rsidR="00AB0955" w:rsidRPr="006D520E">
        <w:t>el mismo día de</w:t>
      </w:r>
      <w:r w:rsidR="00FA67AB" w:rsidRPr="006D520E">
        <w:t xml:space="preserve"> la sesión</w:t>
      </w:r>
      <w:r w:rsidR="000804A8" w:rsidRPr="006D520E">
        <w:t>.</w:t>
      </w:r>
      <w:r w:rsidR="00FA67AB" w:rsidRPr="006D520E">
        <w:t xml:space="preserve"> </w:t>
      </w:r>
      <w:r w:rsidR="00E41378" w:rsidRPr="006D520E">
        <w:t>E</w:t>
      </w:r>
      <w:r w:rsidR="006254BF" w:rsidRPr="006D520E">
        <w:t>l</w:t>
      </w:r>
      <w:r w:rsidR="00E41378" w:rsidRPr="006D520E">
        <w:t xml:space="preserve"> Tribunal Pleno s</w:t>
      </w:r>
      <w:r w:rsidR="002F5AC7" w:rsidRPr="006D520E">
        <w:t>ostuvo</w:t>
      </w:r>
      <w:r w:rsidR="000804A8" w:rsidRPr="006D520E">
        <w:t xml:space="preserve"> que, </w:t>
      </w:r>
      <w:r w:rsidR="007C2295" w:rsidRPr="006D520E">
        <w:t>s</w:t>
      </w:r>
      <w:r w:rsidR="00FA67AB" w:rsidRPr="006D520E">
        <w:t xml:space="preserve">i bien en la Gaceta Parlamentaria </w:t>
      </w:r>
      <w:r w:rsidR="002F5AC7" w:rsidRPr="006D520E">
        <w:t>de esa</w:t>
      </w:r>
      <w:r w:rsidR="00A3204D" w:rsidRPr="006D520E">
        <w:t xml:space="preserve"> misma </w:t>
      </w:r>
      <w:r w:rsidR="002F5AC7" w:rsidRPr="006D520E">
        <w:t xml:space="preserve">fecha </w:t>
      </w:r>
      <w:r w:rsidR="00FA67AB" w:rsidRPr="006D520E">
        <w:t>aparec</w:t>
      </w:r>
      <w:r w:rsidR="000804A8" w:rsidRPr="006D520E">
        <w:t>ía</w:t>
      </w:r>
      <w:r w:rsidR="00FA67AB" w:rsidRPr="006D520E">
        <w:t xml:space="preserve"> agregada como </w:t>
      </w:r>
      <w:r w:rsidR="000804A8" w:rsidRPr="006D520E">
        <w:t>a</w:t>
      </w:r>
      <w:r w:rsidR="00FA67AB" w:rsidRPr="006D520E">
        <w:t xml:space="preserve">nexo D la iniciativa presentada por </w:t>
      </w:r>
      <w:r w:rsidR="002F5AC7" w:rsidRPr="006D520E">
        <w:t>los</w:t>
      </w:r>
      <w:r w:rsidR="00FA67AB" w:rsidRPr="006D520E">
        <w:t xml:space="preserve"> </w:t>
      </w:r>
      <w:r w:rsidR="002F5AC7" w:rsidRPr="006D520E">
        <w:t>g</w:t>
      </w:r>
      <w:r w:rsidR="00FA67AB" w:rsidRPr="006D520E">
        <w:t>rupo</w:t>
      </w:r>
      <w:r w:rsidR="002F5AC7" w:rsidRPr="006D520E">
        <w:t>s</w:t>
      </w:r>
      <w:r w:rsidR="00FA67AB" w:rsidRPr="006D520E">
        <w:t xml:space="preserve"> </w:t>
      </w:r>
      <w:r w:rsidR="002F5AC7" w:rsidRPr="006D520E">
        <w:t>p</w:t>
      </w:r>
      <w:r w:rsidR="00FA67AB" w:rsidRPr="006D520E">
        <w:t>arlamentario</w:t>
      </w:r>
      <w:r w:rsidR="002F5AC7" w:rsidRPr="006D520E">
        <w:t>s de</w:t>
      </w:r>
      <w:r w:rsidR="00DD7C7D" w:rsidRPr="006D520E">
        <w:t xml:space="preserve"> los partidos</w:t>
      </w:r>
      <w:r w:rsidR="002F5AC7" w:rsidRPr="006D520E">
        <w:t xml:space="preserve"> </w:t>
      </w:r>
      <w:r w:rsidR="00FA67AB" w:rsidRPr="006D520E">
        <w:t>M</w:t>
      </w:r>
      <w:r w:rsidR="002F5AC7" w:rsidRPr="006D520E">
        <w:t>ORENA,</w:t>
      </w:r>
      <w:r w:rsidR="00A3204D" w:rsidRPr="006D520E">
        <w:t xml:space="preserve"> </w:t>
      </w:r>
      <w:r w:rsidR="002F5AC7" w:rsidRPr="006D520E">
        <w:t>del Trabajo y</w:t>
      </w:r>
      <w:r w:rsidR="00A3204D" w:rsidRPr="006D520E">
        <w:t xml:space="preserve"> </w:t>
      </w:r>
      <w:r w:rsidR="002F5AC7" w:rsidRPr="006D520E">
        <w:t>Verde Ecologista de México</w:t>
      </w:r>
      <w:r w:rsidR="00DD7C7D" w:rsidRPr="006D520E">
        <w:t xml:space="preserve"> </w:t>
      </w:r>
      <w:r w:rsidR="006254BF" w:rsidRPr="006D520E">
        <w:t xml:space="preserve">que había sido </w:t>
      </w:r>
      <w:r w:rsidR="00502ED7" w:rsidRPr="006D520E">
        <w:t>sometida a discusión</w:t>
      </w:r>
      <w:r w:rsidR="00FA67AB" w:rsidRPr="006D520E">
        <w:t>,</w:t>
      </w:r>
      <w:r w:rsidR="00FA67AB" w:rsidRPr="006D520E">
        <w:rPr>
          <w:i/>
          <w:iCs/>
        </w:rPr>
        <w:t xml:space="preserve"> </w:t>
      </w:r>
      <w:r w:rsidR="000804A8" w:rsidRPr="006D520E">
        <w:rPr>
          <w:i/>
          <w:iCs/>
        </w:rPr>
        <w:t>“</w:t>
      </w:r>
      <w:r w:rsidR="00FA67AB" w:rsidRPr="006D520E">
        <w:rPr>
          <w:i/>
          <w:iCs/>
        </w:rPr>
        <w:t>no queda duda de que los legisladores fueron informados electrónicamente de la existencia de las iniciativas, ya avanzada la noche del propio seis de diciembre de dos mil veintidós en que se presentaron y votaron en el Pleno de la Cámara de Diputados</w:t>
      </w:r>
      <w:r w:rsidR="00A3204D" w:rsidRPr="006D520E">
        <w:rPr>
          <w:i/>
          <w:iCs/>
        </w:rPr>
        <w:t>, sin olvidar que durante la mayor parte del día se desarrolló otra sesión, referente a dos iniciativas de reforma constitucional.</w:t>
      </w:r>
      <w:r w:rsidR="00FA67AB" w:rsidRPr="006D520E">
        <w:t>”</w:t>
      </w:r>
      <w:r w:rsidR="00FA67AB" w:rsidRPr="006D520E">
        <w:rPr>
          <w:rStyle w:val="Refdenotaalpie"/>
        </w:rPr>
        <w:footnoteReference w:id="223"/>
      </w:r>
    </w:p>
    <w:p w14:paraId="06A0BFDB" w14:textId="56377810" w:rsidR="00AC5BE5" w:rsidRPr="006D520E" w:rsidRDefault="00370078" w:rsidP="00B139C4">
      <w:pPr>
        <w:pStyle w:val="Prrafo"/>
        <w:numPr>
          <w:ilvl w:val="0"/>
          <w:numId w:val="6"/>
        </w:numPr>
        <w:spacing w:after="0"/>
        <w:ind w:left="0" w:hanging="567"/>
      </w:pPr>
      <w:r w:rsidRPr="006D520E">
        <w:t>Toda vez que</w:t>
      </w:r>
      <w:r w:rsidR="002C6A7C" w:rsidRPr="006D520E">
        <w:t xml:space="preserve"> </w:t>
      </w:r>
      <w:r w:rsidR="003003B3" w:rsidRPr="006D520E">
        <w:t>esta</w:t>
      </w:r>
      <w:r w:rsidR="002C6A7C" w:rsidRPr="006D520E">
        <w:t xml:space="preserve"> iniciativa fue</w:t>
      </w:r>
      <w:r w:rsidRPr="006D520E">
        <w:t xml:space="preserve"> incluida en la orden del día de</w:t>
      </w:r>
      <w:r w:rsidR="00B92FEC" w:rsidRPr="006D520E">
        <w:t xml:space="preserve"> </w:t>
      </w:r>
      <w:r w:rsidRPr="006D520E">
        <w:t>l</w:t>
      </w:r>
      <w:r w:rsidR="00B92FEC" w:rsidRPr="006D520E">
        <w:t>a sesión</w:t>
      </w:r>
      <w:r w:rsidR="00374DEE" w:rsidRPr="006D520E">
        <w:t xml:space="preserve"> vespertina</w:t>
      </w:r>
      <w:r w:rsidR="00B92FEC" w:rsidRPr="006D520E">
        <w:t xml:space="preserve"> de</w:t>
      </w:r>
      <w:r w:rsidRPr="006D520E">
        <w:t xml:space="preserve"> seis de diciembre de dos mil veintidós y</w:t>
      </w:r>
      <w:r w:rsidR="002C6A7C" w:rsidRPr="006D520E">
        <w:t xml:space="preserve"> publicada en la Gaceta Parlamentaria</w:t>
      </w:r>
      <w:r w:rsidRPr="006D520E">
        <w:t xml:space="preserve"> de esa fecha</w:t>
      </w:r>
      <w:r w:rsidR="003003B3" w:rsidRPr="006D520E">
        <w:t xml:space="preserve"> </w:t>
      </w:r>
      <w:r w:rsidR="00FD0D96" w:rsidRPr="006D520E">
        <w:t>(anexo D)</w:t>
      </w:r>
      <w:r w:rsidR="003003B3" w:rsidRPr="006D520E">
        <w:t xml:space="preserve"> exactamente </w:t>
      </w:r>
      <w:r w:rsidR="002C6A7C" w:rsidRPr="006D520E">
        <w:t xml:space="preserve">al mismo tiempo que la iniciativa </w:t>
      </w:r>
      <w:r w:rsidR="00FF6304" w:rsidRPr="006D520E">
        <w:t xml:space="preserve">para reformar </w:t>
      </w:r>
      <w:r w:rsidR="002C6A7C" w:rsidRPr="006D520E">
        <w:t>la Ley General de Instituciones y Procedimientos Electorales, la Ley General de Partidos Políticos, la Ley Orgánica del Poder Judicial de la Federación</w:t>
      </w:r>
      <w:r w:rsidR="006539C9" w:rsidRPr="006D520E">
        <w:t>,</w:t>
      </w:r>
      <w:r w:rsidR="002C6A7C" w:rsidRPr="006D520E">
        <w:t xml:space="preserve"> y expedir la Ley General de los Medios de Impugnación en Materia Electoral </w:t>
      </w:r>
      <w:r w:rsidR="00FD0D96" w:rsidRPr="006D520E">
        <w:t>(</w:t>
      </w:r>
      <w:r w:rsidR="003003B3" w:rsidRPr="006D520E">
        <w:t>anexo C</w:t>
      </w:r>
      <w:r w:rsidR="00FD0D96" w:rsidRPr="006D520E">
        <w:t>)</w:t>
      </w:r>
      <w:r w:rsidR="006A5DFD" w:rsidRPr="006D520E">
        <w:t>,</w:t>
      </w:r>
      <w:r w:rsidR="003C0237" w:rsidRPr="006D520E">
        <w:t xml:space="preserve"> que es la que formalmente </w:t>
      </w:r>
      <w:r w:rsidR="000A26FE" w:rsidRPr="006D520E">
        <w:t>inició el procedimiento legislativo d</w:t>
      </w:r>
      <w:r w:rsidR="003C0237" w:rsidRPr="006D520E">
        <w:t>el decreto impugnado</w:t>
      </w:r>
      <w:r w:rsidR="00A2289C" w:rsidRPr="006D520E">
        <w:t xml:space="preserve"> en el presente asunto</w:t>
      </w:r>
      <w:r w:rsidR="003C0237" w:rsidRPr="006D520E">
        <w:t>,</w:t>
      </w:r>
      <w:r w:rsidR="002C6A7C" w:rsidRPr="006D520E">
        <w:t xml:space="preserve"> y</w:t>
      </w:r>
      <w:r w:rsidR="006A5DFD" w:rsidRPr="006D520E">
        <w:t xml:space="preserve"> </w:t>
      </w:r>
      <w:r w:rsidR="00935185" w:rsidRPr="006D520E">
        <w:t xml:space="preserve">que </w:t>
      </w:r>
      <w:r w:rsidR="000F5678" w:rsidRPr="006D520E">
        <w:t xml:space="preserve">ambas </w:t>
      </w:r>
      <w:r w:rsidR="000A26FE" w:rsidRPr="006D520E">
        <w:t xml:space="preserve">iniciativas </w:t>
      </w:r>
      <w:r w:rsidR="002C6A7C" w:rsidRPr="006D520E">
        <w:t>fue</w:t>
      </w:r>
      <w:r w:rsidR="000F5678" w:rsidRPr="006D520E">
        <w:t>ron</w:t>
      </w:r>
      <w:r w:rsidR="002C6A7C" w:rsidRPr="006D520E">
        <w:t xml:space="preserve"> sometida</w:t>
      </w:r>
      <w:r w:rsidR="000F5678" w:rsidRPr="006D520E">
        <w:t>s</w:t>
      </w:r>
      <w:r w:rsidR="002C6A7C" w:rsidRPr="006D520E">
        <w:t xml:space="preserve"> a discusión de manera simultánea en el pleno de la Cámara de Diputados</w:t>
      </w:r>
      <w:r w:rsidR="000A26FE" w:rsidRPr="006D520E">
        <w:t xml:space="preserve"> (véase </w:t>
      </w:r>
      <w:r w:rsidR="000A26FE" w:rsidRPr="006D520E">
        <w:rPr>
          <w:i/>
          <w:iCs/>
        </w:rPr>
        <w:t>supra</w:t>
      </w:r>
      <w:r w:rsidR="000A26FE" w:rsidRPr="006D520E">
        <w:t xml:space="preserve"> párr. 67.11)</w:t>
      </w:r>
      <w:r w:rsidR="002C6A7C" w:rsidRPr="006D520E">
        <w:t xml:space="preserve">, </w:t>
      </w:r>
      <w:r w:rsidR="00A2289C" w:rsidRPr="006D520E">
        <w:t xml:space="preserve">las dos </w:t>
      </w:r>
      <w:r w:rsidR="002C6A7C" w:rsidRPr="006D520E">
        <w:t>comparten</w:t>
      </w:r>
      <w:r w:rsidR="00CB06AB" w:rsidRPr="006D520E">
        <w:t xml:space="preserve"> necesariamente</w:t>
      </w:r>
      <w:r w:rsidR="002C6A7C" w:rsidRPr="006D520E">
        <w:t xml:space="preserve"> </w:t>
      </w:r>
      <w:r w:rsidR="003003B3" w:rsidRPr="006D520E">
        <w:t>l</w:t>
      </w:r>
      <w:r w:rsidR="002F5AC7" w:rsidRPr="006D520E">
        <w:t>os</w:t>
      </w:r>
      <w:r w:rsidR="002C6A7C" w:rsidRPr="006D520E">
        <w:t xml:space="preserve"> vicio</w:t>
      </w:r>
      <w:r w:rsidR="002F5AC7" w:rsidRPr="006D520E">
        <w:t>s</w:t>
      </w:r>
      <w:r w:rsidR="00FB1F89" w:rsidRPr="006D520E">
        <w:t xml:space="preserve"> recién señalados</w:t>
      </w:r>
      <w:r w:rsidR="00AC5BE5" w:rsidRPr="006D520E">
        <w:t>.</w:t>
      </w:r>
      <w:r w:rsidR="003C0237" w:rsidRPr="006D520E">
        <w:t xml:space="preserve"> </w:t>
      </w:r>
      <w:r w:rsidR="000A26FE" w:rsidRPr="006D520E">
        <w:t>Por lo tanto</w:t>
      </w:r>
      <w:r w:rsidR="003C0237" w:rsidRPr="006D520E">
        <w:t>, las consideraciones del precedente</w:t>
      </w:r>
      <w:r w:rsidR="000A26FE" w:rsidRPr="006D520E">
        <w:t xml:space="preserve"> </w:t>
      </w:r>
      <w:r w:rsidR="008B6990" w:rsidRPr="006D520E">
        <w:t>deben regir</w:t>
      </w:r>
      <w:r w:rsidR="003C0237" w:rsidRPr="006D520E">
        <w:t xml:space="preserve"> también </w:t>
      </w:r>
      <w:r w:rsidR="00C640FF" w:rsidRPr="006D520E">
        <w:t xml:space="preserve">esta parte de </w:t>
      </w:r>
      <w:r w:rsidR="003C0237" w:rsidRPr="006D520E">
        <w:t>la cuestión planteada.</w:t>
      </w:r>
    </w:p>
    <w:p w14:paraId="12319F8C" w14:textId="3647F31D" w:rsidR="002F5AC7" w:rsidRPr="006D520E" w:rsidRDefault="00207B6F" w:rsidP="008C1229">
      <w:pPr>
        <w:pStyle w:val="Prrafo"/>
        <w:numPr>
          <w:ilvl w:val="0"/>
          <w:numId w:val="6"/>
        </w:numPr>
        <w:spacing w:after="0"/>
        <w:ind w:left="0" w:hanging="567"/>
      </w:pPr>
      <w:r w:rsidRPr="006D520E">
        <w:t>Así, esta Suprema Corte considera que</w:t>
      </w:r>
      <w:r w:rsidR="00F8552E" w:rsidRPr="006D520E">
        <w:t xml:space="preserve"> en el presente asunto</w:t>
      </w:r>
      <w:r w:rsidR="00A2289C" w:rsidRPr="006D520E">
        <w:t xml:space="preserve"> </w:t>
      </w:r>
      <w:r w:rsidR="00FA67AB" w:rsidRPr="006D520E">
        <w:t>se vulner</w:t>
      </w:r>
      <w:r w:rsidR="00E40B1D" w:rsidRPr="006D520E">
        <w:t>ó</w:t>
      </w:r>
      <w:r w:rsidR="00A2289C" w:rsidRPr="006D520E">
        <w:t>, por un lado,</w:t>
      </w:r>
      <w:r w:rsidR="00FA67AB" w:rsidRPr="006D520E">
        <w:t xml:space="preserve"> </w:t>
      </w:r>
      <w:r w:rsidR="00E40B1D" w:rsidRPr="006D520E">
        <w:t>el</w:t>
      </w:r>
      <w:r w:rsidR="00FA67AB" w:rsidRPr="006D520E">
        <w:t xml:space="preserve"> artículo 60, numeral 1</w:t>
      </w:r>
      <w:r w:rsidR="00606D7C" w:rsidRPr="006D520E">
        <w:rPr>
          <w:rStyle w:val="Refdenotaalpie"/>
        </w:rPr>
        <w:footnoteReference w:id="224"/>
      </w:r>
      <w:r w:rsidR="00FA67AB" w:rsidRPr="006D520E">
        <w:t>, del Reglamento de la Cámara de Diputados</w:t>
      </w:r>
      <w:r w:rsidR="00282F3B" w:rsidRPr="006D520E">
        <w:t xml:space="preserve"> porque </w:t>
      </w:r>
      <w:r w:rsidRPr="006D520E">
        <w:t>el orden del día que incluyó</w:t>
      </w:r>
      <w:r w:rsidR="00F8552E" w:rsidRPr="006D520E">
        <w:t xml:space="preserve"> como asunto a tratar en la sesión de seis de diciembre de dos mil veintidós</w:t>
      </w:r>
      <w:r w:rsidR="00606D7C" w:rsidRPr="006D520E">
        <w:t xml:space="preserve"> a</w:t>
      </w:r>
      <w:r w:rsidRPr="006D520E">
        <w:t xml:space="preserve"> la iniciativa de los grupos parlamentarios de MORENA, el Partido del Trabajo y el Partido Verde Ecologista de México</w:t>
      </w:r>
      <w:r w:rsidR="000B752B" w:rsidRPr="006D520E">
        <w:t xml:space="preserve"> para reformar la Ley General de Instituciones y Procedimientos Electorales, la Ley General de Partidos Políticos, la Ley Orgánica del Poder Judicial de la Federación, y expedir la Ley General de los Medios de Impugnación en Materia Electoral</w:t>
      </w:r>
      <w:r w:rsidR="00F8552E" w:rsidRPr="006D520E">
        <w:t>,</w:t>
      </w:r>
      <w:r w:rsidRPr="006D520E">
        <w:t xml:space="preserve"> no fue publicado por lo menos a las veintidós horas del cinco de diciembre de ese año</w:t>
      </w:r>
      <w:r w:rsidR="008C1229" w:rsidRPr="006D520E">
        <w:t xml:space="preserve">. </w:t>
      </w:r>
      <w:r w:rsidR="00F8552E" w:rsidRPr="006D520E">
        <w:t>Tal c</w:t>
      </w:r>
      <w:r w:rsidRPr="006D520E">
        <w:t>omo se refirió en la narración de hechos del procedimiento legislativo</w:t>
      </w:r>
      <w:r w:rsidR="00D82C14" w:rsidRPr="006D520E">
        <w:t xml:space="preserve"> (véase </w:t>
      </w:r>
      <w:r w:rsidR="00D82C14" w:rsidRPr="006D520E">
        <w:rPr>
          <w:i/>
          <w:iCs/>
        </w:rPr>
        <w:t>supra</w:t>
      </w:r>
      <w:r w:rsidR="00D82C14" w:rsidRPr="006D520E">
        <w:t xml:space="preserve"> párrs. 67.4 y 67.5)</w:t>
      </w:r>
      <w:r w:rsidRPr="006D520E">
        <w:t>, l</w:t>
      </w:r>
      <w:r w:rsidR="000A26FE" w:rsidRPr="006D520E">
        <w:t xml:space="preserve">a </w:t>
      </w:r>
      <w:r w:rsidRPr="006D520E">
        <w:t>inclusión de</w:t>
      </w:r>
      <w:r w:rsidR="00D82C14" w:rsidRPr="006D520E">
        <w:t xml:space="preserve"> este</w:t>
      </w:r>
      <w:r w:rsidRPr="006D520E">
        <w:t xml:space="preserve"> asunto en la </w:t>
      </w:r>
      <w:r w:rsidR="000A26FE" w:rsidRPr="006D520E">
        <w:t xml:space="preserve">orden del día </w:t>
      </w:r>
      <w:r w:rsidR="00D82C14" w:rsidRPr="006D520E">
        <w:t>de la sesión ordinaria vespertina de la Cámara de Diputados de seis de diciembre de dos mil veintidós fue</w:t>
      </w:r>
      <w:r w:rsidR="000A26FE" w:rsidRPr="006D520E">
        <w:t xml:space="preserve"> solicit</w:t>
      </w:r>
      <w:r w:rsidR="00D82C14" w:rsidRPr="006D520E">
        <w:t>ada</w:t>
      </w:r>
      <w:r w:rsidR="00A2289C" w:rsidRPr="006D520E">
        <w:t xml:space="preserve"> es</w:t>
      </w:r>
      <w:r w:rsidR="002A1C06" w:rsidRPr="006D520E">
        <w:t>a</w:t>
      </w:r>
      <w:r w:rsidR="00A2289C" w:rsidRPr="006D520E">
        <w:t xml:space="preserve"> mism</w:t>
      </w:r>
      <w:r w:rsidR="002A1C06" w:rsidRPr="006D520E">
        <w:t>a</w:t>
      </w:r>
      <w:r w:rsidR="00A2289C" w:rsidRPr="006D520E">
        <w:t xml:space="preserve"> </w:t>
      </w:r>
      <w:r w:rsidR="002A1C06" w:rsidRPr="006D520E">
        <w:t>fecha</w:t>
      </w:r>
      <w:r w:rsidR="00D82C14" w:rsidRPr="006D520E">
        <w:t xml:space="preserve"> por la Junta de Coordinación Política</w:t>
      </w:r>
      <w:r w:rsidR="00D82C14" w:rsidRPr="006D520E">
        <w:rPr>
          <w:rStyle w:val="Refdenotaalpie"/>
        </w:rPr>
        <w:footnoteReference w:id="225"/>
      </w:r>
      <w:r w:rsidR="008C1229" w:rsidRPr="006D520E">
        <w:t xml:space="preserve"> y</w:t>
      </w:r>
      <w:r w:rsidR="00D82C14" w:rsidRPr="006D520E">
        <w:t xml:space="preserve"> </w:t>
      </w:r>
      <w:r w:rsidR="00B81C65" w:rsidRPr="006D520E">
        <w:t>fue</w:t>
      </w:r>
      <w:r w:rsidR="00D82C14" w:rsidRPr="006D520E">
        <w:t xml:space="preserve"> aprobad</w:t>
      </w:r>
      <w:r w:rsidR="00514854" w:rsidRPr="006D520E">
        <w:t>a</w:t>
      </w:r>
      <w:r w:rsidR="00D82C14" w:rsidRPr="006D520E">
        <w:t xml:space="preserve"> por la Mesa Directiva</w:t>
      </w:r>
      <w:r w:rsidR="00A2289C" w:rsidRPr="006D520E">
        <w:t xml:space="preserve"> también es</w:t>
      </w:r>
      <w:r w:rsidR="002A1C06" w:rsidRPr="006D520E">
        <w:t>e</w:t>
      </w:r>
      <w:r w:rsidR="00A2289C" w:rsidRPr="006D520E">
        <w:t xml:space="preserve"> </w:t>
      </w:r>
      <w:r w:rsidR="002A1C06" w:rsidRPr="006D520E">
        <w:t>día</w:t>
      </w:r>
      <w:r w:rsidR="00B81C65" w:rsidRPr="006D520E">
        <w:rPr>
          <w:rStyle w:val="Refdenotaalpie"/>
        </w:rPr>
        <w:footnoteReference w:id="226"/>
      </w:r>
      <w:r w:rsidR="008C1229" w:rsidRPr="006D520E">
        <w:t>.</w:t>
      </w:r>
      <w:r w:rsidR="00514854" w:rsidRPr="006D520E">
        <w:t xml:space="preserve"> Es </w:t>
      </w:r>
      <w:r w:rsidR="00F8552E" w:rsidRPr="006D520E">
        <w:t>evidente</w:t>
      </w:r>
      <w:r w:rsidR="00514854" w:rsidRPr="006D520E">
        <w:t>, por tanto, que no se cumplió con el requisito reglamentario</w:t>
      </w:r>
      <w:r w:rsidR="009B342C" w:rsidRPr="006D520E">
        <w:t xml:space="preserve"> que obligaba hacerlo a más tardar la noche anterior</w:t>
      </w:r>
      <w:r w:rsidR="00514854" w:rsidRPr="006D520E">
        <w:t>.</w:t>
      </w:r>
    </w:p>
    <w:p w14:paraId="17D2789A" w14:textId="48AAD224" w:rsidR="00216B41" w:rsidRPr="006D520E" w:rsidRDefault="002F5AC7" w:rsidP="00B139C4">
      <w:pPr>
        <w:pStyle w:val="Prrafo"/>
        <w:numPr>
          <w:ilvl w:val="0"/>
          <w:numId w:val="6"/>
        </w:numPr>
        <w:spacing w:after="0"/>
        <w:ind w:left="0" w:hanging="567"/>
      </w:pPr>
      <w:r w:rsidRPr="006D520E">
        <w:t>Por otro lado,</w:t>
      </w:r>
      <w:r w:rsidR="00514854" w:rsidRPr="006D520E">
        <w:t xml:space="preserve"> </w:t>
      </w:r>
      <w:r w:rsidR="00CD576D" w:rsidRPr="006D520E">
        <w:t>este</w:t>
      </w:r>
      <w:r w:rsidR="00514854" w:rsidRPr="006D520E">
        <w:t xml:space="preserve"> </w:t>
      </w:r>
      <w:r w:rsidR="00CD576D" w:rsidRPr="006D520E">
        <w:t>Tribunal Pleno</w:t>
      </w:r>
      <w:r w:rsidR="00514854" w:rsidRPr="006D520E">
        <w:t xml:space="preserve"> considera que</w:t>
      </w:r>
      <w:r w:rsidRPr="006D520E">
        <w:t xml:space="preserve"> </w:t>
      </w:r>
      <w:r w:rsidR="00514854" w:rsidRPr="006D520E">
        <w:t xml:space="preserve">también </w:t>
      </w:r>
      <w:r w:rsidRPr="006D520E">
        <w:t>se vulner</w:t>
      </w:r>
      <w:r w:rsidR="00C640FF" w:rsidRPr="006D520E">
        <w:t>aron</w:t>
      </w:r>
      <w:r w:rsidRPr="006D520E">
        <w:t xml:space="preserve"> </w:t>
      </w:r>
      <w:r w:rsidR="00C640FF" w:rsidRPr="006D520E">
        <w:t>los</w:t>
      </w:r>
      <w:r w:rsidRPr="006D520E">
        <w:t xml:space="preserve"> artículo</w:t>
      </w:r>
      <w:r w:rsidR="00C640FF" w:rsidRPr="006D520E">
        <w:t xml:space="preserve">s </w:t>
      </w:r>
      <w:r w:rsidR="00E40B1D" w:rsidRPr="006D520E">
        <w:t xml:space="preserve">64, numeral 1, </w:t>
      </w:r>
      <w:r w:rsidR="00C640FF" w:rsidRPr="006D520E">
        <w:t xml:space="preserve">65, numeral </w:t>
      </w:r>
      <w:r w:rsidR="00606D7C" w:rsidRPr="006D520E">
        <w:t>4</w:t>
      </w:r>
      <w:r w:rsidR="00C640FF" w:rsidRPr="006D520E">
        <w:t>, y</w:t>
      </w:r>
      <w:r w:rsidRPr="006D520E">
        <w:t xml:space="preserve"> 97, numeral 1, del Reglamento de la Cámara de Diputados</w:t>
      </w:r>
      <w:r w:rsidR="00DC2A41" w:rsidRPr="006D520E">
        <w:rPr>
          <w:rStyle w:val="Refdenotaalpie"/>
        </w:rPr>
        <w:footnoteReference w:id="227"/>
      </w:r>
      <w:r w:rsidR="00E90689" w:rsidRPr="006D520E">
        <w:t xml:space="preserve"> </w:t>
      </w:r>
      <w:r w:rsidR="00C87D46" w:rsidRPr="006D520E">
        <w:t>porque</w:t>
      </w:r>
      <w:r w:rsidR="00E90689" w:rsidRPr="006D520E">
        <w:t xml:space="preserve"> la iniciativa</w:t>
      </w:r>
      <w:r w:rsidR="00793664" w:rsidRPr="006D520E">
        <w:t xml:space="preserve"> recién referida</w:t>
      </w:r>
      <w:r w:rsidR="00E90689" w:rsidRPr="006D520E">
        <w:t xml:space="preserve"> no fue publicada en la Gaceta Parlamentaria antes de las veintidós horas del día anterior a la sesión en la que se present</w:t>
      </w:r>
      <w:r w:rsidR="00EA055C" w:rsidRPr="006D520E">
        <w:t>ó</w:t>
      </w:r>
      <w:r w:rsidR="00E90689" w:rsidRPr="006D520E">
        <w:t>,</w:t>
      </w:r>
      <w:r w:rsidR="00C87D46" w:rsidRPr="006D520E">
        <w:t xml:space="preserve"> ni</w:t>
      </w:r>
      <w:r w:rsidR="00E90689" w:rsidRPr="006D520E">
        <w:t xml:space="preserve"> </w:t>
      </w:r>
      <w:r w:rsidR="00C86636" w:rsidRPr="006D520E">
        <w:t xml:space="preserve">hay elemento alguno en el expediente que </w:t>
      </w:r>
      <w:r w:rsidR="00F37D22" w:rsidRPr="006D520E">
        <w:t>demuestre</w:t>
      </w:r>
      <w:r w:rsidR="00C86636" w:rsidRPr="006D520E">
        <w:t xml:space="preserve"> que</w:t>
      </w:r>
      <w:r w:rsidR="00F37D22" w:rsidRPr="006D520E">
        <w:t>, ante esta omisión, la iniciativa</w:t>
      </w:r>
      <w:r w:rsidR="00E90689" w:rsidRPr="006D520E">
        <w:t xml:space="preserve"> </w:t>
      </w:r>
      <w:r w:rsidR="00C86636" w:rsidRPr="006D520E">
        <w:t>haya sido</w:t>
      </w:r>
      <w:r w:rsidR="00E90689" w:rsidRPr="006D520E">
        <w:t xml:space="preserve"> </w:t>
      </w:r>
      <w:r w:rsidR="00793664" w:rsidRPr="006D520E">
        <w:t xml:space="preserve">distribuida </w:t>
      </w:r>
      <w:r w:rsidR="00C86636" w:rsidRPr="006D520E">
        <w:t>oportunamente entre</w:t>
      </w:r>
      <w:r w:rsidR="00793664" w:rsidRPr="006D520E">
        <w:t xml:space="preserve"> los</w:t>
      </w:r>
      <w:r w:rsidR="00C86636" w:rsidRPr="006D520E">
        <w:t xml:space="preserve"> grupos parlamentarios y</w:t>
      </w:r>
      <w:r w:rsidR="00793664" w:rsidRPr="006D520E">
        <w:t xml:space="preserve"> </w:t>
      </w:r>
      <w:r w:rsidR="00C87D46" w:rsidRPr="006D520E">
        <w:t xml:space="preserve">los </w:t>
      </w:r>
      <w:r w:rsidR="00793664" w:rsidRPr="006D520E">
        <w:t>diputados antes de ponerse a consideración del pleno de la Cámara</w:t>
      </w:r>
      <w:r w:rsidRPr="006D520E">
        <w:t>.</w:t>
      </w:r>
      <w:r w:rsidR="00C86636" w:rsidRPr="006D520E">
        <w:t xml:space="preserve"> Mientras que</w:t>
      </w:r>
      <w:r w:rsidR="00C64650" w:rsidRPr="006D520E">
        <w:t>,</w:t>
      </w:r>
      <w:r w:rsidR="00C86636" w:rsidRPr="006D520E">
        <w:t xml:space="preserve"> </w:t>
      </w:r>
      <w:r w:rsidR="00C64650" w:rsidRPr="006D520E">
        <w:t>como reconoció la propia Cámara de Diputados</w:t>
      </w:r>
      <w:r w:rsidR="00C64650" w:rsidRPr="006D520E">
        <w:rPr>
          <w:rStyle w:val="Refdenotaalpie"/>
        </w:rPr>
        <w:footnoteReference w:id="228"/>
      </w:r>
      <w:r w:rsidR="00C64650" w:rsidRPr="006D520E">
        <w:t>, la iniciativa en comento fue</w:t>
      </w:r>
      <w:r w:rsidR="00C86636" w:rsidRPr="006D520E">
        <w:t xml:space="preserve"> publicad</w:t>
      </w:r>
      <w:r w:rsidR="00C64650" w:rsidRPr="006D520E">
        <w:t>a</w:t>
      </w:r>
      <w:r w:rsidR="00C86636" w:rsidRPr="006D520E">
        <w:t xml:space="preserve"> por primera vez </w:t>
      </w:r>
      <w:r w:rsidR="00C64650" w:rsidRPr="006D520E">
        <w:t>el mismo día de la sesión en el anexo C de la Gaceta Parlamentaria de seis de diciembre de dos mil veintidós</w:t>
      </w:r>
      <w:r w:rsidR="00F3714F" w:rsidRPr="006D520E">
        <w:t xml:space="preserve"> </w:t>
      </w:r>
      <w:r w:rsidR="00C86636" w:rsidRPr="006D520E">
        <w:t xml:space="preserve">(véase </w:t>
      </w:r>
      <w:r w:rsidR="00C86636" w:rsidRPr="006D520E">
        <w:rPr>
          <w:i/>
          <w:iCs/>
        </w:rPr>
        <w:t>supra</w:t>
      </w:r>
      <w:r w:rsidR="00C86636" w:rsidRPr="006D520E">
        <w:t xml:space="preserve"> párr.</w:t>
      </w:r>
      <w:r w:rsidR="00C87D46" w:rsidRPr="006D520E">
        <w:t xml:space="preserve"> 67.10</w:t>
      </w:r>
      <w:r w:rsidR="00C86636" w:rsidRPr="006D520E">
        <w:t>)</w:t>
      </w:r>
      <w:r w:rsidR="00F3714F" w:rsidRPr="006D520E">
        <w:t>,</w:t>
      </w:r>
      <w:r w:rsidR="00C87D46" w:rsidRPr="006D520E">
        <w:t xml:space="preserve"> por lo que es obvio que no se cumplió con la regla general de publicación</w:t>
      </w:r>
      <w:r w:rsidR="00606D7C" w:rsidRPr="006D520E">
        <w:t xml:space="preserve"> oportuna</w:t>
      </w:r>
      <w:r w:rsidR="00C87D46" w:rsidRPr="006D520E">
        <w:t xml:space="preserve"> que obligaba a hacerlo </w:t>
      </w:r>
      <w:r w:rsidR="00381BE3" w:rsidRPr="006D520E">
        <w:t>por lo menos a las diez de la noche d</w:t>
      </w:r>
      <w:r w:rsidR="00C87D46" w:rsidRPr="006D520E">
        <w:t xml:space="preserve">el día anterior, </w:t>
      </w:r>
      <w:r w:rsidR="008C1229" w:rsidRPr="006D520E">
        <w:t xml:space="preserve">en el expediente </w:t>
      </w:r>
      <w:r w:rsidR="00C65EF2" w:rsidRPr="006D520E">
        <w:t xml:space="preserve">no está </w:t>
      </w:r>
      <w:r w:rsidR="005B4A88" w:rsidRPr="006D520E">
        <w:t xml:space="preserve">acreditado que </w:t>
      </w:r>
      <w:r w:rsidR="00606D7C" w:rsidRPr="006D520E">
        <w:t xml:space="preserve">se haya cumplido con las normas </w:t>
      </w:r>
      <w:r w:rsidR="004E478F" w:rsidRPr="006D520E">
        <w:t xml:space="preserve">reglamentarias </w:t>
      </w:r>
      <w:r w:rsidR="00606D7C" w:rsidRPr="006D520E">
        <w:t>que permiten excepcionalmente</w:t>
      </w:r>
      <w:r w:rsidR="008C1229" w:rsidRPr="006D520E">
        <w:t xml:space="preserve"> introducir a la orden del día y</w:t>
      </w:r>
      <w:r w:rsidR="00606D7C" w:rsidRPr="006D520E">
        <w:t xml:space="preserve"> discutir un asunto no publicado en la Gaceta Parlamentaria</w:t>
      </w:r>
      <w:r w:rsidR="00C87D46" w:rsidRPr="006D520E">
        <w:t>.</w:t>
      </w:r>
    </w:p>
    <w:p w14:paraId="0F3E8540" w14:textId="5ED1969B" w:rsidR="00514854" w:rsidRPr="006D520E" w:rsidRDefault="00514854" w:rsidP="00B139C4">
      <w:pPr>
        <w:pStyle w:val="Prrafo"/>
        <w:numPr>
          <w:ilvl w:val="0"/>
          <w:numId w:val="6"/>
        </w:numPr>
        <w:spacing w:after="0"/>
        <w:ind w:left="0" w:hanging="567"/>
      </w:pPr>
      <w:r w:rsidRPr="006D520E">
        <w:t xml:space="preserve">En otras palabras, aunque </w:t>
      </w:r>
      <w:r w:rsidR="00203AFE" w:rsidRPr="006D520E">
        <w:t>la</w:t>
      </w:r>
      <w:r w:rsidRPr="006D520E">
        <w:t xml:space="preserve"> </w:t>
      </w:r>
      <w:r w:rsidR="00203AFE" w:rsidRPr="006D520E">
        <w:t>Suprema Corte</w:t>
      </w:r>
      <w:r w:rsidRPr="006D520E">
        <w:t xml:space="preserve"> atendiera a la regla general</w:t>
      </w:r>
      <w:r w:rsidR="00F71D2F" w:rsidRPr="006D520E">
        <w:t xml:space="preserve"> </w:t>
      </w:r>
      <w:r w:rsidRPr="006D520E">
        <w:t>o a su excepción, no existe prueba alguna en el expediente que acredite que la</w:t>
      </w:r>
      <w:r w:rsidR="008C1229" w:rsidRPr="006D520E">
        <w:t xml:space="preserve"> </w:t>
      </w:r>
      <w:r w:rsidRPr="006D520E">
        <w:t>iniciativa se hubier</w:t>
      </w:r>
      <w:r w:rsidR="008C1229" w:rsidRPr="006D520E">
        <w:t>a</w:t>
      </w:r>
      <w:r w:rsidRPr="006D520E">
        <w:t xml:space="preserve"> publicado en la Gaceta Parlamentaria con la oportunidad suficiente o bien que, en su defecto, se hubiera distribuido su contenido con la suficiente antelación</w:t>
      </w:r>
      <w:r w:rsidR="008C1229" w:rsidRPr="006D520E">
        <w:t xml:space="preserve"> primero entre los grupos parlamentarios y después entre los integrantes del pleno</w:t>
      </w:r>
      <w:r w:rsidRPr="006D520E">
        <w:t>. Est</w:t>
      </w:r>
      <w:r w:rsidR="0093681B" w:rsidRPr="006D520E">
        <w:t>e incumplimiento de las normas reglamentarias de la Cámara de Diputados</w:t>
      </w:r>
      <w:r w:rsidRPr="006D520E">
        <w:t xml:space="preserve"> trasciende necesariamente a la oportunidad que tuv</w:t>
      </w:r>
      <w:r w:rsidR="00203AFE" w:rsidRPr="006D520E">
        <w:t>ieron los</w:t>
      </w:r>
      <w:r w:rsidRPr="006D520E">
        <w:t xml:space="preserve"> </w:t>
      </w:r>
      <w:r w:rsidR="00203AFE" w:rsidRPr="006D520E">
        <w:t>integrantes d</w:t>
      </w:r>
      <w:r w:rsidR="00F71D2F" w:rsidRPr="006D520E">
        <w:t>el órgano legislativo</w:t>
      </w:r>
      <w:r w:rsidRPr="006D520E">
        <w:t xml:space="preserve"> para conocer la iniciativa sujeta a discusión</w:t>
      </w:r>
      <w:r w:rsidR="00203AFE" w:rsidRPr="006D520E">
        <w:t xml:space="preserve"> en la sesión de seis de diciembre de dos mil veintidós</w:t>
      </w:r>
      <w:r w:rsidRPr="006D520E">
        <w:t>.</w:t>
      </w:r>
    </w:p>
    <w:p w14:paraId="11FD7BDB" w14:textId="3260FC0F" w:rsidR="0081175E" w:rsidRPr="006D520E" w:rsidRDefault="00067321" w:rsidP="006A2384">
      <w:pPr>
        <w:pStyle w:val="Prrafo"/>
        <w:numPr>
          <w:ilvl w:val="0"/>
          <w:numId w:val="6"/>
        </w:numPr>
        <w:spacing w:after="0"/>
        <w:ind w:left="0" w:hanging="567"/>
      </w:pPr>
      <w:r w:rsidRPr="006D520E">
        <w:t>En segundo lugar</w:t>
      </w:r>
      <w:r w:rsidR="00B139C4" w:rsidRPr="006D520E">
        <w:t xml:space="preserve">, en </w:t>
      </w:r>
      <w:r w:rsidR="00D70E9C" w:rsidRPr="006D520E">
        <w:t xml:space="preserve">el </w:t>
      </w:r>
      <w:r w:rsidR="00CE09E2" w:rsidRPr="006D520E">
        <w:t>proceso legislativo que desembocó en el decreto impugnado tuvo lugar</w:t>
      </w:r>
      <w:r w:rsidR="00D70E9C" w:rsidRPr="006D520E">
        <w:t xml:space="preserve"> un hecho </w:t>
      </w:r>
      <w:r w:rsidR="006A2384" w:rsidRPr="006D520E">
        <w:t>adicional</w:t>
      </w:r>
      <w:r w:rsidR="00CE09E2" w:rsidRPr="006D520E">
        <w:t xml:space="preserve"> que torna aún más</w:t>
      </w:r>
      <w:r w:rsidR="006A2384" w:rsidRPr="006D520E">
        <w:t xml:space="preserve"> evidente que los integrantes de la Cámara de Diputados nunca tuvieron conocimiento de la iniciativa </w:t>
      </w:r>
      <w:r w:rsidR="00707EFF" w:rsidRPr="006D520E">
        <w:t>sometida a discusión y votación.</w:t>
      </w:r>
      <w:r w:rsidR="006A2384" w:rsidRPr="006D520E">
        <w:t xml:space="preserve"> </w:t>
      </w:r>
      <w:r w:rsidR="00B40C71" w:rsidRPr="006D520E">
        <w:t>D</w:t>
      </w:r>
      <w:r w:rsidR="00FB6E93" w:rsidRPr="006D520E">
        <w:t>e las constancias que obran en el expediente se advierte que hubo al menos dos publicaciones distintas del anexo C de la Gaceta Parlamentaria de seis de diciembre de dos mil veintidós</w:t>
      </w:r>
      <w:r w:rsidR="00707EFF" w:rsidRPr="006D520E">
        <w:t xml:space="preserve"> </w:t>
      </w:r>
      <w:r w:rsidR="006F4AC1" w:rsidRPr="006D520E">
        <w:t>—</w:t>
      </w:r>
      <w:r w:rsidR="00707EFF" w:rsidRPr="006D520E">
        <w:t>es decir, de la iniciativa de los grupos parlamentarios de MORENA, Partido del Trabajo y Partido Verde Ecologista de México para reformar la Ley General de Instituciones y Procedimientos Electorales, la Ley General de Partidos Políticos, la Ley Orgánica del Poder Judicial de la Federación, y expedir la Ley General de los Medios de Impugnación en Materia Electoral</w:t>
      </w:r>
      <w:r w:rsidR="006F4AC1" w:rsidRPr="006D520E">
        <w:t>— sin que en momento alguno se diera cuenta al pleno de la Cámara de Diputados con la sustitución</w:t>
      </w:r>
      <w:r w:rsidR="00FB6E93" w:rsidRPr="006D520E">
        <w:t xml:space="preserve">. </w:t>
      </w:r>
    </w:p>
    <w:p w14:paraId="598FF8A6" w14:textId="7ACE2F06" w:rsidR="006F4AC1" w:rsidRPr="006D520E" w:rsidRDefault="007D3284" w:rsidP="006F4AC1">
      <w:pPr>
        <w:pStyle w:val="Prrafo"/>
        <w:numPr>
          <w:ilvl w:val="0"/>
          <w:numId w:val="6"/>
        </w:numPr>
        <w:spacing w:after="0"/>
        <w:ind w:left="0" w:hanging="567"/>
      </w:pPr>
      <w:r w:rsidRPr="006D520E">
        <w:t>Concretamente, a</w:t>
      </w:r>
      <w:r w:rsidR="00AF1792" w:rsidRPr="006D520E">
        <w:t xml:space="preserve"> las veintidós horas con nueve minutos</w:t>
      </w:r>
      <w:r w:rsidR="009644DF" w:rsidRPr="006D520E">
        <w:t xml:space="preserve"> del seis de diciembre de dos mil veintidós</w:t>
      </w:r>
      <w:r w:rsidRPr="006D520E">
        <w:t xml:space="preserve"> </w:t>
      </w:r>
      <w:r w:rsidR="00FD6B92" w:rsidRPr="006D520E">
        <w:t xml:space="preserve">se publicó </w:t>
      </w:r>
      <w:r w:rsidR="00C605DF" w:rsidRPr="006D520E">
        <w:t xml:space="preserve">como anexo C </w:t>
      </w:r>
      <w:r w:rsidR="00B40C71" w:rsidRPr="006D520E">
        <w:t>de la Gaceta Parlamentaria</w:t>
      </w:r>
      <w:r w:rsidRPr="006D520E">
        <w:t xml:space="preserve"> </w:t>
      </w:r>
      <w:r w:rsidR="00FD6B92" w:rsidRPr="006D520E">
        <w:t>una</w:t>
      </w:r>
      <w:r w:rsidR="006A2384" w:rsidRPr="006D520E">
        <w:t xml:space="preserve"> </w:t>
      </w:r>
      <w:r w:rsidR="00AF1792" w:rsidRPr="006D520E">
        <w:t xml:space="preserve">primera </w:t>
      </w:r>
      <w:r w:rsidR="00FB6E93" w:rsidRPr="006D520E">
        <w:t>versión</w:t>
      </w:r>
      <w:r w:rsidR="00FD6B92" w:rsidRPr="006D520E">
        <w:t xml:space="preserve"> de</w:t>
      </w:r>
      <w:r w:rsidR="00707EFF" w:rsidRPr="006D520E">
        <w:t xml:space="preserve"> la iniciativa</w:t>
      </w:r>
      <w:r w:rsidR="00FD6B92" w:rsidRPr="006D520E">
        <w:t xml:space="preserve"> que era </w:t>
      </w:r>
      <w:r w:rsidR="00707EFF" w:rsidRPr="006D520E">
        <w:t xml:space="preserve">completamente </w:t>
      </w:r>
      <w:r w:rsidR="00FD6B92" w:rsidRPr="006D520E">
        <w:t>idéntica a</w:t>
      </w:r>
      <w:r w:rsidR="006A2384" w:rsidRPr="006D520E">
        <w:t xml:space="preserve"> la iniciativa </w:t>
      </w:r>
      <w:r w:rsidR="00FD6B92" w:rsidRPr="006D520E">
        <w:t xml:space="preserve">presentada </w:t>
      </w:r>
      <w:r w:rsidR="00FF25FC" w:rsidRPr="006D520E">
        <w:t xml:space="preserve">ese día </w:t>
      </w:r>
      <w:r w:rsidR="00FD6B92" w:rsidRPr="006D520E">
        <w:t xml:space="preserve">por </w:t>
      </w:r>
      <w:r w:rsidR="006A2384" w:rsidRPr="006D520E">
        <w:t>el Ejecutivo Federal</w:t>
      </w:r>
      <w:r w:rsidR="00FD673A" w:rsidRPr="006D520E">
        <w:t xml:space="preserve"> </w:t>
      </w:r>
      <w:r w:rsidR="006A2384" w:rsidRPr="006D520E">
        <w:t xml:space="preserve">(véase </w:t>
      </w:r>
      <w:r w:rsidR="006A2384" w:rsidRPr="006D520E">
        <w:rPr>
          <w:i/>
          <w:iCs/>
        </w:rPr>
        <w:t xml:space="preserve">supra </w:t>
      </w:r>
      <w:r w:rsidR="006A2384" w:rsidRPr="006D520E">
        <w:rPr>
          <w:iCs/>
        </w:rPr>
        <w:t>párr.</w:t>
      </w:r>
      <w:r w:rsidR="006A2384" w:rsidRPr="006D520E">
        <w:rPr>
          <w:i/>
          <w:iCs/>
        </w:rPr>
        <w:t xml:space="preserve"> </w:t>
      </w:r>
      <w:r w:rsidR="006A2384" w:rsidRPr="006D520E">
        <w:rPr>
          <w:iCs/>
        </w:rPr>
        <w:t>67.</w:t>
      </w:r>
      <w:r w:rsidR="006A2384" w:rsidRPr="006D520E">
        <w:t>7)</w:t>
      </w:r>
      <w:r w:rsidR="00B924C7" w:rsidRPr="006D520E">
        <w:t>.</w:t>
      </w:r>
      <w:r w:rsidR="00AF1792" w:rsidRPr="006D520E">
        <w:t xml:space="preserve"> </w:t>
      </w:r>
      <w:r w:rsidRPr="006D520E">
        <w:t>Posteriormente, a</w:t>
      </w:r>
      <w:r w:rsidR="009E432D" w:rsidRPr="006D520E">
        <w:t xml:space="preserve"> las veintitrés horas con veintiocho minutos</w:t>
      </w:r>
      <w:r w:rsidR="009644DF" w:rsidRPr="006D520E">
        <w:t xml:space="preserve"> de ese mismo día</w:t>
      </w:r>
      <w:r w:rsidR="00B924C7" w:rsidRPr="006D520E">
        <w:t>, o sea mientras ya transcurría</w:t>
      </w:r>
      <w:r w:rsidR="00834503" w:rsidRPr="006D520E">
        <w:t xml:space="preserve"> la </w:t>
      </w:r>
      <w:r w:rsidR="00B924C7" w:rsidRPr="006D520E">
        <w:t xml:space="preserve">discusión en el pleno de la Cámara de Diputados, </w:t>
      </w:r>
      <w:r w:rsidR="00FD6B92" w:rsidRPr="006D520E">
        <w:t>el anexo C de la Gaceta Parlamentaria</w:t>
      </w:r>
      <w:r w:rsidR="00B40C71" w:rsidRPr="006D520E">
        <w:t xml:space="preserve"> </w:t>
      </w:r>
      <w:r w:rsidR="00FD6B92" w:rsidRPr="006D520E">
        <w:t>fue sustituido con una nueva versión de la iniciativa</w:t>
      </w:r>
      <w:r w:rsidR="00ED31EA" w:rsidRPr="006D520E">
        <w:t xml:space="preserve"> (véase </w:t>
      </w:r>
      <w:r w:rsidR="00ED31EA" w:rsidRPr="006D520E">
        <w:rPr>
          <w:i/>
          <w:iCs/>
        </w:rPr>
        <w:t>supra</w:t>
      </w:r>
      <w:r w:rsidR="00ED31EA" w:rsidRPr="006D520E">
        <w:t xml:space="preserve"> párr. 67.13)</w:t>
      </w:r>
      <w:r w:rsidR="00FD6B92" w:rsidRPr="006D520E">
        <w:t>.</w:t>
      </w:r>
      <w:r w:rsidR="006F4AC1" w:rsidRPr="006D520E">
        <w:t xml:space="preserve"> </w:t>
      </w:r>
      <w:r w:rsidR="00834503" w:rsidRPr="006D520E">
        <w:t xml:space="preserve">Este hecho en particular se </w:t>
      </w:r>
      <w:r w:rsidR="00FF25FC" w:rsidRPr="006D520E">
        <w:t xml:space="preserve">tiene por </w:t>
      </w:r>
      <w:r w:rsidR="00834503" w:rsidRPr="006D520E">
        <w:t xml:space="preserve">acreditado </w:t>
      </w:r>
      <w:r w:rsidR="00C4520F" w:rsidRPr="006D520E">
        <w:t xml:space="preserve">con </w:t>
      </w:r>
      <w:r w:rsidR="00FC3531" w:rsidRPr="006D520E">
        <w:t>tres</w:t>
      </w:r>
      <w:r w:rsidR="00C4520F" w:rsidRPr="006D520E">
        <w:t xml:space="preserve"> document</w:t>
      </w:r>
      <w:r w:rsidR="00C1296E" w:rsidRPr="006D520E">
        <w:t>os</w:t>
      </w:r>
      <w:r w:rsidR="008E5CB7" w:rsidRPr="006D520E">
        <w:t xml:space="preserve"> que, adminiculados entre sí, generan </w:t>
      </w:r>
      <w:r w:rsidR="00F430B7" w:rsidRPr="006D520E">
        <w:t>a</w:t>
      </w:r>
      <w:r w:rsidR="008E5CB7" w:rsidRPr="006D520E">
        <w:t xml:space="preserve"> este Tribunal Pleno la convicción de que efectivamente tuvo lugar la sustitución de este documento</w:t>
      </w:r>
      <w:r w:rsidR="00C4520F" w:rsidRPr="006D520E">
        <w:t>.</w:t>
      </w:r>
      <w:r w:rsidR="008E5CB7" w:rsidRPr="006D520E">
        <w:t xml:space="preserve"> </w:t>
      </w:r>
    </w:p>
    <w:p w14:paraId="163AC0F5" w14:textId="12EBBE0C" w:rsidR="008E5CB7" w:rsidRPr="006D520E" w:rsidRDefault="008E5CB7" w:rsidP="006F4AC1">
      <w:pPr>
        <w:pStyle w:val="Prrafo"/>
        <w:numPr>
          <w:ilvl w:val="0"/>
          <w:numId w:val="6"/>
        </w:numPr>
        <w:spacing w:after="0"/>
        <w:ind w:left="0" w:hanging="567"/>
      </w:pPr>
      <w:r w:rsidRPr="006D520E">
        <w:t>Primero, a la demanda de la minoría del Senado de la República se anexaron como pruebas</w:t>
      </w:r>
      <w:r w:rsidR="001C2779" w:rsidRPr="006D520E">
        <w:t xml:space="preserve"> de la sustitución</w:t>
      </w:r>
      <w:r w:rsidRPr="006D520E">
        <w:t xml:space="preserve"> diversas capturas de pantalla en las que </w:t>
      </w:r>
      <w:r w:rsidR="007D3284" w:rsidRPr="006D520E">
        <w:t>se muestran claramente</w:t>
      </w:r>
      <w:r w:rsidRPr="006D520E">
        <w:t xml:space="preserve"> dos ejemplares del anexo C </w:t>
      </w:r>
      <w:r w:rsidR="007D3284" w:rsidRPr="006D520E">
        <w:t xml:space="preserve">de la Gaceta Parlamentaria de seis de diciembre de dos mil veintidós </w:t>
      </w:r>
      <w:r w:rsidRPr="006D520E">
        <w:t>con contenido distinto</w:t>
      </w:r>
      <w:r w:rsidRPr="006D520E">
        <w:rPr>
          <w:rStyle w:val="Refdenotaalpie"/>
        </w:rPr>
        <w:footnoteReference w:id="229"/>
      </w:r>
      <w:r w:rsidRPr="006D520E">
        <w:t>.</w:t>
      </w:r>
      <w:r w:rsidR="00C4520F" w:rsidRPr="006D520E">
        <w:t xml:space="preserve"> </w:t>
      </w:r>
      <w:r w:rsidR="007E5266" w:rsidRPr="006D520E">
        <w:t>Mientras que un</w:t>
      </w:r>
      <w:r w:rsidR="00FA2993" w:rsidRPr="006D520E">
        <w:t>o de los</w:t>
      </w:r>
      <w:r w:rsidR="007E5266" w:rsidRPr="006D520E">
        <w:t xml:space="preserve"> documento</w:t>
      </w:r>
      <w:r w:rsidR="00FA2993" w:rsidRPr="006D520E">
        <w:t>s</w:t>
      </w:r>
      <w:r w:rsidR="007E5266" w:rsidRPr="006D520E">
        <w:t xml:space="preserve"> es idéntico a la iniciativa del Ejecutivo Federal</w:t>
      </w:r>
      <w:r w:rsidR="00D13DAB" w:rsidRPr="006D520E">
        <w:t xml:space="preserve"> publicada como anexo B</w:t>
      </w:r>
      <w:r w:rsidR="00FA2993" w:rsidRPr="006D520E">
        <w:rPr>
          <w:vertAlign w:val="superscript"/>
        </w:rPr>
        <w:footnoteReference w:id="230"/>
      </w:r>
      <w:r w:rsidR="005E1367" w:rsidRPr="006D520E">
        <w:t xml:space="preserve">, el </w:t>
      </w:r>
      <w:r w:rsidR="00FA2993" w:rsidRPr="006D520E">
        <w:t>otro</w:t>
      </w:r>
      <w:r w:rsidR="005E1367" w:rsidRPr="006D520E">
        <w:t xml:space="preserve"> contiene</w:t>
      </w:r>
      <w:r w:rsidR="00FA2993" w:rsidRPr="006D520E">
        <w:t>, además,</w:t>
      </w:r>
      <w:r w:rsidR="005E1367" w:rsidRPr="006D520E">
        <w:t xml:space="preserve"> </w:t>
      </w:r>
      <w:r w:rsidR="007D3284" w:rsidRPr="006D520E">
        <w:t xml:space="preserve">propuestas de </w:t>
      </w:r>
      <w:r w:rsidR="005E1367" w:rsidRPr="006D520E">
        <w:t xml:space="preserve">modificaciones al artículo 12, numeral 2, de la Ley General de Instituciones y Procedimientos Electorales para permitir la distribución de votos emitidos entre partidos políticos a través de un convenio, y al artículo 94, inciso b), de la Ley General de Partidos Políticos para que los partidos nacionales </w:t>
      </w:r>
      <w:r w:rsidR="007D3284" w:rsidRPr="006D520E">
        <w:t>mantengan</w:t>
      </w:r>
      <w:r w:rsidR="005E1367" w:rsidRPr="006D520E">
        <w:t xml:space="preserve"> su registro con el tres por ciento de la votación válida emitida en la mitad de las entidades federativas, y los partidos locales</w:t>
      </w:r>
      <w:r w:rsidR="007D3284" w:rsidRPr="006D520E">
        <w:t xml:space="preserve"> lo hagan</w:t>
      </w:r>
      <w:r w:rsidR="005E1367" w:rsidRPr="006D520E">
        <w:t xml:space="preserve"> con ese mismo porcentaje de votos válidos en la mitad de las demarcaciones territoriales de la respectiva entidad federativa. </w:t>
      </w:r>
      <w:r w:rsidR="001C2779" w:rsidRPr="006D520E">
        <w:t>Aunque este elemento en principio sólo es un indicio, c</w:t>
      </w:r>
      <w:r w:rsidRPr="006D520E">
        <w:t>omo ya se señaló</w:t>
      </w:r>
      <w:r w:rsidR="009644DF" w:rsidRPr="006D520E">
        <w:t xml:space="preserve"> líneas arriba</w:t>
      </w:r>
      <w:r w:rsidRPr="006D520E">
        <w:t xml:space="preserve"> (véase </w:t>
      </w:r>
      <w:r w:rsidRPr="006D520E">
        <w:rPr>
          <w:i/>
          <w:iCs/>
        </w:rPr>
        <w:t>supra</w:t>
      </w:r>
      <w:r w:rsidRPr="006D520E">
        <w:t xml:space="preserve"> párr. 82), la Cámara de Diputados</w:t>
      </w:r>
      <w:r w:rsidR="00FA2993" w:rsidRPr="006D520E">
        <w:t xml:space="preserve"> no </w:t>
      </w:r>
      <w:r w:rsidRPr="006D520E">
        <w:t xml:space="preserve">objetó el contenido </w:t>
      </w:r>
      <w:r w:rsidR="00FA2993" w:rsidRPr="006D520E">
        <w:t>ni</w:t>
      </w:r>
      <w:r w:rsidRPr="006D520E">
        <w:t xml:space="preserve"> la autenticidad de este documento</w:t>
      </w:r>
      <w:r w:rsidR="00745641" w:rsidRPr="006D520E">
        <w:t xml:space="preserve"> </w:t>
      </w:r>
      <w:r w:rsidR="00FA2993" w:rsidRPr="006D520E">
        <w:t>al rendir</w:t>
      </w:r>
      <w:r w:rsidRPr="006D520E">
        <w:t xml:space="preserve"> el informe correspondiente</w:t>
      </w:r>
      <w:r w:rsidR="005E1367" w:rsidRPr="006D520E">
        <w:t>.</w:t>
      </w:r>
      <w:r w:rsidRPr="006D520E">
        <w:t xml:space="preserve"> </w:t>
      </w:r>
      <w:r w:rsidR="00FA2993" w:rsidRPr="006D520E">
        <w:t>T</w:t>
      </w:r>
      <w:r w:rsidR="005E1367" w:rsidRPr="006D520E">
        <w:t>ampoco</w:t>
      </w:r>
      <w:r w:rsidRPr="006D520E">
        <w:t xml:space="preserve"> aportó elemento</w:t>
      </w:r>
      <w:r w:rsidR="001C2779" w:rsidRPr="006D520E">
        <w:t xml:space="preserve"> de prueba</w:t>
      </w:r>
      <w:r w:rsidRPr="006D520E">
        <w:t xml:space="preserve"> alguno para demostrar que, contra lo que </w:t>
      </w:r>
      <w:r w:rsidR="005E1367" w:rsidRPr="006D520E">
        <w:t xml:space="preserve">pretendía </w:t>
      </w:r>
      <w:r w:rsidR="00745641" w:rsidRPr="006D520E">
        <w:t>acreditar</w:t>
      </w:r>
      <w:r w:rsidRPr="006D520E">
        <w:t xml:space="preserve"> la minoría del Senado de la República</w:t>
      </w:r>
      <w:r w:rsidR="005E1367" w:rsidRPr="006D520E">
        <w:t xml:space="preserve"> con </w:t>
      </w:r>
      <w:r w:rsidR="00745641" w:rsidRPr="006D520E">
        <w:t>esa</w:t>
      </w:r>
      <w:r w:rsidR="005E1367" w:rsidRPr="006D520E">
        <w:t xml:space="preserve"> </w:t>
      </w:r>
      <w:r w:rsidR="00745641" w:rsidRPr="006D520E">
        <w:t>documental</w:t>
      </w:r>
      <w:r w:rsidRPr="006D520E">
        <w:t>, el contenido publicado como anexo C de la Gaceta Parlamentaria antes del inicio de la discusión en el pleno de</w:t>
      </w:r>
      <w:r w:rsidR="00745641" w:rsidRPr="006D520E">
        <w:t xml:space="preserve"> la</w:t>
      </w:r>
      <w:r w:rsidRPr="006D520E">
        <w:t xml:space="preserve"> </w:t>
      </w:r>
      <w:r w:rsidR="00745641" w:rsidRPr="006D520E">
        <w:t>Cámara de Diputados</w:t>
      </w:r>
      <w:r w:rsidRPr="006D520E">
        <w:t xml:space="preserve"> </w:t>
      </w:r>
      <w:r w:rsidR="009644DF" w:rsidRPr="006D520E">
        <w:t xml:space="preserve">sí </w:t>
      </w:r>
      <w:r w:rsidRPr="006D520E">
        <w:t>era el que efectivamente se discutió y votó en esa sesión</w:t>
      </w:r>
      <w:r w:rsidR="00745641" w:rsidRPr="006D520E">
        <w:t xml:space="preserve"> vespertina</w:t>
      </w:r>
      <w:r w:rsidR="001C2779" w:rsidRPr="006D520E">
        <w:t xml:space="preserve">. Este es un primer indicador de </w:t>
      </w:r>
      <w:r w:rsidR="009644DF" w:rsidRPr="006D520E">
        <w:t xml:space="preserve">que la sustitución </w:t>
      </w:r>
      <w:r w:rsidR="001C2779" w:rsidRPr="006D520E">
        <w:t xml:space="preserve">del documento efectivamente </w:t>
      </w:r>
      <w:r w:rsidR="009644DF" w:rsidRPr="006D520E">
        <w:t>tuvo lugar.</w:t>
      </w:r>
    </w:p>
    <w:p w14:paraId="03B918B3" w14:textId="1182CAE2" w:rsidR="00C47542" w:rsidRPr="006D520E" w:rsidRDefault="008E5CB7" w:rsidP="00C4520F">
      <w:pPr>
        <w:pStyle w:val="Prrafo"/>
        <w:numPr>
          <w:ilvl w:val="0"/>
          <w:numId w:val="6"/>
        </w:numPr>
        <w:spacing w:after="0"/>
        <w:ind w:left="0" w:hanging="567"/>
      </w:pPr>
      <w:r w:rsidRPr="006D520E">
        <w:t>Segundo</w:t>
      </w:r>
      <w:r w:rsidR="00C4520F" w:rsidRPr="006D520E">
        <w:t xml:space="preserve">, </w:t>
      </w:r>
      <w:r w:rsidR="00B63A01" w:rsidRPr="006D520E">
        <w:t xml:space="preserve">en </w:t>
      </w:r>
      <w:r w:rsidR="00FF25FC" w:rsidRPr="006D520E">
        <w:t>el oficio SSP/LXV/3.-7013/2023</w:t>
      </w:r>
      <w:r w:rsidR="00C47542" w:rsidRPr="006D520E">
        <w:t>,</w:t>
      </w:r>
      <w:r w:rsidR="00E22B89" w:rsidRPr="006D520E">
        <w:t xml:space="preserve"> emitido por el Coordinador de Asesores de la Secretaría de Servicios Parlamentarios de la Cámara de Diputados</w:t>
      </w:r>
      <w:r w:rsidR="00C4520F" w:rsidRPr="006D520E">
        <w:t xml:space="preserve"> el diez de marzo de dos mil veintitrés</w:t>
      </w:r>
      <w:r w:rsidR="00B63A01" w:rsidRPr="006D520E">
        <w:t xml:space="preserve"> y</w:t>
      </w:r>
      <w:r w:rsidR="00FF25FC" w:rsidRPr="006D520E">
        <w:t xml:space="preserve"> que</w:t>
      </w:r>
      <w:r w:rsidR="00E22B89" w:rsidRPr="006D520E">
        <w:t xml:space="preserve"> </w:t>
      </w:r>
      <w:r w:rsidR="00FF25FC" w:rsidRPr="006D520E">
        <w:t xml:space="preserve">obra en el expediente de la </w:t>
      </w:r>
      <w:r w:rsidR="00FF25FC" w:rsidRPr="006D520E">
        <w:rPr>
          <w:b/>
          <w:bCs/>
        </w:rPr>
        <w:t>controversia constitucional 261/2023</w:t>
      </w:r>
      <w:r w:rsidR="00B63A01" w:rsidRPr="006D520E">
        <w:t>,</w:t>
      </w:r>
      <w:r w:rsidR="00C4520F" w:rsidRPr="006D520E">
        <w:t xml:space="preserve"> </w:t>
      </w:r>
      <w:r w:rsidR="00C47542" w:rsidRPr="006D520E">
        <w:t>se</w:t>
      </w:r>
      <w:r w:rsidR="00E22B89" w:rsidRPr="006D520E">
        <w:t xml:space="preserve"> </w:t>
      </w:r>
      <w:r w:rsidR="00C4520F" w:rsidRPr="006D520E">
        <w:t>reconoce expresamente</w:t>
      </w:r>
      <w:r w:rsidR="00FF25FC" w:rsidRPr="006D520E">
        <w:t xml:space="preserve"> que</w:t>
      </w:r>
      <w:r w:rsidR="00E22B89" w:rsidRPr="006D520E">
        <w:t xml:space="preserve"> </w:t>
      </w:r>
      <w:r w:rsidR="00C4520F" w:rsidRPr="006D520E">
        <w:t>hubo</w:t>
      </w:r>
      <w:r w:rsidR="00C47542" w:rsidRPr="006D520E">
        <w:t xml:space="preserve"> al menos dos publicaciones distintas del anexo C de la Gaceta Parlamentaria de seis de diciembre de dos mil veintidós</w:t>
      </w:r>
      <w:r w:rsidR="00FA2993" w:rsidRPr="006D520E">
        <w:t>,</w:t>
      </w:r>
      <w:r w:rsidR="00C4520F" w:rsidRPr="006D520E">
        <w:t xml:space="preserve"> </w:t>
      </w:r>
      <w:r w:rsidR="00FA2993" w:rsidRPr="006D520E">
        <w:t>l</w:t>
      </w:r>
      <w:r w:rsidR="00C4520F" w:rsidRPr="006D520E">
        <w:t>a</w:t>
      </w:r>
      <w:r w:rsidR="00E22B89" w:rsidRPr="006D520E">
        <w:t xml:space="preserve"> primera</w:t>
      </w:r>
      <w:r w:rsidR="00FF25FC" w:rsidRPr="006D520E">
        <w:t xml:space="preserve"> a las</w:t>
      </w:r>
      <w:r w:rsidR="00E22B89" w:rsidRPr="006D520E">
        <w:t xml:space="preserve"> veintidós horas</w:t>
      </w:r>
      <w:r w:rsidR="00C4520F" w:rsidRPr="006D520E">
        <w:t xml:space="preserve"> con nueve minutos y una última</w:t>
      </w:r>
      <w:r w:rsidR="00C1296E" w:rsidRPr="006D520E">
        <w:t xml:space="preserve"> </w:t>
      </w:r>
      <w:r w:rsidR="00C47542" w:rsidRPr="006D520E">
        <w:t>con una versión actualizada</w:t>
      </w:r>
      <w:r w:rsidR="00C1296E" w:rsidRPr="006D520E">
        <w:t xml:space="preserve"> </w:t>
      </w:r>
      <w:r w:rsidR="00C4520F" w:rsidRPr="006D520E">
        <w:t>a las veintitrés horas con veintiocho minutos</w:t>
      </w:r>
      <w:r w:rsidR="00B63A01" w:rsidRPr="006D520E">
        <w:t>.</w:t>
      </w:r>
    </w:p>
    <w:p w14:paraId="483C558C" w14:textId="1A1E3F06" w:rsidR="007556CE" w:rsidRPr="006D520E" w:rsidRDefault="007556CE" w:rsidP="00C4520F">
      <w:pPr>
        <w:pStyle w:val="Prrafo"/>
        <w:numPr>
          <w:ilvl w:val="0"/>
          <w:numId w:val="6"/>
        </w:numPr>
        <w:spacing w:after="0"/>
        <w:ind w:left="0" w:hanging="567"/>
      </w:pPr>
      <w:r w:rsidRPr="006D520E">
        <w:t xml:space="preserve">El contenido del oficio </w:t>
      </w:r>
      <w:r w:rsidR="00C1296E" w:rsidRPr="006D520E">
        <w:t xml:space="preserve">SSP/LXV/3.-7013/2023 </w:t>
      </w:r>
      <w:r w:rsidR="006C4573" w:rsidRPr="006D520E">
        <w:t xml:space="preserve">de diez de marzo de dos mil veintitrés </w:t>
      </w:r>
      <w:r w:rsidRPr="006D520E">
        <w:t>es del tenor siguiente</w:t>
      </w:r>
      <w:r w:rsidR="0034713F" w:rsidRPr="006D520E">
        <w:rPr>
          <w:rStyle w:val="Refdenotaalpie"/>
        </w:rPr>
        <w:footnoteReference w:id="231"/>
      </w:r>
      <w:r w:rsidRPr="006D520E">
        <w:t>:</w:t>
      </w:r>
    </w:p>
    <w:p w14:paraId="166CE069" w14:textId="77777777" w:rsidR="007556CE" w:rsidRPr="006D520E" w:rsidRDefault="00C4520F" w:rsidP="00C1296E">
      <w:pPr>
        <w:pStyle w:val="Prrafo"/>
        <w:spacing w:after="0" w:line="276" w:lineRule="auto"/>
        <w:ind w:left="567" w:right="992"/>
        <w:rPr>
          <w:sz w:val="24"/>
          <w:szCs w:val="24"/>
        </w:rPr>
      </w:pPr>
      <w:r w:rsidRPr="006D520E">
        <w:rPr>
          <w:sz w:val="24"/>
          <w:szCs w:val="24"/>
        </w:rPr>
        <w:t>“</w:t>
      </w:r>
      <w:r w:rsidRPr="006D520E">
        <w:rPr>
          <w:i/>
          <w:iCs/>
          <w:sz w:val="24"/>
          <w:szCs w:val="24"/>
        </w:rPr>
        <w:t>En ese sentido, se le informa que toda la documentación relativa a los asuntos a abordar en el Orden del Día de la sesión ordinaria vespertina del 6 de diciembre de 2022, fue publicada en la Gaceta Parlamentaria durante la tarde de esa fecha, sobre los anexos A, B, C y D que contenían las iniciativas en materia electoral, se tiene registro que estos fueron publicados a las 22:09 horas.</w:t>
      </w:r>
    </w:p>
    <w:p w14:paraId="4850E617" w14:textId="15BB85F0" w:rsidR="00071D36" w:rsidRPr="006D520E" w:rsidRDefault="007556CE" w:rsidP="00071D36">
      <w:pPr>
        <w:pStyle w:val="Prrafo"/>
        <w:spacing w:after="0" w:line="276" w:lineRule="auto"/>
        <w:ind w:left="567" w:right="992"/>
        <w:rPr>
          <w:i/>
          <w:iCs/>
          <w:sz w:val="24"/>
          <w:szCs w:val="24"/>
        </w:rPr>
      </w:pPr>
      <w:r w:rsidRPr="006D520E">
        <w:rPr>
          <w:i/>
          <w:iCs/>
          <w:sz w:val="24"/>
          <w:szCs w:val="24"/>
        </w:rPr>
        <w:t>Es pertinente comentar que los anexos C y D (proyectos de iniciativas del Grupo Parlamentario</w:t>
      </w:r>
      <w:r w:rsidRPr="006D520E">
        <w:rPr>
          <w:sz w:val="24"/>
          <w:szCs w:val="24"/>
        </w:rPr>
        <w:t xml:space="preserve"> </w:t>
      </w:r>
      <w:r w:rsidRPr="006D520E">
        <w:rPr>
          <w:i/>
          <w:iCs/>
          <w:sz w:val="24"/>
          <w:szCs w:val="24"/>
        </w:rPr>
        <w:t>de Morena) al momento de ser presentados en Tribuna, se anunció que los mismos habían sido</w:t>
      </w:r>
      <w:r w:rsidRPr="006D520E">
        <w:rPr>
          <w:sz w:val="24"/>
          <w:szCs w:val="24"/>
        </w:rPr>
        <w:t xml:space="preserve"> </w:t>
      </w:r>
      <w:r w:rsidRPr="006D520E">
        <w:rPr>
          <w:i/>
          <w:iCs/>
          <w:sz w:val="24"/>
          <w:szCs w:val="24"/>
        </w:rPr>
        <w:t>actualizados, por lo que la Secretaría de la Mesa Directiva instruyó la debida publicación la cual</w:t>
      </w:r>
      <w:r w:rsidRPr="006D520E">
        <w:rPr>
          <w:sz w:val="24"/>
          <w:szCs w:val="24"/>
        </w:rPr>
        <w:t xml:space="preserve"> </w:t>
      </w:r>
      <w:r w:rsidRPr="006D520E">
        <w:rPr>
          <w:i/>
          <w:iCs/>
          <w:sz w:val="24"/>
          <w:szCs w:val="24"/>
        </w:rPr>
        <w:t>se realizó a las 23:08 horas. Finalmente, en un momento posterior (23:28 horas) esta versión</w:t>
      </w:r>
      <w:r w:rsidRPr="006D520E">
        <w:rPr>
          <w:sz w:val="24"/>
          <w:szCs w:val="24"/>
        </w:rPr>
        <w:t xml:space="preserve"> </w:t>
      </w:r>
      <w:r w:rsidRPr="006D520E">
        <w:rPr>
          <w:i/>
          <w:iCs/>
          <w:sz w:val="24"/>
          <w:szCs w:val="24"/>
        </w:rPr>
        <w:t>actualizada se publicó con las firmas autógrafas de los promoventes.”</w:t>
      </w:r>
    </w:p>
    <w:p w14:paraId="4421C6FB" w14:textId="77777777" w:rsidR="00D25CBB" w:rsidRPr="006D520E" w:rsidRDefault="00D25CBB" w:rsidP="00071D36">
      <w:pPr>
        <w:pStyle w:val="Prrafo"/>
        <w:spacing w:after="0" w:line="276" w:lineRule="auto"/>
        <w:ind w:left="567" w:right="992"/>
        <w:rPr>
          <w:i/>
          <w:iCs/>
          <w:sz w:val="24"/>
          <w:szCs w:val="24"/>
        </w:rPr>
      </w:pPr>
    </w:p>
    <w:p w14:paraId="32626D91" w14:textId="13B15218" w:rsidR="00C47542" w:rsidRPr="006D520E" w:rsidRDefault="00C47542" w:rsidP="00834503">
      <w:pPr>
        <w:pStyle w:val="Prrafo"/>
        <w:numPr>
          <w:ilvl w:val="0"/>
          <w:numId w:val="6"/>
        </w:numPr>
        <w:spacing w:after="0"/>
        <w:ind w:left="0" w:hanging="567"/>
      </w:pPr>
      <w:r w:rsidRPr="006D520E">
        <w:t xml:space="preserve">Como se observa, </w:t>
      </w:r>
      <w:r w:rsidR="00FA2993" w:rsidRPr="006D520E">
        <w:t>en la medida que el Coordinador de Asesores de la Secretaría de Servicios Parlamentarios de la Cámara de Diputados señala que</w:t>
      </w:r>
      <w:r w:rsidR="00D1651D" w:rsidRPr="006D520E">
        <w:t xml:space="preserve"> las posteriores publicaciones del anexo C de la Gaceta Parlamentaria obedecieron a los cambios que se anunciaron en la presentación de la iniciativa (</w:t>
      </w:r>
      <w:r w:rsidRPr="006D520E">
        <w:t>“</w:t>
      </w:r>
      <w:r w:rsidRPr="006D520E">
        <w:rPr>
          <w:i/>
          <w:iCs/>
        </w:rPr>
        <w:t>al momento de ser presentados en Tribuna, se anunció que los mismos habían sido actualizados</w:t>
      </w:r>
      <w:r w:rsidRPr="006D520E">
        <w:t>”</w:t>
      </w:r>
      <w:r w:rsidR="00D1651D" w:rsidRPr="006D520E">
        <w:t>)</w:t>
      </w:r>
      <w:r w:rsidRPr="006D520E">
        <w:t xml:space="preserve">, </w:t>
      </w:r>
      <w:r w:rsidR="00FA2993" w:rsidRPr="006D520E">
        <w:t>reconoce</w:t>
      </w:r>
      <w:r w:rsidR="00D1651D" w:rsidRPr="006D520E">
        <w:t xml:space="preserve"> expresamente</w:t>
      </w:r>
      <w:r w:rsidR="001948AC" w:rsidRPr="006D520E">
        <w:t xml:space="preserve"> que</w:t>
      </w:r>
      <w:r w:rsidR="00FA2993" w:rsidRPr="006D520E">
        <w:t xml:space="preserve"> </w:t>
      </w:r>
      <w:r w:rsidR="00D1651D" w:rsidRPr="006D520E">
        <w:t>la primera publicación del anexo C no correspondía con lo que se discutió. Asimismo, toda vez que afirma que a las veintitrés horas con veintiocho minutos (“</w:t>
      </w:r>
      <w:r w:rsidR="00D1651D" w:rsidRPr="006D520E">
        <w:rPr>
          <w:i/>
          <w:iCs/>
        </w:rPr>
        <w:t>23:28 horas</w:t>
      </w:r>
      <w:r w:rsidR="00D1651D" w:rsidRPr="006D520E">
        <w:t>”) se publicó otra versión del anexo C</w:t>
      </w:r>
      <w:r w:rsidR="006F4AC1" w:rsidRPr="006D520E">
        <w:t xml:space="preserve"> de la Gaceta Parlamentaria de esa fecha</w:t>
      </w:r>
      <w:r w:rsidR="00D1651D" w:rsidRPr="006D520E">
        <w:t>, reconoce que este documento</w:t>
      </w:r>
      <w:r w:rsidR="002C745F" w:rsidRPr="006D520E">
        <w:t xml:space="preserve"> fue sustituido por última vez cuando ya había iniciado </w:t>
      </w:r>
      <w:r w:rsidR="00737C4A" w:rsidRPr="006D520E">
        <w:t>su</w:t>
      </w:r>
      <w:r w:rsidR="002C745F" w:rsidRPr="006D520E">
        <w:t xml:space="preserve"> discusión en el pleno de la Cámara de Diputados</w:t>
      </w:r>
      <w:r w:rsidR="00737C4A" w:rsidRPr="006D520E">
        <w:t>, pues la iniciativa fue presentada a las veintitrés horas con cuatro minutos</w:t>
      </w:r>
      <w:r w:rsidR="00F679CC" w:rsidRPr="006D520E">
        <w:t xml:space="preserve"> y de inmediato se solicitó la dispensa del trámite ordinario</w:t>
      </w:r>
      <w:r w:rsidR="00D1651D" w:rsidRPr="006D520E">
        <w:t>.</w:t>
      </w:r>
    </w:p>
    <w:p w14:paraId="49AAE912" w14:textId="609F7CE6" w:rsidR="00834503" w:rsidRPr="006D520E" w:rsidRDefault="00FC3531" w:rsidP="00834503">
      <w:pPr>
        <w:pStyle w:val="Prrafo"/>
        <w:numPr>
          <w:ilvl w:val="0"/>
          <w:numId w:val="6"/>
        </w:numPr>
        <w:spacing w:after="0"/>
        <w:ind w:left="0" w:hanging="567"/>
      </w:pPr>
      <w:r w:rsidRPr="006D520E">
        <w:t>Tercero</w:t>
      </w:r>
      <w:r w:rsidR="00C1296E" w:rsidRPr="006D520E">
        <w:t xml:space="preserve">, </w:t>
      </w:r>
      <w:r w:rsidR="00834503" w:rsidRPr="006D520E">
        <w:t xml:space="preserve">los metadatos del documento con extensión </w:t>
      </w:r>
      <w:r w:rsidR="00800248" w:rsidRPr="006D520E">
        <w:rPr>
          <w:i/>
          <w:iCs/>
        </w:rPr>
        <w:t>.</w:t>
      </w:r>
      <w:r w:rsidR="00834503" w:rsidRPr="006D520E">
        <w:rPr>
          <w:i/>
          <w:iCs/>
        </w:rPr>
        <w:t>PDF</w:t>
      </w:r>
      <w:r w:rsidR="00834503" w:rsidRPr="006D520E">
        <w:t xml:space="preserve"> publicado en la página oficial de la Cámara de Diputados</w:t>
      </w:r>
      <w:r w:rsidR="007E5266" w:rsidRPr="006D520E">
        <w:t xml:space="preserve"> como anexo C de la Gaceta Parlamentaria</w:t>
      </w:r>
      <w:r w:rsidR="002C745F" w:rsidRPr="006D520E">
        <w:t xml:space="preserve"> de seis de diciembre de dos mil veintidós</w:t>
      </w:r>
      <w:r w:rsidR="002C745F" w:rsidRPr="006D520E">
        <w:rPr>
          <w:rStyle w:val="Refdenotaalpie"/>
        </w:rPr>
        <w:footnoteReference w:id="232"/>
      </w:r>
      <w:r w:rsidR="00834503" w:rsidRPr="006D520E">
        <w:t xml:space="preserve">, y cuya copia </w:t>
      </w:r>
      <w:r w:rsidR="007E5266" w:rsidRPr="006D520E">
        <w:t xml:space="preserve">digital </w:t>
      </w:r>
      <w:r w:rsidR="00834503" w:rsidRPr="006D520E">
        <w:t>obra en el tomo II</w:t>
      </w:r>
      <w:r w:rsidR="001A0069" w:rsidRPr="006D520E">
        <w:t>I</w:t>
      </w:r>
      <w:r w:rsidR="00834503" w:rsidRPr="006D520E">
        <w:t xml:space="preserve"> del expediente en que se actúa</w:t>
      </w:r>
      <w:r w:rsidR="002C745F" w:rsidRPr="006D520E">
        <w:rPr>
          <w:rStyle w:val="Refdenotaalpie"/>
        </w:rPr>
        <w:footnoteReference w:id="233"/>
      </w:r>
      <w:r w:rsidR="00834503" w:rsidRPr="006D520E">
        <w:t>, arrojan</w:t>
      </w:r>
      <w:r w:rsidR="0081175E" w:rsidRPr="006D520E">
        <w:t xml:space="preserve"> claramente</w:t>
      </w:r>
      <w:r w:rsidR="00834503" w:rsidRPr="006D520E">
        <w:t xml:space="preserve"> que la última modificación del </w:t>
      </w:r>
      <w:r w:rsidR="0081175E" w:rsidRPr="006D520E">
        <w:t xml:space="preserve">documento electrónico publicado como </w:t>
      </w:r>
      <w:r w:rsidR="00834503" w:rsidRPr="006D520E">
        <w:t>anexo C ocurrió a las veintitrés horas con veinticinco minutos y cuarenta y cuatro segundos del seis de diciembre de dos mil veintidós</w:t>
      </w:r>
      <w:r w:rsidR="00800248" w:rsidRPr="006D520E">
        <w:t xml:space="preserve"> (“</w:t>
      </w:r>
      <w:r w:rsidR="0081175E" w:rsidRPr="006D520E">
        <w:rPr>
          <w:i/>
          <w:iCs/>
        </w:rPr>
        <w:t>Modificado el: 06/12/2022</w:t>
      </w:r>
      <w:r w:rsidR="0081175E" w:rsidRPr="006D520E">
        <w:t xml:space="preserve"> </w:t>
      </w:r>
      <w:r w:rsidR="0081175E" w:rsidRPr="006D520E">
        <w:rPr>
          <w:i/>
          <w:iCs/>
        </w:rPr>
        <w:t>11</w:t>
      </w:r>
      <w:r w:rsidR="00800248" w:rsidRPr="006D520E">
        <w:rPr>
          <w:i/>
          <w:iCs/>
        </w:rPr>
        <w:t>:25:44</w:t>
      </w:r>
      <w:r w:rsidR="0081175E" w:rsidRPr="006D520E">
        <w:rPr>
          <w:i/>
          <w:iCs/>
        </w:rPr>
        <w:t xml:space="preserve"> p.m.</w:t>
      </w:r>
      <w:r w:rsidR="00800248" w:rsidRPr="006D520E">
        <w:t>”).</w:t>
      </w:r>
      <w:r w:rsidR="00834503" w:rsidRPr="006D520E">
        <w:t xml:space="preserve"> </w:t>
      </w:r>
      <w:r w:rsidR="0081175E" w:rsidRPr="006D520E">
        <w:t>Esto confirma</w:t>
      </w:r>
      <w:r w:rsidR="00834503" w:rsidRPr="006D520E">
        <w:t xml:space="preserve"> que </w:t>
      </w:r>
      <w:r w:rsidR="0081175E" w:rsidRPr="006D520E">
        <w:t>el documento que contenía</w:t>
      </w:r>
      <w:r w:rsidR="00834503" w:rsidRPr="006D520E">
        <w:t xml:space="preserve"> la iniciativa </w:t>
      </w:r>
      <w:r w:rsidR="0081175E" w:rsidRPr="006D520E">
        <w:t xml:space="preserve">discutida sufrió </w:t>
      </w:r>
      <w:r w:rsidR="006F4AC1" w:rsidRPr="006D520E">
        <w:t>cambios</w:t>
      </w:r>
      <w:r w:rsidR="0081175E" w:rsidRPr="006D520E">
        <w:t xml:space="preserve"> aproximadamente veinte minutos después de que la iniciativa fue presentada en el pleno de la Cámara de Diputados y, por consiguiente,</w:t>
      </w:r>
      <w:r w:rsidR="006F4AC1" w:rsidRPr="006D520E">
        <w:t xml:space="preserve"> que su contenido fue modificado</w:t>
      </w:r>
      <w:r w:rsidR="0081175E" w:rsidRPr="006D520E">
        <w:t xml:space="preserve"> cuando ya transcurría la discusión.</w:t>
      </w:r>
    </w:p>
    <w:p w14:paraId="35B379B4" w14:textId="3933B216" w:rsidR="00B139C4" w:rsidRPr="006D520E" w:rsidRDefault="00834503" w:rsidP="00FC3531">
      <w:pPr>
        <w:pStyle w:val="Prrafo"/>
        <w:numPr>
          <w:ilvl w:val="0"/>
          <w:numId w:val="6"/>
        </w:numPr>
        <w:spacing w:after="0"/>
        <w:ind w:left="0" w:hanging="567"/>
      </w:pPr>
      <w:r w:rsidRPr="006D520E">
        <w:t>E</w:t>
      </w:r>
      <w:r w:rsidR="00423FD5" w:rsidRPr="006D520E">
        <w:t>l</w:t>
      </w:r>
      <w:r w:rsidRPr="006D520E">
        <w:t xml:space="preserve"> </w:t>
      </w:r>
      <w:r w:rsidR="00423FD5" w:rsidRPr="006D520E">
        <w:t xml:space="preserve">hecho de que se haya publicado por segunda ocasión la iniciativa en la Gaceta Parlamentaria sin previo aviso de esta circunstancia a los miembros del </w:t>
      </w:r>
      <w:r w:rsidR="004670C1" w:rsidRPr="006D520E">
        <w:t>p</w:t>
      </w:r>
      <w:r w:rsidR="00423FD5" w:rsidRPr="006D520E">
        <w:t xml:space="preserve">leno </w:t>
      </w:r>
      <w:r w:rsidR="00185DAF" w:rsidRPr="006D520E">
        <w:t xml:space="preserve">confirma no solamente que </w:t>
      </w:r>
      <w:r w:rsidR="00423FD5" w:rsidRPr="006D520E">
        <w:t xml:space="preserve">los integrantes del </w:t>
      </w:r>
      <w:r w:rsidR="00185DAF" w:rsidRPr="006D520E">
        <w:t>p</w:t>
      </w:r>
      <w:r w:rsidR="00423FD5" w:rsidRPr="006D520E">
        <w:t>leno de la Cámara</w:t>
      </w:r>
      <w:r w:rsidR="00185DAF" w:rsidRPr="006D520E">
        <w:t xml:space="preserve"> de Diputados no tuvieron conocimiento </w:t>
      </w:r>
      <w:r w:rsidR="00423FD5" w:rsidRPr="006D520E">
        <w:t>sobre la iniciativa</w:t>
      </w:r>
      <w:r w:rsidR="00185DAF" w:rsidRPr="006D520E">
        <w:t xml:space="preserve"> sometida a discusión, sino que torna aún más grave la violación al principio de deliberación democrática</w:t>
      </w:r>
      <w:r w:rsidRPr="006D520E">
        <w:t>.</w:t>
      </w:r>
      <w:r w:rsidR="00185DAF" w:rsidRPr="006D520E">
        <w:t xml:space="preserve"> La sustitución del documento sin dar aviso de los cambios que contenía al pleno del órgano legislativo denota un intento por ocultar que el contenido de la iniciativa no había sido publicado de manera oportuna.</w:t>
      </w:r>
      <w:r w:rsidR="00FC3531" w:rsidRPr="006D520E">
        <w:t xml:space="preserve"> </w:t>
      </w:r>
      <w:r w:rsidR="00B139C4" w:rsidRPr="006D520E">
        <w:t>En consecuencia, dadas las muy particulares circunstancias en las que se discutió y aprobó el decreto impugnado, este Tribunal Pleno concluye, muy en la línea de lo ya resuelto en el precedente recién citado, que no existieron las condiciones necesarias para afirmar que la minoría parlamentaria hubiera tenido la oportunidad de conocer la iniciativa</w:t>
      </w:r>
      <w:r w:rsidR="00FC3531" w:rsidRPr="006D520E">
        <w:t xml:space="preserve"> discutida</w:t>
      </w:r>
      <w:r w:rsidR="00B139C4" w:rsidRPr="006D520E">
        <w:t xml:space="preserve"> ni, consecuentemente, de participar en la discusión</w:t>
      </w:r>
      <w:r w:rsidR="00FC3531" w:rsidRPr="006D520E">
        <w:t xml:space="preserve"> </w:t>
      </w:r>
      <w:r w:rsidR="00185DAF" w:rsidRPr="006D520E">
        <w:t>en los términos que</w:t>
      </w:r>
      <w:r w:rsidR="00FC3531" w:rsidRPr="006D520E">
        <w:t xml:space="preserve"> le</w:t>
      </w:r>
      <w:r w:rsidR="00185DAF" w:rsidRPr="006D520E">
        <w:t>s</w:t>
      </w:r>
      <w:r w:rsidR="00FC3531" w:rsidRPr="006D520E">
        <w:t xml:space="preserve"> garantiza </w:t>
      </w:r>
      <w:r w:rsidR="00185DAF" w:rsidRPr="006D520E">
        <w:t>el orden constitucional</w:t>
      </w:r>
      <w:r w:rsidR="00B139C4" w:rsidRPr="006D520E">
        <w:t>.</w:t>
      </w:r>
      <w:r w:rsidR="0081175E" w:rsidRPr="006D520E">
        <w:t xml:space="preserve"> </w:t>
      </w:r>
    </w:p>
    <w:p w14:paraId="72541389" w14:textId="2839287B" w:rsidR="00B92255" w:rsidRPr="006D520E" w:rsidRDefault="006F4AC1" w:rsidP="00B92255">
      <w:pPr>
        <w:pStyle w:val="Prrafo"/>
        <w:numPr>
          <w:ilvl w:val="0"/>
          <w:numId w:val="6"/>
        </w:numPr>
        <w:spacing w:after="0"/>
        <w:ind w:left="0" w:hanging="567"/>
      </w:pPr>
      <w:r w:rsidRPr="006D520E">
        <w:t xml:space="preserve">En </w:t>
      </w:r>
      <w:r w:rsidR="00967087" w:rsidRPr="006D520E">
        <w:t>suma</w:t>
      </w:r>
      <w:r w:rsidRPr="006D520E">
        <w:t xml:space="preserve">, queda plenamente acreditado que la Cámara de Diputados incurrió en una violación al principio de deliberación democrática previsto en el artículo 72 de la Constitución Federal por </w:t>
      </w:r>
      <w:r w:rsidR="00B92255" w:rsidRPr="006D520E">
        <w:t>no haber publicado con la anticipación debida la iniciativa sometida a discusión</w:t>
      </w:r>
      <w:r w:rsidRPr="006D520E">
        <w:t>. Como afirman los accionantes</w:t>
      </w:r>
      <w:r w:rsidR="002B1F6F" w:rsidRPr="006D520E">
        <w:rPr>
          <w:rStyle w:val="Refdenotaalpie"/>
        </w:rPr>
        <w:footnoteReference w:id="234"/>
      </w:r>
      <w:r w:rsidRPr="006D520E">
        <w:t>,</w:t>
      </w:r>
      <w:r w:rsidR="00B92255" w:rsidRPr="006D520E">
        <w:t xml:space="preserve"> no solamente no hay constancia de que la iniciativa se hubiera publicado o distribuido con la anticipación requerida por el Reglamento de la Cámara de Diputados, por lo que no hubo certeza de lo discutido y votado, sino que además está acreditado que se sustituyó el documento publicado como anexo C de la Gaceta Parlamentaria de seis de diciembre de dos mil veintidós cuando la discusión en el pleno de la Cámara de Diputados ya llevaba al menos veinticuatro minutos, sin que en momento alguno se avisara al pleno de la Cámara de la sustitución ni de los cambios que tenía el documento sustituido en relación con el publicado previamente. Toda vez que </w:t>
      </w:r>
      <w:r w:rsidR="004038A0" w:rsidRPr="006D520E">
        <w:t>estos hechos acreditan</w:t>
      </w:r>
      <w:r w:rsidR="00B92255" w:rsidRPr="006D520E">
        <w:t xml:space="preserve"> una violación grave al procedimiento legislativo, este Tribunal Pleno deberá verificar si tiene</w:t>
      </w:r>
      <w:r w:rsidR="004038A0" w:rsidRPr="006D520E">
        <w:t>n</w:t>
      </w:r>
      <w:r w:rsidR="00B92255" w:rsidRPr="006D520E">
        <w:t xml:space="preserve">, en conjunto con la violación ya acreditada en la sección anterior y con las </w:t>
      </w:r>
      <w:r w:rsidR="004038A0" w:rsidRPr="006D520E">
        <w:t>demás</w:t>
      </w:r>
      <w:r w:rsidR="00B92255" w:rsidRPr="006D520E">
        <w:t xml:space="preserve"> que se pu</w:t>
      </w:r>
      <w:r w:rsidR="00D723BD" w:rsidRPr="006D520E">
        <w:t>dieran</w:t>
      </w:r>
      <w:r w:rsidR="00B92255" w:rsidRPr="006D520E">
        <w:t xml:space="preserve"> </w:t>
      </w:r>
      <w:r w:rsidR="00D723BD" w:rsidRPr="006D520E">
        <w:t xml:space="preserve">haber </w:t>
      </w:r>
      <w:r w:rsidR="00B92255" w:rsidRPr="006D520E">
        <w:t>acredita</w:t>
      </w:r>
      <w:r w:rsidR="00D723BD" w:rsidRPr="006D520E">
        <w:t>do</w:t>
      </w:r>
      <w:r w:rsidR="00B92255" w:rsidRPr="006D520E">
        <w:t>, potencial invalidante en el caso concreto.</w:t>
      </w:r>
    </w:p>
    <w:p w14:paraId="286CF8FF" w14:textId="52F09369" w:rsidR="00F5525F" w:rsidRPr="006D520E" w:rsidRDefault="00F5525F" w:rsidP="00B92255">
      <w:pPr>
        <w:pStyle w:val="Prrafo"/>
        <w:spacing w:after="0"/>
      </w:pPr>
    </w:p>
    <w:p w14:paraId="6AD1C898" w14:textId="59948F52" w:rsidR="00F5525F" w:rsidRPr="006D520E" w:rsidRDefault="00F5525F" w:rsidP="00F5525F">
      <w:pPr>
        <w:pStyle w:val="Prrafo"/>
        <w:spacing w:after="0"/>
        <w:rPr>
          <w:b/>
          <w:bCs/>
        </w:rPr>
      </w:pPr>
      <w:r w:rsidRPr="006D520E">
        <w:rPr>
          <w:b/>
          <w:bCs/>
        </w:rPr>
        <w:t>5. ¿Los integrantes de la Cámara de Diputados</w:t>
      </w:r>
      <w:r w:rsidR="003B1696" w:rsidRPr="006D520E">
        <w:rPr>
          <w:b/>
          <w:bCs/>
        </w:rPr>
        <w:t xml:space="preserve"> tuvieron</w:t>
      </w:r>
      <w:r w:rsidRPr="006D520E">
        <w:rPr>
          <w:b/>
          <w:bCs/>
        </w:rPr>
        <w:t xml:space="preserve"> </w:t>
      </w:r>
      <w:r w:rsidR="003B1696" w:rsidRPr="006D520E">
        <w:rPr>
          <w:b/>
          <w:bCs/>
        </w:rPr>
        <w:t>un plazo razonable</w:t>
      </w:r>
      <w:r w:rsidRPr="006D520E">
        <w:rPr>
          <w:b/>
          <w:bCs/>
        </w:rPr>
        <w:t xml:space="preserve"> </w:t>
      </w:r>
      <w:r w:rsidR="003B1696" w:rsidRPr="006D520E">
        <w:rPr>
          <w:b/>
          <w:bCs/>
        </w:rPr>
        <w:t>para</w:t>
      </w:r>
      <w:r w:rsidRPr="006D520E">
        <w:rPr>
          <w:b/>
          <w:bCs/>
        </w:rPr>
        <w:t xml:space="preserve"> deliberar la iniciativa sometida a discusión?</w:t>
      </w:r>
    </w:p>
    <w:p w14:paraId="451B2F6F" w14:textId="7ED0FCD6" w:rsidR="00E17750" w:rsidRPr="006D520E" w:rsidRDefault="00366FF3" w:rsidP="00B92255">
      <w:pPr>
        <w:pStyle w:val="Prrafo"/>
        <w:numPr>
          <w:ilvl w:val="0"/>
          <w:numId w:val="6"/>
        </w:numPr>
        <w:spacing w:after="0"/>
        <w:ind w:left="0" w:hanging="567"/>
      </w:pPr>
      <w:r w:rsidRPr="006D520E">
        <w:t xml:space="preserve">Otro de los </w:t>
      </w:r>
      <w:r w:rsidR="00181252" w:rsidRPr="006D520E">
        <w:t>criterios</w:t>
      </w:r>
      <w:r w:rsidR="00672378" w:rsidRPr="006D520E">
        <w:t xml:space="preserve"> fundamentales</w:t>
      </w:r>
      <w:r w:rsidRPr="006D520E">
        <w:t xml:space="preserve"> para determinar </w:t>
      </w:r>
      <w:r w:rsidR="00971CC2" w:rsidRPr="006D520E">
        <w:t>si</w:t>
      </w:r>
      <w:r w:rsidRPr="006D520E">
        <w:t xml:space="preserve"> se respetó el principio de </w:t>
      </w:r>
      <w:r w:rsidR="0089640A" w:rsidRPr="006D520E">
        <w:t>deliberación</w:t>
      </w:r>
      <w:r w:rsidRPr="006D520E">
        <w:t xml:space="preserve"> </w:t>
      </w:r>
      <w:r w:rsidR="0089640A" w:rsidRPr="006D520E">
        <w:t>democrática</w:t>
      </w:r>
      <w:r w:rsidRPr="006D520E">
        <w:t xml:space="preserve"> en la expedición de </w:t>
      </w:r>
      <w:r w:rsidR="00971CC2" w:rsidRPr="006D520E">
        <w:t>una</w:t>
      </w:r>
      <w:r w:rsidRPr="006D520E">
        <w:t xml:space="preserve"> </w:t>
      </w:r>
      <w:r w:rsidR="00971CC2" w:rsidRPr="006D520E">
        <w:t>ley</w:t>
      </w:r>
      <w:r w:rsidRPr="006D520E">
        <w:t xml:space="preserve"> tiene que ver con que los integrantes del órgano legislativo hayan tenido la posibilidad real de deliberar la iniciativa sometida a discusión</w:t>
      </w:r>
      <w:r w:rsidR="00653D58" w:rsidRPr="006D520E">
        <w:t>.</w:t>
      </w:r>
      <w:r w:rsidR="007E0D52" w:rsidRPr="006D520E">
        <w:t xml:space="preserve"> </w:t>
      </w:r>
      <w:r w:rsidR="004878E4" w:rsidRPr="006D520E">
        <w:t>Más que la simple verificación del cumplimiento de las normas internas relativas al trámite de los asuntos</w:t>
      </w:r>
      <w:r w:rsidR="00181252" w:rsidRPr="006D520E">
        <w:t xml:space="preserve"> </w:t>
      </w:r>
      <w:r w:rsidR="00A84AD8" w:rsidRPr="006D520E">
        <w:t>—</w:t>
      </w:r>
      <w:r w:rsidR="00D96FD2" w:rsidRPr="006D520E">
        <w:t>que son</w:t>
      </w:r>
      <w:r w:rsidR="00A84AD8" w:rsidRPr="006D520E">
        <w:t xml:space="preserve"> necesarias para</w:t>
      </w:r>
      <w:r w:rsidR="00181252" w:rsidRPr="006D520E">
        <w:t xml:space="preserve"> garantizar el conocimiento de lo discutido y votado</w:t>
      </w:r>
      <w:r w:rsidR="00126255" w:rsidRPr="006D520E">
        <w:t xml:space="preserve"> por sus </w:t>
      </w:r>
      <w:r w:rsidR="00495B42" w:rsidRPr="006D520E">
        <w:t>integrantes,</w:t>
      </w:r>
      <w:r w:rsidR="00D96FD2" w:rsidRPr="006D520E">
        <w:t xml:space="preserve"> pero</w:t>
      </w:r>
      <w:r w:rsidR="00495B42" w:rsidRPr="006D520E">
        <w:t xml:space="preserve"> no siempre consideran todos los factores que inciden en él</w:t>
      </w:r>
      <w:r w:rsidR="00A84AD8" w:rsidRPr="006D520E">
        <w:t>—</w:t>
      </w:r>
      <w:r w:rsidR="00495B42" w:rsidRPr="006D520E">
        <w:t xml:space="preserve"> este criterio</w:t>
      </w:r>
      <w:r w:rsidR="004878E4" w:rsidRPr="006D520E">
        <w:t xml:space="preserve"> </w:t>
      </w:r>
      <w:r w:rsidR="007E0D52" w:rsidRPr="006D520E">
        <w:t>involucra el análisis de elementos fácticos</w:t>
      </w:r>
      <w:r w:rsidR="00971CC2" w:rsidRPr="006D520E">
        <w:t xml:space="preserve"> como la extensión de las iniciativas, la complejidad técnica de las propuestas</w:t>
      </w:r>
      <w:r w:rsidR="0061161B" w:rsidRPr="006D520E">
        <w:t>, la existencia de un dictamen</w:t>
      </w:r>
      <w:r w:rsidR="00971CC2" w:rsidRPr="006D520E">
        <w:t xml:space="preserve"> o el tiempo asignado para la discusión</w:t>
      </w:r>
      <w:r w:rsidR="00E17750" w:rsidRPr="006D520E">
        <w:t>, entre otros</w:t>
      </w:r>
      <w:r w:rsidR="007E0D52" w:rsidRPr="006D520E">
        <w:t>.</w:t>
      </w:r>
      <w:r w:rsidR="00E17750" w:rsidRPr="006D520E">
        <w:t xml:space="preserve"> </w:t>
      </w:r>
      <w:r w:rsidR="008E6406" w:rsidRPr="006D520E">
        <w:t>L</w:t>
      </w:r>
      <w:r w:rsidR="00E17750" w:rsidRPr="006D520E">
        <w:t>a Suprema Corte se ha pronunciado en múltiples</w:t>
      </w:r>
      <w:r w:rsidR="000D0E5B" w:rsidRPr="006D520E">
        <w:t xml:space="preserve"> </w:t>
      </w:r>
      <w:r w:rsidR="0089640A" w:rsidRPr="006D520E">
        <w:t xml:space="preserve">ocasiones </w:t>
      </w:r>
      <w:r w:rsidR="00E17750" w:rsidRPr="006D520E">
        <w:t>sobre</w:t>
      </w:r>
      <w:r w:rsidR="00181252" w:rsidRPr="006D520E">
        <w:t xml:space="preserve"> estos</w:t>
      </w:r>
      <w:r w:rsidR="00E17750" w:rsidRPr="006D520E">
        <w:t xml:space="preserve"> elementos fácticos como un factor de relevancia para determinar la existencia de violaciones en un procedimiento legislativo.</w:t>
      </w:r>
    </w:p>
    <w:p w14:paraId="3B120AC1" w14:textId="72AB7A64" w:rsidR="0089640A" w:rsidRPr="006D520E" w:rsidRDefault="00B92255" w:rsidP="0089640A">
      <w:pPr>
        <w:pStyle w:val="Prrafo"/>
        <w:numPr>
          <w:ilvl w:val="0"/>
          <w:numId w:val="6"/>
        </w:numPr>
        <w:spacing w:after="0"/>
        <w:ind w:left="0" w:hanging="567"/>
      </w:pPr>
      <w:r w:rsidRPr="006D520E">
        <w:t>Por ejemplo, cuando</w:t>
      </w:r>
      <w:r w:rsidR="0061161B" w:rsidRPr="006D520E">
        <w:t xml:space="preserve"> </w:t>
      </w:r>
      <w:r w:rsidRPr="006D520E">
        <w:t xml:space="preserve">resolvió la </w:t>
      </w:r>
      <w:r w:rsidRPr="006D520E">
        <w:rPr>
          <w:b/>
          <w:bCs/>
        </w:rPr>
        <w:t>acción de inconstitucionalidad 112/2019 y sus acumuladas</w:t>
      </w:r>
      <w:r w:rsidR="004A7119">
        <w:rPr>
          <w:b/>
          <w:bCs/>
        </w:rPr>
        <w:t xml:space="preserve"> 113/2019, 114/2019, 115/2019, 119/2019 y 120/2019</w:t>
      </w:r>
      <w:r w:rsidRPr="006D520E">
        <w:rPr>
          <w:rStyle w:val="Refdenotaalpie"/>
          <w:bCs/>
        </w:rPr>
        <w:footnoteReference w:id="235"/>
      </w:r>
      <w:r w:rsidRPr="006D520E">
        <w:t xml:space="preserve"> sostuvo que, como el decreto impugnado únicamente implicaba la reforma de un solo artículo, su comprensión no requería de un estudio profundo y detallado previo a discutirlo. En un sentido similar, cuando falló la </w:t>
      </w:r>
      <w:r w:rsidRPr="006D520E">
        <w:rPr>
          <w:b/>
          <w:bCs/>
        </w:rPr>
        <w:t>acción de inconstitucionalidad 119/2020 y su acumulada</w:t>
      </w:r>
      <w:r w:rsidR="004A7119">
        <w:rPr>
          <w:b/>
          <w:bCs/>
        </w:rPr>
        <w:t xml:space="preserve"> 120/2020</w:t>
      </w:r>
      <w:r w:rsidRPr="006D520E">
        <w:rPr>
          <w:rStyle w:val="Refdenotaalpie"/>
          <w:bCs/>
        </w:rPr>
        <w:footnoteReference w:id="236"/>
      </w:r>
      <w:r w:rsidRPr="006D520E">
        <w:t xml:space="preserve"> argumentó que una dispensa de trámite no había implicado el desconocimiento de la iniciativa porque, entre otras razones, sólo implicaba la reforma de un único precepto legal. En ambas ocasiones el </w:t>
      </w:r>
      <w:r w:rsidR="0061161B" w:rsidRPr="006D520E">
        <w:t xml:space="preserve">Tribunal </w:t>
      </w:r>
      <w:r w:rsidRPr="006D520E">
        <w:t>Pleno reconoció la validez del procedimiento legislativo tras descartar que la iniciativa</w:t>
      </w:r>
      <w:r w:rsidR="000A3A74" w:rsidRPr="006D520E">
        <w:t xml:space="preserve"> discutida</w:t>
      </w:r>
      <w:r w:rsidRPr="006D520E">
        <w:t xml:space="preserve"> fuera desconocida por la minoría parlamentaria. En este sentido, la corta extensión de las iniciativas constituye un factor que permite a l</w:t>
      </w:r>
      <w:r w:rsidR="00615455" w:rsidRPr="006D520E">
        <w:t>o</w:t>
      </w:r>
      <w:r w:rsidRPr="006D520E">
        <w:t xml:space="preserve">s </w:t>
      </w:r>
      <w:r w:rsidR="00615455" w:rsidRPr="006D520E">
        <w:t>integrantes de un órgano legislativo</w:t>
      </w:r>
      <w:r w:rsidRPr="006D520E">
        <w:t xml:space="preserve"> conocerlas </w:t>
      </w:r>
      <w:r w:rsidR="00615455" w:rsidRPr="006D520E">
        <w:t>para</w:t>
      </w:r>
      <w:r w:rsidRPr="006D520E">
        <w:t xml:space="preserve"> discutir</w:t>
      </w:r>
      <w:r w:rsidR="00615455" w:rsidRPr="006D520E">
        <w:t>las</w:t>
      </w:r>
      <w:r w:rsidRPr="006D520E">
        <w:t xml:space="preserve"> incluso bajo una dispensa de trámite.</w:t>
      </w:r>
    </w:p>
    <w:p w14:paraId="362250FB" w14:textId="13789D58" w:rsidR="00A668EC" w:rsidRPr="006D520E" w:rsidRDefault="00B92255" w:rsidP="00D16F61">
      <w:pPr>
        <w:pStyle w:val="Prrafo"/>
        <w:numPr>
          <w:ilvl w:val="0"/>
          <w:numId w:val="6"/>
        </w:numPr>
        <w:spacing w:after="0"/>
        <w:ind w:left="0" w:hanging="567"/>
      </w:pPr>
      <w:r w:rsidRPr="006D520E">
        <w:t xml:space="preserve">A la inversa, sin embargo, este criterio también significa que la amplia extensión de una iniciativa puede impedir que una minoría conozca el contenido de una iniciativa en un periodo relativamente corto de tiempo. Y si se </w:t>
      </w:r>
      <w:r w:rsidR="005F25CE" w:rsidRPr="006D520E">
        <w:t>tiene</w:t>
      </w:r>
      <w:r w:rsidRPr="006D520E">
        <w:t xml:space="preserve"> en cuenta que todo proceso deliberativo presupone un periodo razonable de reflexión para la adecuada toma de decisiones, entonces la posibilidad de </w:t>
      </w:r>
      <w:r w:rsidR="005F25CE" w:rsidRPr="006D520E">
        <w:t>analizar</w:t>
      </w:r>
      <w:r w:rsidRPr="006D520E">
        <w:t xml:space="preserve"> una iniciativa</w:t>
      </w:r>
      <w:r w:rsidR="005F25CE" w:rsidRPr="006D520E">
        <w:t xml:space="preserve"> de extensión considerable</w:t>
      </w:r>
      <w:r w:rsidRPr="006D520E">
        <w:t xml:space="preserve"> es condición necesaria </w:t>
      </w:r>
      <w:r w:rsidR="00E80E30" w:rsidRPr="006D520E">
        <w:t>para</w:t>
      </w:r>
      <w:r w:rsidRPr="006D520E">
        <w:t xml:space="preserve"> un debate</w:t>
      </w:r>
      <w:r w:rsidR="005F25CE" w:rsidRPr="006D520E">
        <w:t xml:space="preserve"> parlamentario</w:t>
      </w:r>
      <w:r w:rsidRPr="006D520E">
        <w:t xml:space="preserve"> con conocimiento de causa.</w:t>
      </w:r>
      <w:r w:rsidR="00D16F61" w:rsidRPr="006D520E">
        <w:t xml:space="preserve"> En esta tesitura, la cuestión aquí se reduce a dilucidar si, dada la extensión de las iniciativas sometidas a discusión y votación en la sesión vespertina del seis de diciembre de dos mil veintidós, los integrantes de la Cámara de Diputados tuvieron un plazo razonable que les diera posibilidad real de deliberar la iniciativa que desembocó en el decreto impugnado.</w:t>
      </w:r>
    </w:p>
    <w:p w14:paraId="4BF3EC6D" w14:textId="251F5571" w:rsidR="005F25CE" w:rsidRPr="006D520E" w:rsidRDefault="009F60E8" w:rsidP="00B92255">
      <w:pPr>
        <w:pStyle w:val="Prrafo"/>
        <w:numPr>
          <w:ilvl w:val="0"/>
          <w:numId w:val="6"/>
        </w:numPr>
        <w:spacing w:after="0"/>
        <w:ind w:left="0" w:hanging="567"/>
      </w:pPr>
      <w:r w:rsidRPr="006D520E">
        <w:t>L</w:t>
      </w:r>
      <w:r w:rsidR="005F25CE" w:rsidRPr="006D520E">
        <w:t xml:space="preserve">a pregunta no reviste demasiada complejidad. </w:t>
      </w:r>
      <w:r w:rsidR="00161311" w:rsidRPr="006D520E">
        <w:t>Como se explica enseguida, t</w:t>
      </w:r>
      <w:r w:rsidR="005F25CE" w:rsidRPr="006D520E">
        <w:t xml:space="preserve">oda vez que las dos iniciativas de reforma sometidas simultáneamente a discusión del pleno de la Cámara de Diputados </w:t>
      </w:r>
      <w:r w:rsidR="0073549E" w:rsidRPr="006D520E">
        <w:t>en la sesión vespertina d</w:t>
      </w:r>
      <w:r w:rsidR="005F25CE" w:rsidRPr="006D520E">
        <w:t>el seis de diciembre de dos mil veintidós representaban en su conjunto más de quinientos diez artículos</w:t>
      </w:r>
      <w:r w:rsidR="006555FE" w:rsidRPr="006D520E">
        <w:t>, nunca fueron dictaminadas,</w:t>
      </w:r>
      <w:r w:rsidR="005F25CE" w:rsidRPr="006D520E">
        <w:t xml:space="preserve"> y fueron discutidas y votadas en</w:t>
      </w:r>
      <w:r w:rsidR="0073549E" w:rsidRPr="006D520E">
        <w:t xml:space="preserve"> un periodo de</w:t>
      </w:r>
      <w:r w:rsidR="005F25CE" w:rsidRPr="006D520E">
        <w:t xml:space="preserve"> tan solo cuatro horas y media, </w:t>
      </w:r>
      <w:r w:rsidRPr="006D520E">
        <w:t xml:space="preserve">esta Suprema Corte considera que </w:t>
      </w:r>
      <w:r w:rsidR="005F25CE" w:rsidRPr="006D520E">
        <w:t>los integrantes del Congreso de la Unión no tuvieron un plazo razonable que les otorgara la mínima posibilidad de conocer y opinar a consciencia sobre el contenido de la iniciativa</w:t>
      </w:r>
      <w:r w:rsidR="00464234" w:rsidRPr="006D520E">
        <w:t xml:space="preserve"> </w:t>
      </w:r>
      <w:r w:rsidR="00407C4E" w:rsidRPr="006D520E">
        <w:t>de reformas a la legislación electoral</w:t>
      </w:r>
      <w:r w:rsidR="005F25CE" w:rsidRPr="006D520E">
        <w:t>.</w:t>
      </w:r>
    </w:p>
    <w:p w14:paraId="45CD8C0C" w14:textId="47213AEC" w:rsidR="00A668EC" w:rsidRPr="006D520E" w:rsidRDefault="006555FE" w:rsidP="00B92255">
      <w:pPr>
        <w:pStyle w:val="Prrafo"/>
        <w:numPr>
          <w:ilvl w:val="0"/>
          <w:numId w:val="6"/>
        </w:numPr>
        <w:spacing w:after="0"/>
        <w:ind w:left="0" w:hanging="567"/>
      </w:pPr>
      <w:r w:rsidRPr="006D520E">
        <w:t>En primer lugar</w:t>
      </w:r>
      <w:r w:rsidR="00B92255" w:rsidRPr="006D520E">
        <w:t xml:space="preserve">, </w:t>
      </w:r>
      <w:r w:rsidR="00A775B6" w:rsidRPr="006D520E">
        <w:t xml:space="preserve">el análisis de </w:t>
      </w:r>
      <w:r w:rsidR="00B92255" w:rsidRPr="006D520E">
        <w:t>la</w:t>
      </w:r>
      <w:r w:rsidR="00560A82" w:rsidRPr="006D520E">
        <w:t>s dos</w:t>
      </w:r>
      <w:r w:rsidR="00B92255" w:rsidRPr="006D520E">
        <w:t xml:space="preserve"> iniciativa</w:t>
      </w:r>
      <w:r w:rsidR="00560A82" w:rsidRPr="006D520E">
        <w:t>s</w:t>
      </w:r>
      <w:r w:rsidR="00B92255" w:rsidRPr="006D520E">
        <w:t xml:space="preserve"> que la diputada Graciela Sánchez Ortiz hizo suya</w:t>
      </w:r>
      <w:r w:rsidR="00560A82" w:rsidRPr="006D520E">
        <w:t>s</w:t>
      </w:r>
      <w:r w:rsidR="00373F8C" w:rsidRPr="006D520E">
        <w:t xml:space="preserve"> y presentó a nombre de los grupos parlamentarios de los partidos MORENA, del Trabajo y Verde Ecologista de México,</w:t>
      </w:r>
      <w:r w:rsidR="00B92255" w:rsidRPr="006D520E">
        <w:t xml:space="preserve"> </w:t>
      </w:r>
      <w:r w:rsidR="00A775B6" w:rsidRPr="006D520E">
        <w:t>involucraba</w:t>
      </w:r>
      <w:r w:rsidR="00B92255" w:rsidRPr="006D520E">
        <w:t xml:space="preserve">, en su conjunto, </w:t>
      </w:r>
      <w:r w:rsidR="00A775B6" w:rsidRPr="006D520E">
        <w:t>el estudio</w:t>
      </w:r>
      <w:r w:rsidR="00B92255" w:rsidRPr="006D520E">
        <w:t xml:space="preserve"> de más de quinientos artículos pertenecientes a </w:t>
      </w:r>
      <w:r w:rsidR="00D46FE0" w:rsidRPr="006D520E">
        <w:t>seis</w:t>
      </w:r>
      <w:r w:rsidR="00B92255" w:rsidRPr="006D520E">
        <w:t xml:space="preserve"> cuerpos normativos</w:t>
      </w:r>
      <w:r w:rsidR="00A775B6" w:rsidRPr="006D520E">
        <w:t xml:space="preserve"> distintos</w:t>
      </w:r>
      <w:r w:rsidR="00D46FE0" w:rsidRPr="006D520E">
        <w:t>. Como ya se refirió</w:t>
      </w:r>
      <w:r w:rsidR="00C610DE" w:rsidRPr="006D520E">
        <w:t xml:space="preserve"> (véase </w:t>
      </w:r>
      <w:r w:rsidR="00C610DE" w:rsidRPr="006D520E">
        <w:rPr>
          <w:i/>
          <w:iCs/>
        </w:rPr>
        <w:t>supra</w:t>
      </w:r>
      <w:r w:rsidR="00C610DE" w:rsidRPr="006D520E">
        <w:t xml:space="preserve"> párr. 67.9)</w:t>
      </w:r>
      <w:r w:rsidR="00D46FE0" w:rsidRPr="006D520E">
        <w:t xml:space="preserve">, mientras que la iniciativa para </w:t>
      </w:r>
      <w:r w:rsidR="00C610DE" w:rsidRPr="006D520E">
        <w:t>reformar, adicionar y derogar diversas disposiciones</w:t>
      </w:r>
      <w:r w:rsidR="00D46FE0" w:rsidRPr="006D520E">
        <w:t xml:space="preserve"> </w:t>
      </w:r>
      <w:r w:rsidR="00C610DE" w:rsidRPr="006D520E">
        <w:t xml:space="preserve">de </w:t>
      </w:r>
      <w:r w:rsidR="00D46FE0" w:rsidRPr="006D520E">
        <w:t>la Ley General de Comunicación Social y la Ley General de Responsabilidades Administrativas abarcaba</w:t>
      </w:r>
      <w:r w:rsidR="00C610DE" w:rsidRPr="006D520E">
        <w:t xml:space="preserve"> aproximadamente sesenta artículos, la iniciativa para reformar, adicionar y derogar diversas disposiciones de la Ley General de Instituciones y Procedimientos Electorales, de la Ley General de Partidos Políticos y de la Ley Orgánica del Poder Judicial de la Federación, y expedir la Ley General de los Medios de Impugnación en Materia Electoral involucraba aproximadamente cuatrocientos cincuenta artículos</w:t>
      </w:r>
      <w:r w:rsidR="0073549E" w:rsidRPr="006D520E">
        <w:t>.</w:t>
      </w:r>
    </w:p>
    <w:p w14:paraId="582F49EC" w14:textId="3A49F7DA" w:rsidR="00B758A7" w:rsidRPr="006D520E" w:rsidRDefault="00B92255" w:rsidP="00B758A7">
      <w:pPr>
        <w:pStyle w:val="Prrafo"/>
        <w:numPr>
          <w:ilvl w:val="0"/>
          <w:numId w:val="6"/>
        </w:numPr>
        <w:spacing w:after="0"/>
        <w:ind w:left="0" w:hanging="567"/>
      </w:pPr>
      <w:r w:rsidRPr="006D520E">
        <w:t xml:space="preserve">En segundo lugar, </w:t>
      </w:r>
      <w:r w:rsidR="006555FE" w:rsidRPr="006D520E">
        <w:t>como también ya se refirió</w:t>
      </w:r>
      <w:r w:rsidR="00B758A7" w:rsidRPr="006D520E">
        <w:t xml:space="preserve"> (véase </w:t>
      </w:r>
      <w:r w:rsidR="00B758A7" w:rsidRPr="006D520E">
        <w:rPr>
          <w:i/>
          <w:iCs/>
        </w:rPr>
        <w:t>supra</w:t>
      </w:r>
      <w:r w:rsidR="00B758A7" w:rsidRPr="006D520E">
        <w:t xml:space="preserve"> párr. 67.11)</w:t>
      </w:r>
      <w:r w:rsidR="006555FE" w:rsidRPr="006D520E">
        <w:t>, ambas iniciativas fueron dispensadas del trámite ordinario y se sometieron de manera conjunta a discusión en lo general en el pleno de la Cámara de Diputados</w:t>
      </w:r>
      <w:r w:rsidR="00B758A7" w:rsidRPr="006D520E">
        <w:rPr>
          <w:rStyle w:val="Refdenotaalpie"/>
        </w:rPr>
        <w:footnoteReference w:id="237"/>
      </w:r>
      <w:r w:rsidR="006555FE" w:rsidRPr="006D520E">
        <w:t>.</w:t>
      </w:r>
      <w:r w:rsidR="0059634E" w:rsidRPr="006D520E">
        <w:t xml:space="preserve"> Esto significaba que los integrantes del órgano legislativo tenían que discutir</w:t>
      </w:r>
      <w:r w:rsidR="00F17718" w:rsidRPr="006D520E">
        <w:t xml:space="preserve"> al mismo tiempo</w:t>
      </w:r>
      <w:r w:rsidR="0059634E" w:rsidRPr="006D520E">
        <w:t xml:space="preserve"> reformas sobre una enorme cantidad de artículos</w:t>
      </w:r>
      <w:r w:rsidR="00572F6E" w:rsidRPr="006D520E">
        <w:t>, algunos de gran complejidad técnica,</w:t>
      </w:r>
      <w:r w:rsidR="0059634E" w:rsidRPr="006D520E">
        <w:t xml:space="preserve"> que ni siquiera habían sido dictaminadas</w:t>
      </w:r>
      <w:r w:rsidR="001C5418" w:rsidRPr="006D520E">
        <w:t xml:space="preserve"> y sobre las cuales apenas se habían enterado</w:t>
      </w:r>
      <w:r w:rsidR="0059634E" w:rsidRPr="006D520E">
        <w:t>.</w:t>
      </w:r>
      <w:r w:rsidR="006555FE" w:rsidRPr="006D520E">
        <w:t xml:space="preserve"> De hecho, u</w:t>
      </w:r>
      <w:r w:rsidRPr="006D520E">
        <w:t xml:space="preserve">na vez que se </w:t>
      </w:r>
      <w:r w:rsidR="006555FE" w:rsidRPr="006D520E">
        <w:t>aprobó</w:t>
      </w:r>
      <w:r w:rsidRPr="006D520E">
        <w:t xml:space="preserve"> dispensar el trámite ordinario, se presentaron cuatro mociones suspensivas de diversos </w:t>
      </w:r>
      <w:r w:rsidR="00B758A7" w:rsidRPr="006D520E">
        <w:t>de legisladores de los partidos políticos Acción Nacional, Movimiento Ciudadano, de la Revolución Democrática y Revolucionario Institucional para que las dos iniciativas siguieran el trámite ordinario y se enviaran a comisiones</w:t>
      </w:r>
      <w:r w:rsidR="00B758A7" w:rsidRPr="006D520E">
        <w:rPr>
          <w:vertAlign w:val="superscript"/>
        </w:rPr>
        <w:footnoteReference w:id="238"/>
      </w:r>
      <w:r w:rsidR="00B758A7" w:rsidRPr="006D520E">
        <w:t xml:space="preserve">. Los diputados alegaron, en esencia, que desconocían lo que se votaba y que la extensión de los documentos hacía imposible tener un debate con conocimiento de causa. </w:t>
      </w:r>
      <w:r w:rsidR="00A775B6" w:rsidRPr="006D520E">
        <w:t>Sin embargo, t</w:t>
      </w:r>
      <w:r w:rsidR="00B758A7" w:rsidRPr="006D520E">
        <w:t>odas las mociones suspensivas se rechazaron por mayoría de votos</w:t>
      </w:r>
      <w:r w:rsidR="00B758A7" w:rsidRPr="006D520E">
        <w:rPr>
          <w:vertAlign w:val="superscript"/>
        </w:rPr>
        <w:footnoteReference w:id="239"/>
      </w:r>
      <w:r w:rsidR="00B758A7" w:rsidRPr="006D520E">
        <w:t>.</w:t>
      </w:r>
    </w:p>
    <w:p w14:paraId="6F76E62D" w14:textId="5B4FFCED" w:rsidR="00A668EC" w:rsidRPr="006D520E" w:rsidRDefault="00A775B6" w:rsidP="00B92255">
      <w:pPr>
        <w:pStyle w:val="Prrafo"/>
        <w:numPr>
          <w:ilvl w:val="0"/>
          <w:numId w:val="6"/>
        </w:numPr>
        <w:spacing w:after="0"/>
        <w:ind w:left="0" w:hanging="567"/>
      </w:pPr>
      <w:r w:rsidRPr="006D520E">
        <w:t xml:space="preserve">Pues bien, </w:t>
      </w:r>
      <w:r w:rsidR="00197DE5" w:rsidRPr="006D520E">
        <w:t>toda vez que</w:t>
      </w:r>
      <w:r w:rsidR="00B92255" w:rsidRPr="006D520E">
        <w:t xml:space="preserve"> </w:t>
      </w:r>
      <w:r w:rsidR="00572F6E" w:rsidRPr="006D520E">
        <w:t>la iniciativa que dio origen al decreto impugnado en el presente asunto fue</w:t>
      </w:r>
      <w:r w:rsidR="00F17718" w:rsidRPr="006D520E">
        <w:t xml:space="preserve"> finalmente</w:t>
      </w:r>
      <w:r w:rsidR="00572F6E" w:rsidRPr="006D520E">
        <w:t xml:space="preserve"> aprobada en lo general y en lo particular </w:t>
      </w:r>
      <w:r w:rsidR="00B92255" w:rsidRPr="006D520E">
        <w:t>a las tres horas con treinta y cuatro minutos del siete de diciembre de dos mil veintidós</w:t>
      </w:r>
      <w:r w:rsidR="00572F6E" w:rsidRPr="006D520E">
        <w:t xml:space="preserve">, </w:t>
      </w:r>
      <w:r w:rsidR="005A6A1C" w:rsidRPr="006D520E">
        <w:t xml:space="preserve">se </w:t>
      </w:r>
      <w:r w:rsidR="00197DE5" w:rsidRPr="006D520E">
        <w:t xml:space="preserve">puede </w:t>
      </w:r>
      <w:r w:rsidR="005A6A1C" w:rsidRPr="006D520E">
        <w:t>decir</w:t>
      </w:r>
      <w:r w:rsidR="00197DE5" w:rsidRPr="006D520E">
        <w:t xml:space="preserve"> que</w:t>
      </w:r>
      <w:r w:rsidR="00572F6E" w:rsidRPr="006D520E">
        <w:t xml:space="preserve"> toda </w:t>
      </w:r>
      <w:r w:rsidR="00197DE5" w:rsidRPr="006D520E">
        <w:t>su</w:t>
      </w:r>
      <w:r w:rsidR="00572F6E" w:rsidRPr="006D520E">
        <w:t xml:space="preserve"> discusión y votación ocurrió en un periodo de</w:t>
      </w:r>
      <w:r w:rsidR="00B92255" w:rsidRPr="006D520E">
        <w:t xml:space="preserve"> tan solo cuatro horas y media. </w:t>
      </w:r>
      <w:r w:rsidR="005A6A1C" w:rsidRPr="006D520E">
        <w:t>Incluso s</w:t>
      </w:r>
      <w:r w:rsidR="00B92255" w:rsidRPr="006D520E">
        <w:t>i el punto de partida para realizar el cómputo fuera la segunda publicación de la iniciativa en la Gaceta Parlamentaria</w:t>
      </w:r>
      <w:r w:rsidR="005A6A1C" w:rsidRPr="006D520E">
        <w:t xml:space="preserve"> que se acreditó en la sección anterior,</w:t>
      </w:r>
      <w:r w:rsidR="00B92255" w:rsidRPr="006D520E">
        <w:t xml:space="preserve"> el lapso resultante se reduciría unos veinte minutos más.</w:t>
      </w:r>
      <w:r w:rsidR="00197DE5" w:rsidRPr="006D520E">
        <w:t xml:space="preserve"> Esto denota una evidente imposibilidad </w:t>
      </w:r>
      <w:r w:rsidR="005A6A1C" w:rsidRPr="006D520E">
        <w:t xml:space="preserve">de los legisladores </w:t>
      </w:r>
      <w:r w:rsidR="00197DE5" w:rsidRPr="006D520E">
        <w:t>para conocer lo discutido y votado</w:t>
      </w:r>
      <w:r w:rsidR="00F17718" w:rsidRPr="006D520E">
        <w:t xml:space="preserve">, pues implicaba la discusión y aprobación de aproximadamente dos artículos </w:t>
      </w:r>
      <w:r w:rsidR="00A06336" w:rsidRPr="006D520E">
        <w:t>cada</w:t>
      </w:r>
      <w:r w:rsidR="00F17718" w:rsidRPr="006D520E">
        <w:t xml:space="preserve"> minuto</w:t>
      </w:r>
      <w:r w:rsidR="00461817" w:rsidRPr="006D520E">
        <w:t>, lo que</w:t>
      </w:r>
      <w:r w:rsidR="008E6E18" w:rsidRPr="006D520E">
        <w:t xml:space="preserve"> además</w:t>
      </w:r>
      <w:r w:rsidR="00461817" w:rsidRPr="006D520E">
        <w:t xml:space="preserve"> otorgaba en promedio cuatro segundos por artículo a cada uno de los siete grupos parlamentarios</w:t>
      </w:r>
      <w:r w:rsidR="005C02BE" w:rsidRPr="006D520E">
        <w:t xml:space="preserve"> representados</w:t>
      </w:r>
      <w:r w:rsidR="008E6E18" w:rsidRPr="006D520E">
        <w:t xml:space="preserve"> para posicionarse</w:t>
      </w:r>
      <w:r w:rsidR="008F0FF3" w:rsidRPr="006D520E">
        <w:t xml:space="preserve"> o formular reservas</w:t>
      </w:r>
      <w:r w:rsidR="00197DE5" w:rsidRPr="006D520E">
        <w:t>.</w:t>
      </w:r>
    </w:p>
    <w:p w14:paraId="27E8D2D2" w14:textId="4158953D" w:rsidR="00B92255" w:rsidRPr="006D520E" w:rsidRDefault="00CC128E" w:rsidP="005A6A1C">
      <w:pPr>
        <w:pStyle w:val="Prrafo"/>
        <w:numPr>
          <w:ilvl w:val="0"/>
          <w:numId w:val="6"/>
        </w:numPr>
        <w:spacing w:after="0"/>
        <w:ind w:left="0" w:hanging="567"/>
      </w:pPr>
      <w:r w:rsidRPr="006D520E">
        <w:t>D</w:t>
      </w:r>
      <w:r w:rsidR="00B92255" w:rsidRPr="006D520E">
        <w:t xml:space="preserve">el mismo modo en el que es perfectamente factible discutir la reforma de un solo precepto legal en un breve periodo de tiempo, este </w:t>
      </w:r>
      <w:r w:rsidR="009F60E8" w:rsidRPr="006D520E">
        <w:t xml:space="preserve">Tribunal </w:t>
      </w:r>
      <w:r w:rsidR="00B92255" w:rsidRPr="006D520E">
        <w:t xml:space="preserve">Pleno estima que no lo es tratándose de una reforma que requería un análisis de alrededor </w:t>
      </w:r>
      <w:r w:rsidR="000C0DE3" w:rsidRPr="006D520E">
        <w:t xml:space="preserve">de </w:t>
      </w:r>
      <w:r w:rsidR="00B92255" w:rsidRPr="006D520E">
        <w:t xml:space="preserve">quinientos </w:t>
      </w:r>
      <w:r w:rsidR="001C5418" w:rsidRPr="006D520E">
        <w:t xml:space="preserve">diez </w:t>
      </w:r>
      <w:r w:rsidR="00B92255" w:rsidRPr="006D520E">
        <w:t xml:space="preserve">artículos de diversas legislaciones. </w:t>
      </w:r>
      <w:r w:rsidR="009F60E8" w:rsidRPr="006D520E">
        <w:t>P</w:t>
      </w:r>
      <w:r w:rsidR="00B92255" w:rsidRPr="006D520E">
        <w:t>or consecuencia, se concluye que la extensión de la iniciativa constituyó un fa</w:t>
      </w:r>
      <w:r w:rsidR="001C5418" w:rsidRPr="006D520E">
        <w:t>cto</w:t>
      </w:r>
      <w:r w:rsidR="00B92255" w:rsidRPr="006D520E">
        <w:t xml:space="preserve">r que en sí mismo imposibilitó que </w:t>
      </w:r>
      <w:r w:rsidR="00197DE5" w:rsidRPr="006D520E">
        <w:t>los legisladores</w:t>
      </w:r>
      <w:r w:rsidR="00B92255" w:rsidRPr="006D520E">
        <w:t xml:space="preserve"> la conociera</w:t>
      </w:r>
      <w:r w:rsidR="00197DE5" w:rsidRPr="006D520E">
        <w:t>n</w:t>
      </w:r>
      <w:r w:rsidR="00B92255" w:rsidRPr="006D520E">
        <w:t xml:space="preserve"> para encontrarse en aptitud de participar en un debate propio de un órgano deliberante, más que de uno solamente decisorio</w:t>
      </w:r>
      <w:r w:rsidR="005A6A1C" w:rsidRPr="006D520E">
        <w:t>. Tal como señalan los accionantes</w:t>
      </w:r>
      <w:r w:rsidR="009E3D16" w:rsidRPr="006D520E">
        <w:rPr>
          <w:rStyle w:val="Refdenotaalpie"/>
        </w:rPr>
        <w:footnoteReference w:id="240"/>
      </w:r>
      <w:r w:rsidR="005A6A1C" w:rsidRPr="006D520E">
        <w:t>, la simple extensión de la iniciativa</w:t>
      </w:r>
      <w:r w:rsidR="001C5418" w:rsidRPr="006D520E">
        <w:t xml:space="preserve"> sometida a discusión</w:t>
      </w:r>
      <w:r w:rsidR="005A6A1C" w:rsidRPr="006D520E">
        <w:t xml:space="preserve">, a la par de las reformas a la Ley General de Comunicación Social y la Ley General de Responsabilidades Administrativas que se discutieron de manera simultánea en la sesión de seis de diciembre de dos mil veintidós, hacía </w:t>
      </w:r>
      <w:r w:rsidR="00EB4EDF" w:rsidRPr="006D520E">
        <w:t xml:space="preserve">humanamente </w:t>
      </w:r>
      <w:r w:rsidR="005A6A1C" w:rsidRPr="006D520E">
        <w:t xml:space="preserve">imposible conocer y analizar lo discutido en el tiempo que se discutió. </w:t>
      </w:r>
      <w:r w:rsidR="001C5418" w:rsidRPr="006D520E">
        <w:t>Y t</w:t>
      </w:r>
      <w:r w:rsidR="005A6A1C" w:rsidRPr="006D520E">
        <w:t xml:space="preserve">oda vez que estos hechos </w:t>
      </w:r>
      <w:r w:rsidR="00EB4EDF" w:rsidRPr="006D520E">
        <w:t xml:space="preserve">también </w:t>
      </w:r>
      <w:r w:rsidR="005A6A1C" w:rsidRPr="006D520E">
        <w:t>acreditan una violación grave al procedimiento legislativo, est</w:t>
      </w:r>
      <w:r w:rsidR="00EB4EDF" w:rsidRPr="006D520E">
        <w:t>a</w:t>
      </w:r>
      <w:r w:rsidR="005A6A1C" w:rsidRPr="006D520E">
        <w:t xml:space="preserve"> </w:t>
      </w:r>
      <w:r w:rsidR="00EB4EDF" w:rsidRPr="006D520E">
        <w:t>Suprema Corte igualmente</w:t>
      </w:r>
      <w:r w:rsidR="005A6A1C" w:rsidRPr="006D520E">
        <w:t xml:space="preserve"> deberá verificar si tienen, en conjunto con las violaciones ya acreditadas en la</w:t>
      </w:r>
      <w:r w:rsidR="00796993" w:rsidRPr="006D520E">
        <w:t>s</w:t>
      </w:r>
      <w:r w:rsidR="005A6A1C" w:rsidRPr="006D520E">
        <w:t xml:space="preserve"> secci</w:t>
      </w:r>
      <w:r w:rsidR="00796993" w:rsidRPr="006D520E">
        <w:t>o</w:t>
      </w:r>
      <w:r w:rsidR="005A6A1C" w:rsidRPr="006D520E">
        <w:t>n</w:t>
      </w:r>
      <w:r w:rsidR="00796993" w:rsidRPr="006D520E">
        <w:t>es</w:t>
      </w:r>
      <w:r w:rsidR="005A6A1C" w:rsidRPr="006D520E">
        <w:t xml:space="preserve"> anterior</w:t>
      </w:r>
      <w:r w:rsidR="00796993" w:rsidRPr="006D520E">
        <w:t>es</w:t>
      </w:r>
      <w:r w:rsidR="005A6A1C" w:rsidRPr="006D520E">
        <w:t xml:space="preserve"> y con las demás que se pu</w:t>
      </w:r>
      <w:r w:rsidR="00EB4EDF" w:rsidRPr="006D520E">
        <w:t>dieran haber</w:t>
      </w:r>
      <w:r w:rsidR="005A6A1C" w:rsidRPr="006D520E">
        <w:t xml:space="preserve"> acredita</w:t>
      </w:r>
      <w:r w:rsidR="00EB4EDF" w:rsidRPr="006D520E">
        <w:t>do</w:t>
      </w:r>
      <w:r w:rsidR="005A6A1C" w:rsidRPr="006D520E">
        <w:t>, potencial invalidante en el caso concreto.</w:t>
      </w:r>
    </w:p>
    <w:p w14:paraId="5BB5C20E" w14:textId="77777777" w:rsidR="00B35101" w:rsidRPr="006D520E" w:rsidRDefault="00B35101" w:rsidP="00B35101">
      <w:pPr>
        <w:pStyle w:val="Prrafo"/>
        <w:spacing w:after="0"/>
      </w:pPr>
    </w:p>
    <w:p w14:paraId="19E955B5" w14:textId="31DF330D" w:rsidR="00B35101" w:rsidRPr="006D520E" w:rsidRDefault="00B35101" w:rsidP="00B35101">
      <w:pPr>
        <w:pStyle w:val="Prrafo"/>
        <w:spacing w:after="0"/>
        <w:rPr>
          <w:b/>
          <w:bCs/>
        </w:rPr>
      </w:pPr>
      <w:r w:rsidRPr="006D520E">
        <w:rPr>
          <w:b/>
          <w:bCs/>
        </w:rPr>
        <w:t>6. ¿</w:t>
      </w:r>
      <w:r w:rsidR="00F07932" w:rsidRPr="006D520E">
        <w:rPr>
          <w:b/>
          <w:bCs/>
        </w:rPr>
        <w:t xml:space="preserve">Las Cámaras del Congreso de la Unión modificaron indebidamente </w:t>
      </w:r>
      <w:r w:rsidR="001343DC" w:rsidRPr="006D520E">
        <w:rPr>
          <w:b/>
          <w:bCs/>
        </w:rPr>
        <w:t>artículos</w:t>
      </w:r>
      <w:r w:rsidR="00F07932" w:rsidRPr="006D520E">
        <w:rPr>
          <w:b/>
          <w:bCs/>
        </w:rPr>
        <w:t xml:space="preserve"> del proyecto de decreto que ya había</w:t>
      </w:r>
      <w:r w:rsidR="0015642D" w:rsidRPr="006D520E">
        <w:rPr>
          <w:b/>
          <w:bCs/>
        </w:rPr>
        <w:t>n sido</w:t>
      </w:r>
      <w:r w:rsidR="00F07932" w:rsidRPr="006D520E">
        <w:rPr>
          <w:b/>
          <w:bCs/>
        </w:rPr>
        <w:t xml:space="preserve"> aprobado</w:t>
      </w:r>
      <w:r w:rsidR="0015642D" w:rsidRPr="006D520E">
        <w:rPr>
          <w:b/>
          <w:bCs/>
        </w:rPr>
        <w:t>s</w:t>
      </w:r>
      <w:r w:rsidRPr="006D520E">
        <w:rPr>
          <w:b/>
          <w:bCs/>
        </w:rPr>
        <w:t>?</w:t>
      </w:r>
    </w:p>
    <w:p w14:paraId="161F01CD" w14:textId="77777777" w:rsidR="003E0147" w:rsidRPr="006D520E" w:rsidRDefault="009B7154" w:rsidP="00BD57A3">
      <w:pPr>
        <w:pStyle w:val="Prrafo"/>
        <w:numPr>
          <w:ilvl w:val="0"/>
          <w:numId w:val="6"/>
        </w:numPr>
        <w:spacing w:after="0"/>
        <w:ind w:left="0" w:hanging="567"/>
      </w:pPr>
      <w:r w:rsidRPr="006D520E">
        <w:t>Ya se mencionó que</w:t>
      </w:r>
      <w:r w:rsidR="005A76EF" w:rsidRPr="006D520E">
        <w:t xml:space="preserve"> el artículo 72 de</w:t>
      </w:r>
      <w:r w:rsidRPr="006D520E">
        <w:t xml:space="preserve"> la Constitución Federal </w:t>
      </w:r>
      <w:r w:rsidR="005A3AA9" w:rsidRPr="006D520E">
        <w:t>confiere un</w:t>
      </w:r>
      <w:r w:rsidRPr="006D520E">
        <w:t xml:space="preserve"> </w:t>
      </w:r>
      <w:r w:rsidR="005A3AA9" w:rsidRPr="006D520E">
        <w:t xml:space="preserve">amplio </w:t>
      </w:r>
      <w:r w:rsidRPr="006D520E">
        <w:t xml:space="preserve">margen al Congreso de la Unión </w:t>
      </w:r>
      <w:r w:rsidR="005A3AA9" w:rsidRPr="006D520E">
        <w:t>y a sus respectivas Cámaras para establecer la forma, intervalos y modo de proceder en las discusiones y votaciones de las leyes</w:t>
      </w:r>
      <w:r w:rsidR="005A76EF" w:rsidRPr="006D520E">
        <w:rPr>
          <w:rStyle w:val="Refdenotaalpie"/>
        </w:rPr>
        <w:footnoteReference w:id="241"/>
      </w:r>
      <w:r w:rsidRPr="006D520E">
        <w:t>.</w:t>
      </w:r>
      <w:r w:rsidR="005A3AA9" w:rsidRPr="006D520E">
        <w:t xml:space="preserve"> No obstante, el texto constitucional también prevé algunas reglas específicas de procedimiento legislativo que el Congreso de la Unión necesariamente debe observar al momento de discutir un proyecto de ley o decreto. </w:t>
      </w:r>
    </w:p>
    <w:p w14:paraId="662F9F3D" w14:textId="32511D5E" w:rsidR="005A3AA9" w:rsidRPr="006D520E" w:rsidRDefault="005A3AA9" w:rsidP="00BD57A3">
      <w:pPr>
        <w:pStyle w:val="Prrafo"/>
        <w:numPr>
          <w:ilvl w:val="0"/>
          <w:numId w:val="6"/>
        </w:numPr>
        <w:spacing w:after="0"/>
        <w:ind w:left="0" w:hanging="567"/>
      </w:pPr>
      <w:r w:rsidRPr="006D520E">
        <w:t>Así, por ejemplo, un proyecto de ley debe discutirse sucesivamente en ambas Cámaras</w:t>
      </w:r>
      <w:r w:rsidR="003E0147" w:rsidRPr="006D520E">
        <w:t xml:space="preserve"> del Congreso de la Unión</w:t>
      </w:r>
      <w:r w:rsidRPr="006D520E">
        <w:t xml:space="preserve"> a menos que su resolución sea competencia exclusiva de una de ellas</w:t>
      </w:r>
      <w:r w:rsidR="005A76EF" w:rsidRPr="006D520E">
        <w:t xml:space="preserve">, o sea que en el sistema bicameral </w:t>
      </w:r>
      <w:r w:rsidR="003E0147" w:rsidRPr="006D520E">
        <w:t xml:space="preserve">federal </w:t>
      </w:r>
      <w:r w:rsidR="005A76EF" w:rsidRPr="006D520E">
        <w:t>no hay discusión simultánea (</w:t>
      </w:r>
      <w:r w:rsidR="00D846D7" w:rsidRPr="006D520E">
        <w:t xml:space="preserve">art. 72, </w:t>
      </w:r>
      <w:r w:rsidR="005A76EF" w:rsidRPr="006D520E">
        <w:t>párr. primero); si ambas Cámaras aprueban</w:t>
      </w:r>
      <w:r w:rsidR="00E40CC2" w:rsidRPr="006D520E">
        <w:t xml:space="preserve"> el proyecto, éste</w:t>
      </w:r>
      <w:r w:rsidR="005A76EF" w:rsidRPr="006D520E">
        <w:t xml:space="preserve"> deberá remitirse al Ejecutivo Federal, quien deberá publicarlo inmediatamente si no tiene observaciones (</w:t>
      </w:r>
      <w:r w:rsidR="00D846D7" w:rsidRPr="006D520E">
        <w:t xml:space="preserve">art. 72, </w:t>
      </w:r>
      <w:r w:rsidR="005A76EF" w:rsidRPr="006D520E">
        <w:t xml:space="preserve">ap. A); </w:t>
      </w:r>
      <w:r w:rsidR="00E40CC2" w:rsidRPr="006D520E">
        <w:t xml:space="preserve">el proyecto </w:t>
      </w:r>
      <w:r w:rsidR="005A76EF" w:rsidRPr="006D520E">
        <w:t>se reputará aprobado por el Ejecutivo Federal si no se devolvió con observaciones dentro de los treinta días siguientes (</w:t>
      </w:r>
      <w:r w:rsidR="00D846D7" w:rsidRPr="006D520E">
        <w:t xml:space="preserve">art. 72, </w:t>
      </w:r>
      <w:r w:rsidR="005A76EF" w:rsidRPr="006D520E">
        <w:t>ap. B); el Ejecutivo Federal podrá vetar un proyecto de ley, pero si la Cámara de origen lo confirma por dos terceras partes y la revisora lo aprueba por esa misma mayoría, entonces deberá promulgarlo (</w:t>
      </w:r>
      <w:r w:rsidR="00D846D7" w:rsidRPr="006D520E">
        <w:t xml:space="preserve">art. 72, </w:t>
      </w:r>
      <w:r w:rsidR="005A76EF" w:rsidRPr="006D520E">
        <w:t>ap. C</w:t>
      </w:r>
      <w:r w:rsidR="00B9771E" w:rsidRPr="006D520E">
        <w:t>, párr. primero</w:t>
      </w:r>
      <w:r w:rsidR="005A76EF" w:rsidRPr="006D520E">
        <w:t>);</w:t>
      </w:r>
      <w:r w:rsidR="00B9771E" w:rsidRPr="006D520E">
        <w:t xml:space="preserve"> las votaciones de ley o decreto serán nominales (</w:t>
      </w:r>
      <w:r w:rsidR="00D846D7" w:rsidRPr="006D520E">
        <w:t xml:space="preserve">art. 72, </w:t>
      </w:r>
      <w:r w:rsidR="00B9771E" w:rsidRPr="006D520E">
        <w:t>ap. C, párr. segundo); un proyecto desechado en su totalidad por la revisora en dos ocasiones no podrá volver a presentarse en el mismo periodo de sesiones (</w:t>
      </w:r>
      <w:r w:rsidR="00D846D7" w:rsidRPr="006D520E">
        <w:t xml:space="preserve">art. 72, </w:t>
      </w:r>
      <w:r w:rsidR="00B9771E" w:rsidRPr="006D520E">
        <w:t>ap. D), etcétera.</w:t>
      </w:r>
      <w:r w:rsidR="005A76EF" w:rsidRPr="006D520E">
        <w:t xml:space="preserve">  </w:t>
      </w:r>
      <w:r w:rsidR="009B7154" w:rsidRPr="006D520E">
        <w:t xml:space="preserve"> </w:t>
      </w:r>
    </w:p>
    <w:p w14:paraId="1A771FA9" w14:textId="03BB1361" w:rsidR="00E02325" w:rsidRPr="006D520E" w:rsidRDefault="00555715" w:rsidP="00BD57A3">
      <w:pPr>
        <w:pStyle w:val="Prrafo"/>
        <w:numPr>
          <w:ilvl w:val="0"/>
          <w:numId w:val="6"/>
        </w:numPr>
        <w:spacing w:after="0"/>
        <w:ind w:left="0" w:hanging="567"/>
      </w:pPr>
      <w:r w:rsidRPr="006D520E">
        <w:t>Pues bien, u</w:t>
      </w:r>
      <w:r w:rsidR="006410D9" w:rsidRPr="006D520E">
        <w:t>na de las reglas constitucionales específicas</w:t>
      </w:r>
      <w:r w:rsidR="00E02325" w:rsidRPr="006D520E">
        <w:t xml:space="preserve"> de procedimiento legislativo</w:t>
      </w:r>
      <w:r w:rsidR="006410D9" w:rsidRPr="006D520E">
        <w:t xml:space="preserve"> prohíbe tajantemente a las Cámaras del Congreso de la Unión alterar en modo alguno los artículos o disposiciones de los proyectos de ley o decreto que ya hubieran sido aprobados previamente por ambas. Concretamente,</w:t>
      </w:r>
      <w:r w:rsidR="00B9771E" w:rsidRPr="006D520E">
        <w:t xml:space="preserve"> e</w:t>
      </w:r>
      <w:r w:rsidR="00573F29" w:rsidRPr="006D520E">
        <w:t xml:space="preserve">l artículo 72, </w:t>
      </w:r>
      <w:r w:rsidR="00B9771E" w:rsidRPr="006D520E">
        <w:t>apartado</w:t>
      </w:r>
      <w:r w:rsidR="00573F29" w:rsidRPr="006D520E">
        <w:t xml:space="preserve"> E, de la Constitución Federal</w:t>
      </w:r>
      <w:r w:rsidR="009C3080" w:rsidRPr="006D520E">
        <w:rPr>
          <w:rStyle w:val="Refdenotaalpie"/>
        </w:rPr>
        <w:footnoteReference w:id="242"/>
      </w:r>
      <w:r w:rsidR="00573F29" w:rsidRPr="006D520E">
        <w:t xml:space="preserve"> dispone a la letra</w:t>
      </w:r>
      <w:r w:rsidR="00F0085F" w:rsidRPr="006D520E">
        <w:t xml:space="preserve"> </w:t>
      </w:r>
      <w:r w:rsidR="00A95E2E" w:rsidRPr="006D520E">
        <w:t>que, si un proyecto de ley o decreto fuese desechado en parte, o modificado, o adicionado por la Cámara revisora, “</w:t>
      </w:r>
      <w:r w:rsidR="00A95E2E" w:rsidRPr="006D520E">
        <w:rPr>
          <w:i/>
          <w:iCs/>
        </w:rPr>
        <w:t xml:space="preserve">la nueva discusión de la Cámara de su origen versará únicamente sobre lo desechado o sobre las reformas o adiciones, </w:t>
      </w:r>
      <w:r w:rsidR="00A95E2E" w:rsidRPr="006D520E">
        <w:rPr>
          <w:i/>
          <w:iCs/>
          <w:u w:val="single"/>
        </w:rPr>
        <w:t>sin poder alterarse en manera alguna los artículos aprobados</w:t>
      </w:r>
      <w:r w:rsidR="00A12690" w:rsidRPr="006D520E">
        <w:rPr>
          <w:i/>
          <w:iCs/>
          <w:u w:val="single"/>
        </w:rPr>
        <w:t>.</w:t>
      </w:r>
      <w:r w:rsidR="00A95E2E" w:rsidRPr="006D520E">
        <w:t>”</w:t>
      </w:r>
      <w:r w:rsidR="00A12690" w:rsidRPr="006D520E">
        <w:rPr>
          <w:rStyle w:val="Refdenotaalpie"/>
        </w:rPr>
        <w:footnoteReference w:id="243"/>
      </w:r>
      <w:r w:rsidR="00A95E2E" w:rsidRPr="006D520E">
        <w:t xml:space="preserve"> </w:t>
      </w:r>
    </w:p>
    <w:p w14:paraId="50A545DE" w14:textId="46DD6DA9" w:rsidR="00851253" w:rsidRPr="006D520E" w:rsidRDefault="00A95E2E" w:rsidP="00BD57A3">
      <w:pPr>
        <w:pStyle w:val="Prrafo"/>
        <w:numPr>
          <w:ilvl w:val="0"/>
          <w:numId w:val="6"/>
        </w:numPr>
        <w:spacing w:after="0"/>
        <w:ind w:left="0" w:hanging="567"/>
      </w:pPr>
      <w:r w:rsidRPr="006D520E">
        <w:t xml:space="preserve">Esta </w:t>
      </w:r>
      <w:r w:rsidR="008223D4" w:rsidRPr="006D520E">
        <w:t>regla</w:t>
      </w:r>
      <w:r w:rsidRPr="006D520E">
        <w:t xml:space="preserve"> constitucional</w:t>
      </w:r>
      <w:r w:rsidR="00B9771E" w:rsidRPr="006D520E">
        <w:t xml:space="preserve"> </w:t>
      </w:r>
      <w:r w:rsidR="006410D9" w:rsidRPr="006D520E">
        <w:t>e</w:t>
      </w:r>
      <w:r w:rsidR="00B9771E" w:rsidRPr="006D520E">
        <w:t>xiste</w:t>
      </w:r>
      <w:r w:rsidRPr="006D520E">
        <w:t xml:space="preserve"> </w:t>
      </w:r>
      <w:r w:rsidR="00B9771E" w:rsidRPr="006D520E">
        <w:t xml:space="preserve">en nuestro </w:t>
      </w:r>
      <w:r w:rsidR="002407A6" w:rsidRPr="006D520E">
        <w:t>orden jurídico</w:t>
      </w:r>
      <w:r w:rsidR="00B9771E" w:rsidRPr="006D520E">
        <w:t xml:space="preserve"> </w:t>
      </w:r>
      <w:r w:rsidRPr="006D520E">
        <w:t>desde la</w:t>
      </w:r>
      <w:r w:rsidR="00B9771E" w:rsidRPr="006D520E">
        <w:t xml:space="preserve"> reforma constitucional de</w:t>
      </w:r>
      <w:r w:rsidRPr="006D520E">
        <w:t xml:space="preserve"> mil ochocientos setenta y cuatro</w:t>
      </w:r>
      <w:r w:rsidR="00B9771E" w:rsidRPr="006D520E">
        <w:t xml:space="preserve"> que introdujo el sistema bicameral</w:t>
      </w:r>
      <w:r w:rsidRPr="006D520E">
        <w:t xml:space="preserve"> a </w:t>
      </w:r>
      <w:r w:rsidR="009538BB" w:rsidRPr="006D520E">
        <w:t>la Constitución</w:t>
      </w:r>
      <w:r w:rsidR="00E02325" w:rsidRPr="006D520E">
        <w:t xml:space="preserve"> Política de los Estados Unidos Mexicanos</w:t>
      </w:r>
      <w:r w:rsidRPr="006D520E">
        <w:t xml:space="preserve"> de mil ochocientos cincuenta y siete.</w:t>
      </w:r>
      <w:r w:rsidR="000B4F75" w:rsidRPr="006D520E">
        <w:t xml:space="preserve"> </w:t>
      </w:r>
      <w:r w:rsidR="008223D4" w:rsidRPr="006D520E">
        <w:t>Se trata de una prohibición</w:t>
      </w:r>
      <w:r w:rsidR="000B4F75" w:rsidRPr="006D520E">
        <w:t xml:space="preserve"> absoluta</w:t>
      </w:r>
      <w:r w:rsidR="002A1B7E" w:rsidRPr="006D520E">
        <w:t xml:space="preserve"> que evidentemente pretende garantizar el orden y la certeza en los procesos</w:t>
      </w:r>
      <w:r w:rsidR="00C64CD1" w:rsidRPr="006D520E">
        <w:t xml:space="preserve"> legislativos</w:t>
      </w:r>
      <w:r w:rsidR="002A1B7E" w:rsidRPr="006D520E">
        <w:t xml:space="preserve"> bicamerales a nivel federal</w:t>
      </w:r>
      <w:r w:rsidR="000B4F75" w:rsidRPr="006D520E">
        <w:t>.</w:t>
      </w:r>
      <w:r w:rsidR="00E02325" w:rsidRPr="006D520E">
        <w:t xml:space="preserve"> Toda vez que </w:t>
      </w:r>
      <w:r w:rsidR="008223D4" w:rsidRPr="006D520E">
        <w:t>su</w:t>
      </w:r>
      <w:r w:rsidR="00E02325" w:rsidRPr="006D520E">
        <w:t xml:space="preserve"> literalidad</w:t>
      </w:r>
      <w:r w:rsidR="008223D4" w:rsidRPr="006D520E">
        <w:t xml:space="preserve"> </w:t>
      </w:r>
      <w:r w:rsidR="00E02325" w:rsidRPr="006D520E">
        <w:t>es sumamente clara</w:t>
      </w:r>
      <w:r w:rsidR="003E0147" w:rsidRPr="006D520E">
        <w:t xml:space="preserve"> y, por tanto,</w:t>
      </w:r>
      <w:r w:rsidR="00E02325" w:rsidRPr="006D520E">
        <w:t xml:space="preserve"> no requiere mayor </w:t>
      </w:r>
      <w:r w:rsidR="00044C62" w:rsidRPr="006D520E">
        <w:t xml:space="preserve">ejercicio de </w:t>
      </w:r>
      <w:r w:rsidR="003E0147" w:rsidRPr="006D520E">
        <w:t>interpretación</w:t>
      </w:r>
      <w:r w:rsidR="00DE658D" w:rsidRPr="006D520E">
        <w:t xml:space="preserve"> para desentrañar su sentido</w:t>
      </w:r>
      <w:r w:rsidR="003E0147" w:rsidRPr="006D520E">
        <w:t>, en esta sección únicamente corresponde verificar si</w:t>
      </w:r>
      <w:r w:rsidR="00D766ED" w:rsidRPr="006D520E">
        <w:t xml:space="preserve"> </w:t>
      </w:r>
      <w:r w:rsidR="00851253" w:rsidRPr="006D520E">
        <w:t>en el procedimiento legislativo que desembocó en el decreto impugnado</w:t>
      </w:r>
      <w:r w:rsidR="003E0147" w:rsidRPr="006D520E">
        <w:t xml:space="preserve"> las Cámaras del Congreso de la Unión modificaron artículos del proyecto de decreto</w:t>
      </w:r>
      <w:r w:rsidR="00851253" w:rsidRPr="006D520E">
        <w:t xml:space="preserve"> que ya habían sido aprobados por ambas</w:t>
      </w:r>
      <w:r w:rsidR="0011596B" w:rsidRPr="006D520E">
        <w:t xml:space="preserve"> y, por </w:t>
      </w:r>
      <w:r w:rsidR="00DE658D" w:rsidRPr="006D520E">
        <w:t>ende</w:t>
      </w:r>
      <w:r w:rsidR="0011596B" w:rsidRPr="006D520E">
        <w:t xml:space="preserve">, </w:t>
      </w:r>
      <w:r w:rsidR="00DE658D" w:rsidRPr="006D520E">
        <w:t xml:space="preserve">ya </w:t>
      </w:r>
      <w:r w:rsidR="0011596B" w:rsidRPr="006D520E">
        <w:t>solamente podían haber sido remitidos al Ejecutivo Federal</w:t>
      </w:r>
      <w:r w:rsidR="00851253" w:rsidRPr="006D520E">
        <w:t>.</w:t>
      </w:r>
    </w:p>
    <w:p w14:paraId="284167B2" w14:textId="08513D9D" w:rsidR="00067FAB" w:rsidRPr="006D520E" w:rsidRDefault="00851253" w:rsidP="009001AB">
      <w:pPr>
        <w:pStyle w:val="Prrafo"/>
        <w:numPr>
          <w:ilvl w:val="0"/>
          <w:numId w:val="6"/>
        </w:numPr>
        <w:spacing w:after="0"/>
        <w:ind w:left="0" w:hanging="567"/>
      </w:pPr>
      <w:r w:rsidRPr="006D520E">
        <w:t xml:space="preserve">Esta Suprema Corte considera que tanto la Cámara de Diputados como el Senado de la República discutieron y eliminaron indebidamente artículos del proyecto de decreto </w:t>
      </w:r>
      <w:r w:rsidR="001754D6" w:rsidRPr="006D520E">
        <w:t>que</w:t>
      </w:r>
      <w:r w:rsidR="00CC0E69" w:rsidRPr="006D520E">
        <w:t xml:space="preserve"> reforma, adiciona y deroga diversas disposiciones de la Ley General de Instituciones y Procedimientos Electorales, de la Ley General de Partidos Políticos y de la Ley Orgánica del Poder Judicial de la Federación, y expide la Ley General de los Medios de Impugnación en Materia Electoral</w:t>
      </w:r>
      <w:r w:rsidR="003E0147" w:rsidRPr="006D520E">
        <w:t>.</w:t>
      </w:r>
      <w:r w:rsidR="00044C62" w:rsidRPr="006D520E">
        <w:t xml:space="preserve"> Como se explica enseguida, mientras que la Cámara de Diputados eliminó indebidamente del proyecto la reforma al artículo 12, numeral 2, párrafo tercero, de la Ley General de Instituciones y Procedimientos Electorales, pues</w:t>
      </w:r>
      <w:r w:rsidR="00253924" w:rsidRPr="006D520E">
        <w:t xml:space="preserve"> su texto</w:t>
      </w:r>
      <w:r w:rsidR="00044C62" w:rsidRPr="006D520E">
        <w:t xml:space="preserve"> ya había sido aprobado por ambas Cámaras en sesiones de seis y quince de diciembre de dos mil veintidós, respectivamente</w:t>
      </w:r>
      <w:r w:rsidR="00A81A65" w:rsidRPr="006D520E">
        <w:t>,</w:t>
      </w:r>
      <w:r w:rsidR="00044C62" w:rsidRPr="006D520E">
        <w:t xml:space="preserve"> el Senado de la República</w:t>
      </w:r>
      <w:r w:rsidR="00894F71" w:rsidRPr="006D520E">
        <w:t>, por su parte,</w:t>
      </w:r>
      <w:r w:rsidR="00044C62" w:rsidRPr="006D520E">
        <w:t xml:space="preserve"> eliminó indebidamente del proyecto la</w:t>
      </w:r>
      <w:r w:rsidR="006322BF" w:rsidRPr="006D520E">
        <w:t>s</w:t>
      </w:r>
      <w:r w:rsidR="00044C62" w:rsidRPr="006D520E">
        <w:t xml:space="preserve"> reforma</w:t>
      </w:r>
      <w:r w:rsidR="006322BF" w:rsidRPr="006D520E">
        <w:t>s</w:t>
      </w:r>
      <w:r w:rsidR="00044C62" w:rsidRPr="006D520E">
        <w:t xml:space="preserve"> al artículo 12, numerales 1 y 2, párrafos primero, segundo, cuarto y quinto, de la Ley General de Instituciones y Procedimientos Electorales, pues ya había</w:t>
      </w:r>
      <w:r w:rsidR="006322BF" w:rsidRPr="006D520E">
        <w:t>n</w:t>
      </w:r>
      <w:r w:rsidR="00044C62" w:rsidRPr="006D520E">
        <w:t xml:space="preserve"> sido aprobada</w:t>
      </w:r>
      <w:r w:rsidR="006322BF" w:rsidRPr="006D520E">
        <w:t>s</w:t>
      </w:r>
      <w:r w:rsidR="00044C62" w:rsidRPr="006D520E">
        <w:t xml:space="preserve"> por ambas Cámaras también en las sesiones de seis y quince de diciembre de dos mil veintidós, respectivamente. </w:t>
      </w:r>
    </w:p>
    <w:p w14:paraId="42BA5A88" w14:textId="06020B98" w:rsidR="009001AB" w:rsidRPr="006D520E" w:rsidRDefault="009001AB" w:rsidP="005A3AA9">
      <w:pPr>
        <w:pStyle w:val="Prrafo"/>
        <w:numPr>
          <w:ilvl w:val="0"/>
          <w:numId w:val="6"/>
        </w:numPr>
        <w:spacing w:after="0"/>
        <w:ind w:left="0" w:hanging="567"/>
      </w:pPr>
      <w:r w:rsidRPr="006D520E">
        <w:t>L</w:t>
      </w:r>
      <w:r w:rsidR="00F71FA3" w:rsidRPr="006D520E">
        <w:t>a iniciativa de los grupos parlamentarios de MORENA, Partido del Trabajo y Partido Verde Ecologista de México para reformar, adicionar y derogar diversas disposiciones de la Ley General de Instituciones y Procedimientos Electorales, la Ley General de Partidos Políticos, la Ley Orgánica del Poder Judicial de la Federación, así como para expedir la Ley General de los Medios de Impugnación en Materia Electoral</w:t>
      </w:r>
      <w:r w:rsidRPr="006D520E">
        <w:t>,</w:t>
      </w:r>
      <w:r w:rsidR="00F71FA3" w:rsidRPr="006D520E">
        <w:t xml:space="preserve"> contenía </w:t>
      </w:r>
      <w:r w:rsidRPr="006D520E">
        <w:t>modificaciones</w:t>
      </w:r>
      <w:r w:rsidR="00F71FA3" w:rsidRPr="006D520E">
        <w:t xml:space="preserve"> al artículo 12, numeral</w:t>
      </w:r>
      <w:r w:rsidRPr="006D520E">
        <w:t>es 1 y</w:t>
      </w:r>
      <w:r w:rsidR="00F71FA3" w:rsidRPr="006D520E">
        <w:t xml:space="preserve"> 2, de la Ley General de Instituciones y Procedimientos Electorales</w:t>
      </w:r>
      <w:r w:rsidRPr="006D520E">
        <w:rPr>
          <w:rStyle w:val="Refdenotaalpie"/>
        </w:rPr>
        <w:footnoteReference w:id="244"/>
      </w:r>
      <w:r w:rsidRPr="006D520E">
        <w:t>.</w:t>
      </w:r>
      <w:r w:rsidR="00F71FA3" w:rsidRPr="006D520E">
        <w:t xml:space="preserve"> </w:t>
      </w:r>
      <w:r w:rsidRPr="006D520E">
        <w:t>Mientras que la reforma al numeral 1 era meramente de lenguaje inclusivo para denominar al titular del Ejecutivo Federal, la reforma al numeral 2</w:t>
      </w:r>
      <w:r w:rsidR="00F71FA3" w:rsidRPr="006D520E">
        <w:t xml:space="preserve"> permit</w:t>
      </w:r>
      <w:r w:rsidRPr="006D520E">
        <w:t>ía</w:t>
      </w:r>
      <w:r w:rsidR="00F71FA3" w:rsidRPr="006D520E">
        <w:t>, entre otras cosas, la distribución de votos emitidos entre partidos políticos a través de un convenio</w:t>
      </w:r>
      <w:r w:rsidRPr="006D520E">
        <w:t>.</w:t>
      </w:r>
    </w:p>
    <w:p w14:paraId="593BB11B" w14:textId="471E6D81" w:rsidR="00D26CC8" w:rsidRPr="006D520E" w:rsidRDefault="009001AB" w:rsidP="009001AB">
      <w:pPr>
        <w:pStyle w:val="Prrafo"/>
        <w:numPr>
          <w:ilvl w:val="0"/>
          <w:numId w:val="6"/>
        </w:numPr>
        <w:spacing w:after="0"/>
        <w:ind w:left="0" w:hanging="567"/>
      </w:pPr>
      <w:r w:rsidRPr="006D520E">
        <w:t>La redacción de</w:t>
      </w:r>
      <w:r w:rsidR="00D26CC8" w:rsidRPr="006D520E">
        <w:t>l artículo 12 de la Ley General de Instituciones y Procedimientos Electorales en la iniciativa era</w:t>
      </w:r>
      <w:r w:rsidRPr="006D520E">
        <w:t xml:space="preserve"> del tenor siguiente:</w:t>
      </w:r>
    </w:p>
    <w:p w14:paraId="451EBB57" w14:textId="42EC6753" w:rsidR="00D26CC8" w:rsidRPr="006D520E" w:rsidRDefault="00DB7101" w:rsidP="00D26CC8">
      <w:pPr>
        <w:pStyle w:val="Prrafo"/>
        <w:spacing w:after="0" w:line="240" w:lineRule="auto"/>
        <w:ind w:left="567" w:right="567"/>
        <w:rPr>
          <w:i/>
          <w:iCs/>
          <w:sz w:val="24"/>
          <w:szCs w:val="24"/>
        </w:rPr>
      </w:pPr>
      <w:r w:rsidRPr="006D520E">
        <w:rPr>
          <w:sz w:val="24"/>
          <w:szCs w:val="24"/>
        </w:rPr>
        <w:t>“</w:t>
      </w:r>
      <w:r w:rsidR="009001AB" w:rsidRPr="006D520E">
        <w:rPr>
          <w:i/>
          <w:iCs/>
          <w:sz w:val="24"/>
          <w:szCs w:val="24"/>
        </w:rPr>
        <w:t xml:space="preserve">Artículo 12. </w:t>
      </w:r>
    </w:p>
    <w:p w14:paraId="074C0B25" w14:textId="77777777" w:rsidR="00D26CC8" w:rsidRPr="006D520E" w:rsidRDefault="009001AB" w:rsidP="00D26CC8">
      <w:pPr>
        <w:pStyle w:val="Prrafo"/>
        <w:spacing w:after="0" w:line="240" w:lineRule="auto"/>
        <w:ind w:left="567" w:right="567"/>
        <w:rPr>
          <w:i/>
          <w:iCs/>
          <w:sz w:val="24"/>
          <w:szCs w:val="24"/>
        </w:rPr>
      </w:pPr>
      <w:r w:rsidRPr="006D520E">
        <w:rPr>
          <w:i/>
          <w:iCs/>
          <w:sz w:val="24"/>
          <w:szCs w:val="24"/>
        </w:rPr>
        <w:t xml:space="preserve">1. El ejercicio del Poder Ejecutivo se deposita en una sola persona que se denomina titular de la Presidencia de los Estados Unidos Mexicanos electo cada seis años por mayoría relativa y voto directo de las y los ciudadanos mexicanos. </w:t>
      </w:r>
    </w:p>
    <w:p w14:paraId="6BE4F58B" w14:textId="785BAD4F" w:rsidR="00DB7101" w:rsidRPr="006D520E" w:rsidRDefault="009001AB" w:rsidP="00DB7101">
      <w:pPr>
        <w:pStyle w:val="Prrafo"/>
        <w:spacing w:after="0" w:line="240" w:lineRule="auto"/>
        <w:ind w:left="567" w:right="567"/>
        <w:rPr>
          <w:i/>
          <w:iCs/>
          <w:sz w:val="24"/>
          <w:szCs w:val="24"/>
        </w:rPr>
      </w:pPr>
      <w:r w:rsidRPr="006D520E">
        <w:rPr>
          <w:i/>
          <w:iCs/>
          <w:sz w:val="24"/>
          <w:szCs w:val="24"/>
        </w:rPr>
        <w:t>2. El derecho de asociación de los partidos políticos en los procesos electorales a cargos de elección popular federal o local estará regulado por la Ley General de Partidos Políticos</w:t>
      </w:r>
      <w:r w:rsidR="005D0237" w:rsidRPr="006D520E">
        <w:rPr>
          <w:i/>
          <w:iCs/>
          <w:sz w:val="24"/>
          <w:szCs w:val="24"/>
        </w:rPr>
        <w:t>.</w:t>
      </w:r>
      <w:r w:rsidRPr="006D520E">
        <w:rPr>
          <w:i/>
          <w:iCs/>
          <w:sz w:val="24"/>
          <w:szCs w:val="24"/>
        </w:rPr>
        <w:t xml:space="preserve"> </w:t>
      </w:r>
      <w:r w:rsidR="005D0237" w:rsidRPr="006D520E">
        <w:rPr>
          <w:i/>
          <w:iCs/>
          <w:sz w:val="24"/>
          <w:szCs w:val="24"/>
        </w:rPr>
        <w:t>l</w:t>
      </w:r>
      <w:r w:rsidRPr="006D520E">
        <w:rPr>
          <w:i/>
          <w:iCs/>
          <w:sz w:val="24"/>
          <w:szCs w:val="24"/>
        </w:rPr>
        <w:t>os</w:t>
      </w:r>
      <w:r w:rsidR="005D0237" w:rsidRPr="006D520E">
        <w:rPr>
          <w:i/>
          <w:iCs/>
          <w:sz w:val="24"/>
          <w:szCs w:val="24"/>
        </w:rPr>
        <w:t xml:space="preserve"> (sic)</w:t>
      </w:r>
      <w:r w:rsidRPr="006D520E">
        <w:rPr>
          <w:i/>
          <w:iCs/>
          <w:sz w:val="24"/>
          <w:szCs w:val="24"/>
        </w:rPr>
        <w:t xml:space="preserve"> votos se sumarán para el candidato de la coalición y contarán para cada uno de los partidos políticos para todos los efectos establecidos en esta Ley. Los Partidos Políticos podrán postular candidatos bajo la figura de Candidatura Común. En este caso aparecerá en un mismo recuadro de la boleta electoral el logo o emblema de los Partidos que decidan participar en esta modalidad. </w:t>
      </w:r>
    </w:p>
    <w:p w14:paraId="06FDB764" w14:textId="77777777" w:rsidR="00DB7101" w:rsidRPr="006D520E" w:rsidRDefault="009001AB" w:rsidP="00DB7101">
      <w:pPr>
        <w:pStyle w:val="Prrafo"/>
        <w:spacing w:after="0" w:line="240" w:lineRule="auto"/>
        <w:ind w:left="567" w:right="567"/>
        <w:rPr>
          <w:i/>
          <w:iCs/>
          <w:sz w:val="24"/>
          <w:szCs w:val="24"/>
        </w:rPr>
      </w:pPr>
      <w:r w:rsidRPr="006D520E">
        <w:rPr>
          <w:i/>
          <w:iCs/>
          <w:sz w:val="24"/>
          <w:szCs w:val="24"/>
        </w:rPr>
        <w:t xml:space="preserve">Los Partidos deberán celebrar un convenio de distribución de los votos emitidos. </w:t>
      </w:r>
    </w:p>
    <w:p w14:paraId="6D5294C3" w14:textId="77777777" w:rsidR="00DB7101" w:rsidRPr="006D520E" w:rsidRDefault="009001AB" w:rsidP="00DB7101">
      <w:pPr>
        <w:pStyle w:val="Prrafo"/>
        <w:spacing w:after="0" w:line="240" w:lineRule="auto"/>
        <w:ind w:left="567" w:right="567"/>
        <w:rPr>
          <w:i/>
          <w:iCs/>
          <w:sz w:val="24"/>
          <w:szCs w:val="24"/>
        </w:rPr>
      </w:pPr>
      <w:r w:rsidRPr="006D520E">
        <w:rPr>
          <w:i/>
          <w:iCs/>
          <w:sz w:val="24"/>
          <w:szCs w:val="24"/>
        </w:rPr>
        <w:t xml:space="preserve">Todas las autoridades electorales interpretarán las normas conforme a los criterios gramatical, sistemático y funcional, atendiendo a lo dispuesto en el último párrafo del artículo 14 de esta Constitución. </w:t>
      </w:r>
    </w:p>
    <w:p w14:paraId="79903329" w14:textId="7B1D4568" w:rsidR="00DB7101" w:rsidRPr="006D520E" w:rsidRDefault="009001AB" w:rsidP="00043380">
      <w:pPr>
        <w:pStyle w:val="Prrafo"/>
        <w:spacing w:after="0" w:line="240" w:lineRule="auto"/>
        <w:ind w:left="567" w:right="567"/>
      </w:pPr>
      <w:r w:rsidRPr="006D520E">
        <w:rPr>
          <w:i/>
          <w:iCs/>
          <w:sz w:val="24"/>
          <w:szCs w:val="24"/>
        </w:rPr>
        <w:t>En materia de fiscalización, registro de candidaturas, precampañas y campañas, todas las autoridades electorales interpretarán las normas de manera estricta</w:t>
      </w:r>
      <w:r w:rsidR="00DB7101" w:rsidRPr="006D520E">
        <w:rPr>
          <w:i/>
          <w:iCs/>
        </w:rPr>
        <w:t>.</w:t>
      </w:r>
      <w:r w:rsidR="00DB7101" w:rsidRPr="006D520E">
        <w:t>”</w:t>
      </w:r>
    </w:p>
    <w:p w14:paraId="11611D75" w14:textId="77777777" w:rsidR="00BA47CD" w:rsidRPr="006D520E" w:rsidRDefault="00BA47CD" w:rsidP="00043380">
      <w:pPr>
        <w:pStyle w:val="Prrafo"/>
        <w:spacing w:after="0" w:line="240" w:lineRule="auto"/>
        <w:ind w:left="567" w:right="567"/>
        <w:rPr>
          <w:i/>
          <w:iCs/>
          <w:sz w:val="24"/>
          <w:szCs w:val="24"/>
        </w:rPr>
      </w:pPr>
    </w:p>
    <w:p w14:paraId="6488BF98" w14:textId="3A564670" w:rsidR="00DB7101" w:rsidRPr="006D520E" w:rsidRDefault="00DB7101" w:rsidP="00DB7101">
      <w:pPr>
        <w:pStyle w:val="Prrafo"/>
        <w:numPr>
          <w:ilvl w:val="0"/>
          <w:numId w:val="6"/>
        </w:numPr>
        <w:spacing w:after="0"/>
        <w:ind w:left="0" w:hanging="567"/>
      </w:pPr>
      <w:bookmarkStart w:id="11" w:name="_Hlk137153959"/>
      <w:r w:rsidRPr="006D520E">
        <w:t>En la sesión que inició el seis de diciembre de dos mil veintidós y concluyó la madrugada del día siguiente</w:t>
      </w:r>
      <w:r w:rsidR="00D961B2" w:rsidRPr="006D520E">
        <w:t>,</w:t>
      </w:r>
      <w:r w:rsidRPr="006D520E">
        <w:t xml:space="preserve"> la Cámara de Diputados aprobó casi en sus términos este artículo. Simplemente sustituyó una</w:t>
      </w:r>
      <w:r w:rsidR="005D0237" w:rsidRPr="006D520E">
        <w:t xml:space="preserve"> letra por</w:t>
      </w:r>
      <w:r w:rsidRPr="006D520E">
        <w:t xml:space="preserve"> </w:t>
      </w:r>
      <w:r w:rsidR="005D0237" w:rsidRPr="006D520E">
        <w:t>mayúscula</w:t>
      </w:r>
      <w:r w:rsidRPr="006D520E">
        <w:t xml:space="preserve"> y separó en dos párrafos el primer párrafo del numeral 2 para quedar como sigue:</w:t>
      </w:r>
    </w:p>
    <w:p w14:paraId="6D2B1FA1" w14:textId="77777777" w:rsidR="00DB7101" w:rsidRPr="006D520E" w:rsidRDefault="00DB7101" w:rsidP="00DB7101">
      <w:pPr>
        <w:pStyle w:val="Prrafo"/>
        <w:spacing w:after="0" w:line="240" w:lineRule="auto"/>
        <w:ind w:left="567" w:right="567"/>
        <w:rPr>
          <w:i/>
          <w:iCs/>
          <w:sz w:val="24"/>
          <w:szCs w:val="24"/>
        </w:rPr>
      </w:pPr>
      <w:r w:rsidRPr="006D520E">
        <w:rPr>
          <w:sz w:val="24"/>
          <w:szCs w:val="24"/>
        </w:rPr>
        <w:t>“</w:t>
      </w:r>
      <w:r w:rsidRPr="006D520E">
        <w:rPr>
          <w:i/>
          <w:iCs/>
          <w:sz w:val="24"/>
          <w:szCs w:val="24"/>
        </w:rPr>
        <w:t xml:space="preserve">Artículo 12. </w:t>
      </w:r>
    </w:p>
    <w:p w14:paraId="2A695588" w14:textId="77777777" w:rsidR="00DB7101" w:rsidRPr="006D520E" w:rsidRDefault="00DB7101" w:rsidP="00DB7101">
      <w:pPr>
        <w:pStyle w:val="Prrafo"/>
        <w:spacing w:after="0" w:line="240" w:lineRule="auto"/>
        <w:ind w:left="567" w:right="567"/>
        <w:rPr>
          <w:i/>
          <w:iCs/>
          <w:sz w:val="24"/>
          <w:szCs w:val="24"/>
        </w:rPr>
      </w:pPr>
      <w:r w:rsidRPr="006D520E">
        <w:rPr>
          <w:i/>
          <w:iCs/>
          <w:sz w:val="24"/>
          <w:szCs w:val="24"/>
        </w:rPr>
        <w:t xml:space="preserve">1. El ejercicio del Poder Ejecutivo se deposita en una sola persona que se denomina titular de la Presidencia de los Estados Unidos Mexicanos electo cada seis años por mayoría relativa y voto directo de las y los ciudadanos mexicanos. </w:t>
      </w:r>
    </w:p>
    <w:p w14:paraId="60C6A1D2" w14:textId="77777777" w:rsidR="00DB7101" w:rsidRPr="006D520E" w:rsidRDefault="00DB7101" w:rsidP="00DB7101">
      <w:pPr>
        <w:pStyle w:val="Prrafo"/>
        <w:spacing w:after="0" w:line="240" w:lineRule="auto"/>
        <w:ind w:left="567" w:right="567"/>
        <w:rPr>
          <w:i/>
          <w:iCs/>
          <w:sz w:val="24"/>
          <w:szCs w:val="24"/>
        </w:rPr>
      </w:pPr>
      <w:r w:rsidRPr="006D520E">
        <w:rPr>
          <w:i/>
          <w:iCs/>
          <w:sz w:val="24"/>
          <w:szCs w:val="24"/>
        </w:rPr>
        <w:t xml:space="preserve">2. El derecho de asociación de los partidos políticos en los procesos electorales a cargos de elección popular federal o local estará regulado por la Ley General de Partidos Políticos. </w:t>
      </w:r>
    </w:p>
    <w:p w14:paraId="055794CE" w14:textId="77777777" w:rsidR="00DB7101" w:rsidRPr="006D520E" w:rsidRDefault="00DB7101" w:rsidP="00DB7101">
      <w:pPr>
        <w:pStyle w:val="Prrafo"/>
        <w:spacing w:after="0" w:line="240" w:lineRule="auto"/>
        <w:ind w:left="567" w:right="567"/>
        <w:rPr>
          <w:i/>
          <w:iCs/>
          <w:sz w:val="24"/>
          <w:szCs w:val="24"/>
        </w:rPr>
      </w:pPr>
      <w:r w:rsidRPr="006D520E">
        <w:rPr>
          <w:i/>
          <w:iCs/>
          <w:sz w:val="24"/>
          <w:szCs w:val="24"/>
        </w:rPr>
        <w:t xml:space="preserve">Los votos se sumarán para el candidato de la coalición y contarán para cada uno de los partidos políticos para todos los efectos establecidos en esta Ley. Los Partidos Políticos podrán postular candidatos bajo la figura de Candidatura Común. En este caso aparecerá en un mismo recuadro de la boleta electoral el logo o emblema de los Partidos que decidan participar en esta modalidad. </w:t>
      </w:r>
    </w:p>
    <w:p w14:paraId="58FBBA1F" w14:textId="77777777" w:rsidR="00DB7101" w:rsidRPr="006D520E" w:rsidRDefault="00DB7101" w:rsidP="00DB7101">
      <w:pPr>
        <w:pStyle w:val="Prrafo"/>
        <w:spacing w:after="0" w:line="240" w:lineRule="auto"/>
        <w:ind w:left="567" w:right="567"/>
        <w:rPr>
          <w:i/>
          <w:iCs/>
          <w:sz w:val="24"/>
          <w:szCs w:val="24"/>
        </w:rPr>
      </w:pPr>
      <w:r w:rsidRPr="006D520E">
        <w:rPr>
          <w:i/>
          <w:iCs/>
          <w:sz w:val="24"/>
          <w:szCs w:val="24"/>
        </w:rPr>
        <w:t xml:space="preserve">Los Partidos deberán celebrar un convenio de distribución de los votos emitidos. </w:t>
      </w:r>
    </w:p>
    <w:p w14:paraId="36B99171" w14:textId="77777777" w:rsidR="00DB7101" w:rsidRPr="006D520E" w:rsidRDefault="00DB7101" w:rsidP="00DB7101">
      <w:pPr>
        <w:pStyle w:val="Prrafo"/>
        <w:spacing w:after="0" w:line="240" w:lineRule="auto"/>
        <w:ind w:left="567" w:right="567"/>
        <w:rPr>
          <w:i/>
          <w:iCs/>
          <w:sz w:val="24"/>
          <w:szCs w:val="24"/>
        </w:rPr>
      </w:pPr>
      <w:r w:rsidRPr="006D520E">
        <w:rPr>
          <w:i/>
          <w:iCs/>
          <w:sz w:val="24"/>
          <w:szCs w:val="24"/>
        </w:rPr>
        <w:t xml:space="preserve">Todas las autoridades electorales interpretarán las normas conforme a los criterios gramatical, sistemático y funcional, atendiendo a lo dispuesto en el último párrafo del artículo 14 de esta Constitución. </w:t>
      </w:r>
    </w:p>
    <w:p w14:paraId="2EBBA9B2" w14:textId="36F040BA" w:rsidR="00D961B2" w:rsidRPr="006D520E" w:rsidRDefault="00DB7101" w:rsidP="00D865D0">
      <w:pPr>
        <w:pStyle w:val="Prrafo"/>
        <w:spacing w:after="0" w:line="240" w:lineRule="auto"/>
        <w:ind w:left="567" w:right="567"/>
      </w:pPr>
      <w:r w:rsidRPr="006D520E">
        <w:rPr>
          <w:i/>
          <w:iCs/>
          <w:sz w:val="24"/>
          <w:szCs w:val="24"/>
        </w:rPr>
        <w:t>En materia de fiscalización, registro de candidaturas, precampañas y campañas, todas las autoridades electorales interpretarán las normas de manera estricta</w:t>
      </w:r>
      <w:r w:rsidRPr="006D520E">
        <w:rPr>
          <w:i/>
          <w:iCs/>
        </w:rPr>
        <w:t>.</w:t>
      </w:r>
      <w:r w:rsidRPr="006D520E">
        <w:t>”</w:t>
      </w:r>
      <w:bookmarkEnd w:id="11"/>
    </w:p>
    <w:p w14:paraId="6ED788FD" w14:textId="77777777" w:rsidR="00BA47CD" w:rsidRPr="006D520E" w:rsidRDefault="00BA47CD" w:rsidP="00D865D0">
      <w:pPr>
        <w:pStyle w:val="Prrafo"/>
        <w:spacing w:after="0" w:line="240" w:lineRule="auto"/>
        <w:ind w:left="567" w:right="567"/>
      </w:pPr>
    </w:p>
    <w:p w14:paraId="169477D1" w14:textId="5B34F5A7" w:rsidR="00E13083" w:rsidRPr="006D520E" w:rsidRDefault="00E13083" w:rsidP="00E13083">
      <w:pPr>
        <w:pStyle w:val="Prrafo"/>
        <w:numPr>
          <w:ilvl w:val="0"/>
          <w:numId w:val="6"/>
        </w:numPr>
        <w:spacing w:after="0"/>
        <w:ind w:left="0" w:hanging="567"/>
      </w:pPr>
      <w:r w:rsidRPr="006D520E">
        <w:t>En la sesión de quince de diciembre de dos mil veintidós el Senado de la República aprobó en sus términos este artículo. Simplemente consolidó en un solo párrafo los párrafos tercero y segundo del numeral 2 para que quedara como sigue:</w:t>
      </w:r>
    </w:p>
    <w:p w14:paraId="58C53EE7" w14:textId="77777777" w:rsidR="00E13083" w:rsidRPr="006D520E" w:rsidRDefault="00E13083" w:rsidP="00E13083">
      <w:pPr>
        <w:pStyle w:val="Prrafo"/>
        <w:spacing w:after="0" w:line="240" w:lineRule="auto"/>
        <w:ind w:left="567" w:right="567"/>
        <w:rPr>
          <w:i/>
          <w:iCs/>
          <w:sz w:val="24"/>
          <w:szCs w:val="24"/>
        </w:rPr>
      </w:pPr>
      <w:r w:rsidRPr="006D520E">
        <w:rPr>
          <w:sz w:val="24"/>
          <w:szCs w:val="24"/>
        </w:rPr>
        <w:t>“</w:t>
      </w:r>
      <w:r w:rsidRPr="006D520E">
        <w:rPr>
          <w:i/>
          <w:iCs/>
          <w:sz w:val="24"/>
          <w:szCs w:val="24"/>
        </w:rPr>
        <w:t xml:space="preserve">Artículo 12. </w:t>
      </w:r>
    </w:p>
    <w:p w14:paraId="220B03AE" w14:textId="77777777" w:rsidR="00E13083" w:rsidRPr="006D520E" w:rsidRDefault="00E13083" w:rsidP="00E13083">
      <w:pPr>
        <w:pStyle w:val="Prrafo"/>
        <w:spacing w:after="0" w:line="240" w:lineRule="auto"/>
        <w:ind w:left="567" w:right="567"/>
        <w:rPr>
          <w:i/>
          <w:iCs/>
          <w:sz w:val="24"/>
          <w:szCs w:val="24"/>
        </w:rPr>
      </w:pPr>
      <w:r w:rsidRPr="006D520E">
        <w:rPr>
          <w:i/>
          <w:iCs/>
          <w:sz w:val="24"/>
          <w:szCs w:val="24"/>
        </w:rPr>
        <w:t xml:space="preserve">1. El ejercicio del Poder Ejecutivo se deposita en una sola persona que se denomina titular de la Presidencia de los Estados Unidos Mexicanos electo cada seis años por mayoría relativa y voto directo de las y los ciudadanos mexicanos. </w:t>
      </w:r>
    </w:p>
    <w:p w14:paraId="1B98E2EF" w14:textId="77777777" w:rsidR="00E13083" w:rsidRPr="006D520E" w:rsidRDefault="00E13083" w:rsidP="00E13083">
      <w:pPr>
        <w:pStyle w:val="Prrafo"/>
        <w:spacing w:after="0" w:line="240" w:lineRule="auto"/>
        <w:ind w:left="567" w:right="567"/>
        <w:rPr>
          <w:i/>
          <w:iCs/>
          <w:sz w:val="24"/>
          <w:szCs w:val="24"/>
        </w:rPr>
      </w:pPr>
      <w:r w:rsidRPr="006D520E">
        <w:rPr>
          <w:i/>
          <w:iCs/>
          <w:sz w:val="24"/>
          <w:szCs w:val="24"/>
        </w:rPr>
        <w:t xml:space="preserve">2. El derecho de asociación de los partidos políticos en los procesos electorales a cargos de elección popular federal o local estará regulado por la Ley General de Partidos Políticos. </w:t>
      </w:r>
    </w:p>
    <w:p w14:paraId="5A168068" w14:textId="429398BF" w:rsidR="00E13083" w:rsidRPr="006D520E" w:rsidRDefault="00E13083" w:rsidP="00E13083">
      <w:pPr>
        <w:pStyle w:val="Prrafo"/>
        <w:spacing w:after="0" w:line="240" w:lineRule="auto"/>
        <w:ind w:left="567" w:right="567"/>
        <w:rPr>
          <w:i/>
          <w:iCs/>
          <w:sz w:val="24"/>
          <w:szCs w:val="24"/>
        </w:rPr>
      </w:pPr>
      <w:r w:rsidRPr="006D520E">
        <w:rPr>
          <w:i/>
          <w:iCs/>
          <w:sz w:val="24"/>
          <w:szCs w:val="24"/>
        </w:rPr>
        <w:t xml:space="preserve">Los votos se sumarán para el candidato de la coalición y contarán para cada uno de los partidos políticos para todos los efectos establecidos en esta Ley. Los Partidos Políticos podrán postular candidatos bajo la figura de Candidatura Común. En este caso aparecerá en un mismo recuadro de la boleta electoral el logo o emblema de los Partidos que decidan participar en esta modalidad. Los Partidos deberán celebrar un convenio de distribución de los votos emitidos. </w:t>
      </w:r>
    </w:p>
    <w:p w14:paraId="2C48FE3C" w14:textId="77777777" w:rsidR="00E13083" w:rsidRPr="006D520E" w:rsidRDefault="00E13083" w:rsidP="00E13083">
      <w:pPr>
        <w:pStyle w:val="Prrafo"/>
        <w:spacing w:after="0" w:line="240" w:lineRule="auto"/>
        <w:ind w:left="567" w:right="567"/>
        <w:rPr>
          <w:i/>
          <w:iCs/>
          <w:sz w:val="24"/>
          <w:szCs w:val="24"/>
        </w:rPr>
      </w:pPr>
      <w:r w:rsidRPr="006D520E">
        <w:rPr>
          <w:i/>
          <w:iCs/>
          <w:sz w:val="24"/>
          <w:szCs w:val="24"/>
        </w:rPr>
        <w:t xml:space="preserve">Todas las autoridades electorales interpretarán las normas conforme a los criterios gramatical, sistemático y funcional, atendiendo a lo dispuesto en el último párrafo del artículo 14 de esta Constitución. </w:t>
      </w:r>
    </w:p>
    <w:p w14:paraId="2CE9B67B" w14:textId="6AD98C82" w:rsidR="00E13083" w:rsidRPr="006D520E" w:rsidRDefault="00E13083" w:rsidP="00D865D0">
      <w:pPr>
        <w:pStyle w:val="Prrafo"/>
        <w:spacing w:after="0" w:line="240" w:lineRule="auto"/>
        <w:ind w:left="567" w:right="567"/>
      </w:pPr>
      <w:r w:rsidRPr="006D520E">
        <w:rPr>
          <w:i/>
          <w:iCs/>
          <w:sz w:val="24"/>
          <w:szCs w:val="24"/>
        </w:rPr>
        <w:t>En materia de fiscalización, registro de candidaturas, precampañas y campañas, todas las autoridades electorales interpretarán las normas de manera estricta</w:t>
      </w:r>
      <w:r w:rsidRPr="006D520E">
        <w:rPr>
          <w:i/>
          <w:iCs/>
        </w:rPr>
        <w:t>.</w:t>
      </w:r>
      <w:r w:rsidRPr="006D520E">
        <w:t>”</w:t>
      </w:r>
    </w:p>
    <w:p w14:paraId="5536548E" w14:textId="77777777" w:rsidR="00BA47CD" w:rsidRPr="006D520E" w:rsidRDefault="00BA47CD" w:rsidP="00D865D0">
      <w:pPr>
        <w:pStyle w:val="Prrafo"/>
        <w:spacing w:after="0" w:line="240" w:lineRule="auto"/>
        <w:ind w:left="567" w:right="567"/>
      </w:pPr>
    </w:p>
    <w:p w14:paraId="0BA67396" w14:textId="40395DDC" w:rsidR="00D961B2" w:rsidRPr="006D520E" w:rsidRDefault="00D961B2" w:rsidP="00D961B2">
      <w:pPr>
        <w:pStyle w:val="Prrafo"/>
        <w:numPr>
          <w:ilvl w:val="0"/>
          <w:numId w:val="6"/>
        </w:numPr>
        <w:spacing w:after="0"/>
        <w:ind w:left="0" w:hanging="567"/>
      </w:pPr>
      <w:r w:rsidRPr="006D520E">
        <w:t>En la sesión de quince de diciembre de dos mil veintidós</w:t>
      </w:r>
      <w:r w:rsidR="006047DD" w:rsidRPr="006D520E">
        <w:t xml:space="preserve">, después de una reserva </w:t>
      </w:r>
      <w:r w:rsidR="007A5006" w:rsidRPr="006D520E">
        <w:t>formulada por el</w:t>
      </w:r>
      <w:r w:rsidR="006047DD" w:rsidRPr="006D520E">
        <w:t xml:space="preserve"> diputado Carlos Alberto Puente Salas</w:t>
      </w:r>
      <w:r w:rsidR="009D307C" w:rsidRPr="006D520E">
        <w:rPr>
          <w:rStyle w:val="Refdenotaalpie"/>
        </w:rPr>
        <w:footnoteReference w:id="245"/>
      </w:r>
      <w:r w:rsidR="006047DD" w:rsidRPr="006D520E">
        <w:t>,</w:t>
      </w:r>
      <w:r w:rsidRPr="006D520E">
        <w:t xml:space="preserve"> </w:t>
      </w:r>
      <w:r w:rsidR="00D03554" w:rsidRPr="006D520E">
        <w:t xml:space="preserve">la Cámara de Diputados </w:t>
      </w:r>
      <w:r w:rsidR="006540AD" w:rsidRPr="006D520E">
        <w:t xml:space="preserve">aprobó </w:t>
      </w:r>
      <w:r w:rsidRPr="006D520E">
        <w:t>suprimi</w:t>
      </w:r>
      <w:r w:rsidR="006540AD" w:rsidRPr="006D520E">
        <w:t>r</w:t>
      </w:r>
      <w:r w:rsidRPr="006D520E">
        <w:t xml:space="preserve"> </w:t>
      </w:r>
      <w:r w:rsidR="006540AD" w:rsidRPr="006D520E">
        <w:t xml:space="preserve">todo </w:t>
      </w:r>
      <w:r w:rsidRPr="006D520E">
        <w:t>el tercer párrafo del numeral 2</w:t>
      </w:r>
      <w:r w:rsidR="006540AD" w:rsidRPr="006D520E">
        <w:t>. La redacción del artículo 12 de la Ley General de Partidos Políticos</w:t>
      </w:r>
      <w:r w:rsidR="007A5006" w:rsidRPr="006D520E">
        <w:t xml:space="preserve"> aprobada por la Cámara de Diputados</w:t>
      </w:r>
      <w:r w:rsidR="006540AD" w:rsidRPr="006D520E">
        <w:t xml:space="preserve"> fue la siguiente</w:t>
      </w:r>
      <w:r w:rsidRPr="006D520E">
        <w:t>:</w:t>
      </w:r>
    </w:p>
    <w:p w14:paraId="0BACEBC1" w14:textId="77777777" w:rsidR="00D961B2" w:rsidRPr="006D520E" w:rsidRDefault="00D961B2" w:rsidP="00D961B2">
      <w:pPr>
        <w:pStyle w:val="Prrafo"/>
        <w:spacing w:after="0" w:line="240" w:lineRule="auto"/>
        <w:ind w:left="567" w:right="567"/>
        <w:rPr>
          <w:i/>
          <w:iCs/>
          <w:sz w:val="24"/>
          <w:szCs w:val="24"/>
        </w:rPr>
      </w:pPr>
      <w:r w:rsidRPr="006D520E">
        <w:rPr>
          <w:sz w:val="24"/>
          <w:szCs w:val="24"/>
        </w:rPr>
        <w:t>“</w:t>
      </w:r>
      <w:r w:rsidRPr="006D520E">
        <w:rPr>
          <w:i/>
          <w:iCs/>
          <w:sz w:val="24"/>
          <w:szCs w:val="24"/>
        </w:rPr>
        <w:t xml:space="preserve">Artículo 12. </w:t>
      </w:r>
    </w:p>
    <w:p w14:paraId="03DD0FAD" w14:textId="77777777" w:rsidR="00D961B2" w:rsidRPr="006D520E" w:rsidRDefault="00D961B2" w:rsidP="00D961B2">
      <w:pPr>
        <w:pStyle w:val="Prrafo"/>
        <w:spacing w:after="0" w:line="240" w:lineRule="auto"/>
        <w:ind w:left="567" w:right="567"/>
        <w:rPr>
          <w:i/>
          <w:iCs/>
          <w:sz w:val="24"/>
          <w:szCs w:val="24"/>
        </w:rPr>
      </w:pPr>
      <w:r w:rsidRPr="006D520E">
        <w:rPr>
          <w:i/>
          <w:iCs/>
          <w:sz w:val="24"/>
          <w:szCs w:val="24"/>
        </w:rPr>
        <w:t xml:space="preserve">1. El ejercicio del Poder Ejecutivo se deposita en una sola persona que se denomina titular de la Presidencia de los Estados Unidos Mexicanos electo cada seis años por mayoría relativa y voto directo de las y los ciudadanos mexicanos. </w:t>
      </w:r>
    </w:p>
    <w:p w14:paraId="22AD3B81" w14:textId="00B3D861" w:rsidR="00D961B2" w:rsidRPr="006D520E" w:rsidRDefault="00D961B2" w:rsidP="006540AD">
      <w:pPr>
        <w:pStyle w:val="Prrafo"/>
        <w:spacing w:after="0" w:line="240" w:lineRule="auto"/>
        <w:ind w:left="567" w:right="567"/>
        <w:rPr>
          <w:i/>
          <w:iCs/>
          <w:sz w:val="24"/>
          <w:szCs w:val="24"/>
        </w:rPr>
      </w:pPr>
      <w:r w:rsidRPr="006D520E">
        <w:rPr>
          <w:i/>
          <w:iCs/>
          <w:sz w:val="24"/>
          <w:szCs w:val="24"/>
        </w:rPr>
        <w:t xml:space="preserve">2. El derecho de asociación de los partidos políticos en los procesos electorales a cargos de elección popular federal o local estará regulado por la Ley General de Partidos Políticos. </w:t>
      </w:r>
    </w:p>
    <w:p w14:paraId="6AD09AC7" w14:textId="77777777" w:rsidR="00D961B2" w:rsidRPr="006D520E" w:rsidRDefault="00D961B2" w:rsidP="00D961B2">
      <w:pPr>
        <w:pStyle w:val="Prrafo"/>
        <w:spacing w:after="0" w:line="240" w:lineRule="auto"/>
        <w:ind w:left="567" w:right="567"/>
        <w:rPr>
          <w:i/>
          <w:iCs/>
          <w:sz w:val="24"/>
          <w:szCs w:val="24"/>
        </w:rPr>
      </w:pPr>
      <w:r w:rsidRPr="006D520E">
        <w:rPr>
          <w:i/>
          <w:iCs/>
          <w:sz w:val="24"/>
          <w:szCs w:val="24"/>
        </w:rPr>
        <w:t xml:space="preserve">Todas las autoridades electorales interpretarán las normas conforme a los criterios gramatical, sistemático y funcional, atendiendo a lo dispuesto en el último párrafo del artículo 14 de esta Constitución. </w:t>
      </w:r>
    </w:p>
    <w:p w14:paraId="055A3E98" w14:textId="3C88E582" w:rsidR="00D865D0" w:rsidRPr="006D520E" w:rsidRDefault="00D961B2" w:rsidP="00D865D0">
      <w:pPr>
        <w:pStyle w:val="Prrafo"/>
        <w:spacing w:after="0" w:line="240" w:lineRule="auto"/>
        <w:ind w:left="567" w:right="567"/>
      </w:pPr>
      <w:r w:rsidRPr="006D520E">
        <w:rPr>
          <w:i/>
          <w:iCs/>
          <w:sz w:val="24"/>
          <w:szCs w:val="24"/>
        </w:rPr>
        <w:t>En materia de fiscalización, registro de candidaturas, precampañas y campañas, todas las autoridades electorales interpretarán las normas de manera estricta</w:t>
      </w:r>
      <w:r w:rsidRPr="006D520E">
        <w:rPr>
          <w:i/>
          <w:iCs/>
        </w:rPr>
        <w:t>.</w:t>
      </w:r>
      <w:r w:rsidRPr="006D520E">
        <w:t>”</w:t>
      </w:r>
    </w:p>
    <w:p w14:paraId="36D8BAFC" w14:textId="77777777" w:rsidR="00BA47CD" w:rsidRPr="006D520E" w:rsidRDefault="00BA47CD" w:rsidP="00D865D0">
      <w:pPr>
        <w:pStyle w:val="Prrafo"/>
        <w:spacing w:after="0" w:line="240" w:lineRule="auto"/>
        <w:ind w:left="567" w:right="567"/>
      </w:pPr>
    </w:p>
    <w:p w14:paraId="468D0BC4" w14:textId="12A5DBB0" w:rsidR="00D03554" w:rsidRPr="006D520E" w:rsidRDefault="006540AD" w:rsidP="006540AD">
      <w:pPr>
        <w:pStyle w:val="Prrafo"/>
        <w:numPr>
          <w:ilvl w:val="0"/>
          <w:numId w:val="6"/>
        </w:numPr>
        <w:spacing w:after="0"/>
        <w:ind w:left="0" w:hanging="567"/>
      </w:pPr>
      <w:r w:rsidRPr="006D520E">
        <w:t xml:space="preserve">Finalmente, en sesión de veintidós de </w:t>
      </w:r>
      <w:r w:rsidR="003175B8" w:rsidRPr="006D520E">
        <w:t>febrero</w:t>
      </w:r>
      <w:r w:rsidRPr="006D520E">
        <w:t xml:space="preserve"> de dos mil veinti</w:t>
      </w:r>
      <w:r w:rsidR="003175B8" w:rsidRPr="006D520E">
        <w:t>trés</w:t>
      </w:r>
      <w:r w:rsidRPr="006D520E">
        <w:t>, el Senado de la República eliminó del proyecto de decreto todas las reformas al artículo 12 de la Ley General de Instituciones y Procedimientos Electorales que contenía la minuta de la Cámara de Diputados. Consecuentemente, ninguna reforma a este artículo formó parte del decreto que fue remitido al Ejecutivo Federal y publicado el dos de marzo de dos mil veintitrés</w:t>
      </w:r>
      <w:r w:rsidR="00F71EDC" w:rsidRPr="006D520E">
        <w:rPr>
          <w:vertAlign w:val="superscript"/>
        </w:rPr>
        <w:footnoteReference w:id="246"/>
      </w:r>
      <w:r w:rsidRPr="006D520E">
        <w:t>.</w:t>
      </w:r>
    </w:p>
    <w:p w14:paraId="79DD5EC0" w14:textId="46A6C755" w:rsidR="00D865D0" w:rsidRPr="006D520E" w:rsidRDefault="00D865D0" w:rsidP="00D865D0">
      <w:pPr>
        <w:pStyle w:val="Prrafo"/>
        <w:numPr>
          <w:ilvl w:val="0"/>
          <w:numId w:val="6"/>
        </w:numPr>
        <w:spacing w:after="0"/>
        <w:ind w:left="0" w:hanging="567"/>
      </w:pPr>
      <w:r w:rsidRPr="006D520E">
        <w:t>Para efectos de claridad, l</w:t>
      </w:r>
      <w:r w:rsidR="00D03554" w:rsidRPr="006D520E">
        <w:t>as distintas etapas del procedimiento legislativo en relación con las reformas al artículo 12 de la Ley General de Instituciones y Procedimientos Electorales pueden resumirse como en la siguiente tabla:</w:t>
      </w:r>
    </w:p>
    <w:p w14:paraId="5C53CA66" w14:textId="77777777" w:rsidR="009458BC" w:rsidRPr="006D520E" w:rsidRDefault="009458BC" w:rsidP="009458BC">
      <w:pPr>
        <w:pStyle w:val="Prrafo"/>
        <w:spacing w:after="0"/>
      </w:pPr>
    </w:p>
    <w:tbl>
      <w:tblPr>
        <w:tblStyle w:val="Tablaconcuadrcula"/>
        <w:tblW w:w="8931" w:type="dxa"/>
        <w:tblInd w:w="-5" w:type="dxa"/>
        <w:tblLook w:val="04A0" w:firstRow="1" w:lastRow="0" w:firstColumn="1" w:lastColumn="0" w:noHBand="0" w:noVBand="1"/>
      </w:tblPr>
      <w:tblGrid>
        <w:gridCol w:w="1448"/>
        <w:gridCol w:w="2015"/>
        <w:gridCol w:w="2015"/>
        <w:gridCol w:w="2015"/>
        <w:gridCol w:w="1438"/>
      </w:tblGrid>
      <w:tr w:rsidR="00D03554" w:rsidRPr="006D520E" w14:paraId="33CB137F" w14:textId="77777777" w:rsidTr="00D865D0">
        <w:trPr>
          <w:trHeight w:val="411"/>
        </w:trPr>
        <w:tc>
          <w:tcPr>
            <w:tcW w:w="8931" w:type="dxa"/>
            <w:gridSpan w:val="5"/>
            <w:tcBorders>
              <w:top w:val="single" w:sz="4" w:space="0" w:color="auto"/>
              <w:left w:val="single" w:sz="4" w:space="0" w:color="auto"/>
              <w:bottom w:val="single" w:sz="4" w:space="0" w:color="auto"/>
              <w:right w:val="single" w:sz="4" w:space="0" w:color="auto"/>
            </w:tcBorders>
            <w:vAlign w:val="center"/>
            <w:hideMark/>
          </w:tcPr>
          <w:p w14:paraId="7DA4BBF1" w14:textId="24F88951" w:rsidR="00D03554" w:rsidRPr="006D520E" w:rsidRDefault="00D03554" w:rsidP="00D865D0">
            <w:pPr>
              <w:spacing w:after="0" w:line="240" w:lineRule="auto"/>
              <w:ind w:left="-108" w:right="-111" w:firstLine="108"/>
              <w:jc w:val="center"/>
              <w:rPr>
                <w:rFonts w:asciiTheme="minorHAnsi" w:hAnsiTheme="minorHAnsi" w:cstheme="minorBidi"/>
                <w:b/>
                <w:bCs/>
                <w:sz w:val="22"/>
                <w:szCs w:val="22"/>
              </w:rPr>
            </w:pPr>
            <w:r w:rsidRPr="006D520E">
              <w:rPr>
                <w:b/>
                <w:bCs/>
              </w:rPr>
              <w:t>Artículo 12</w:t>
            </w:r>
            <w:r w:rsidR="00D865D0" w:rsidRPr="006D520E">
              <w:rPr>
                <w:b/>
                <w:bCs/>
              </w:rPr>
              <w:t xml:space="preserve"> de la</w:t>
            </w:r>
            <w:r w:rsidRPr="006D520E">
              <w:rPr>
                <w:b/>
                <w:bCs/>
              </w:rPr>
              <w:t xml:space="preserve"> </w:t>
            </w:r>
            <w:r w:rsidR="00D865D0" w:rsidRPr="006D520E">
              <w:rPr>
                <w:b/>
                <w:bCs/>
              </w:rPr>
              <w:t>LGIPE</w:t>
            </w:r>
            <w:r w:rsidRPr="006D520E">
              <w:rPr>
                <w:b/>
                <w:bCs/>
              </w:rPr>
              <w:t xml:space="preserve"> </w:t>
            </w:r>
          </w:p>
        </w:tc>
      </w:tr>
      <w:tr w:rsidR="00D03554" w:rsidRPr="006D520E" w14:paraId="1D4151CB" w14:textId="77777777" w:rsidTr="00D865D0">
        <w:trPr>
          <w:trHeight w:val="411"/>
        </w:trPr>
        <w:tc>
          <w:tcPr>
            <w:tcW w:w="1448" w:type="dxa"/>
            <w:tcBorders>
              <w:top w:val="single" w:sz="4" w:space="0" w:color="auto"/>
              <w:left w:val="single" w:sz="4" w:space="0" w:color="auto"/>
              <w:bottom w:val="single" w:sz="4" w:space="0" w:color="auto"/>
              <w:right w:val="single" w:sz="4" w:space="0" w:color="auto"/>
            </w:tcBorders>
            <w:vAlign w:val="center"/>
            <w:hideMark/>
          </w:tcPr>
          <w:p w14:paraId="10B7CE39" w14:textId="77777777" w:rsidR="00D03554" w:rsidRPr="006D520E" w:rsidRDefault="00D03554">
            <w:pPr>
              <w:spacing w:after="0" w:line="240" w:lineRule="auto"/>
              <w:jc w:val="center"/>
              <w:rPr>
                <w:b/>
                <w:bCs/>
              </w:rPr>
            </w:pPr>
            <w:r w:rsidRPr="006D520E">
              <w:rPr>
                <w:b/>
                <w:bCs/>
              </w:rPr>
              <w:t xml:space="preserve">Iniciativa de Morena </w:t>
            </w:r>
          </w:p>
        </w:tc>
        <w:tc>
          <w:tcPr>
            <w:tcW w:w="2015" w:type="dxa"/>
            <w:tcBorders>
              <w:top w:val="single" w:sz="4" w:space="0" w:color="auto"/>
              <w:left w:val="single" w:sz="4" w:space="0" w:color="auto"/>
              <w:bottom w:val="single" w:sz="4" w:space="0" w:color="auto"/>
              <w:right w:val="single" w:sz="4" w:space="0" w:color="auto"/>
            </w:tcBorders>
            <w:vAlign w:val="center"/>
            <w:hideMark/>
          </w:tcPr>
          <w:p w14:paraId="766F2770" w14:textId="77777777" w:rsidR="00D03554" w:rsidRPr="006D520E" w:rsidRDefault="00D03554">
            <w:pPr>
              <w:spacing w:after="0" w:line="240" w:lineRule="auto"/>
              <w:jc w:val="center"/>
              <w:rPr>
                <w:b/>
                <w:bCs/>
              </w:rPr>
            </w:pPr>
            <w:r w:rsidRPr="006D520E">
              <w:rPr>
                <w:b/>
                <w:bCs/>
              </w:rPr>
              <w:t xml:space="preserve">Minuta Diputados a Senado </w:t>
            </w:r>
          </w:p>
        </w:tc>
        <w:tc>
          <w:tcPr>
            <w:tcW w:w="2015" w:type="dxa"/>
            <w:tcBorders>
              <w:top w:val="single" w:sz="4" w:space="0" w:color="auto"/>
              <w:left w:val="single" w:sz="4" w:space="0" w:color="auto"/>
              <w:bottom w:val="single" w:sz="4" w:space="0" w:color="auto"/>
              <w:right w:val="single" w:sz="4" w:space="0" w:color="auto"/>
            </w:tcBorders>
            <w:vAlign w:val="center"/>
            <w:hideMark/>
          </w:tcPr>
          <w:p w14:paraId="2148DF83" w14:textId="77777777" w:rsidR="00D03554" w:rsidRPr="006D520E" w:rsidRDefault="00D03554">
            <w:pPr>
              <w:spacing w:after="0" w:line="240" w:lineRule="auto"/>
              <w:jc w:val="center"/>
              <w:rPr>
                <w:b/>
                <w:bCs/>
              </w:rPr>
            </w:pPr>
            <w:r w:rsidRPr="006D520E">
              <w:rPr>
                <w:b/>
                <w:bCs/>
              </w:rPr>
              <w:t xml:space="preserve">Minuta Senado a Diputados </w:t>
            </w:r>
          </w:p>
        </w:tc>
        <w:tc>
          <w:tcPr>
            <w:tcW w:w="2015" w:type="dxa"/>
            <w:tcBorders>
              <w:top w:val="single" w:sz="4" w:space="0" w:color="auto"/>
              <w:left w:val="single" w:sz="4" w:space="0" w:color="auto"/>
              <w:bottom w:val="single" w:sz="4" w:space="0" w:color="auto"/>
              <w:right w:val="single" w:sz="4" w:space="0" w:color="auto"/>
            </w:tcBorders>
            <w:vAlign w:val="center"/>
            <w:hideMark/>
          </w:tcPr>
          <w:p w14:paraId="03B366C1" w14:textId="77777777" w:rsidR="00D03554" w:rsidRPr="006D520E" w:rsidRDefault="00D03554">
            <w:pPr>
              <w:spacing w:after="0" w:line="240" w:lineRule="auto"/>
              <w:jc w:val="center"/>
              <w:rPr>
                <w:b/>
                <w:bCs/>
              </w:rPr>
            </w:pPr>
            <w:r w:rsidRPr="006D520E">
              <w:rPr>
                <w:b/>
                <w:bCs/>
              </w:rPr>
              <w:t xml:space="preserve">Minuta Diputados a Senado </w:t>
            </w:r>
          </w:p>
        </w:tc>
        <w:tc>
          <w:tcPr>
            <w:tcW w:w="1438" w:type="dxa"/>
            <w:tcBorders>
              <w:top w:val="single" w:sz="4" w:space="0" w:color="auto"/>
              <w:left w:val="single" w:sz="4" w:space="0" w:color="auto"/>
              <w:bottom w:val="single" w:sz="4" w:space="0" w:color="auto"/>
              <w:right w:val="single" w:sz="4" w:space="0" w:color="auto"/>
            </w:tcBorders>
            <w:hideMark/>
          </w:tcPr>
          <w:p w14:paraId="1479BC81" w14:textId="76F7DEAB" w:rsidR="00D03554" w:rsidRPr="006D520E" w:rsidRDefault="00D03554">
            <w:pPr>
              <w:spacing w:after="0" w:line="240" w:lineRule="auto"/>
              <w:jc w:val="center"/>
              <w:rPr>
                <w:b/>
                <w:bCs/>
              </w:rPr>
            </w:pPr>
            <w:r w:rsidRPr="006D520E">
              <w:rPr>
                <w:b/>
                <w:bCs/>
              </w:rPr>
              <w:t xml:space="preserve">Minuta remitida por el </w:t>
            </w:r>
            <w:r w:rsidR="00D865D0" w:rsidRPr="006D520E">
              <w:rPr>
                <w:b/>
                <w:bCs/>
              </w:rPr>
              <w:t>Senado al</w:t>
            </w:r>
            <w:r w:rsidRPr="006D520E">
              <w:rPr>
                <w:b/>
                <w:bCs/>
              </w:rPr>
              <w:t xml:space="preserve"> Ejecutivo </w:t>
            </w:r>
          </w:p>
        </w:tc>
      </w:tr>
      <w:tr w:rsidR="00D03554" w:rsidRPr="006D520E" w14:paraId="385E5993" w14:textId="77777777" w:rsidTr="00D865D0">
        <w:trPr>
          <w:trHeight w:val="411"/>
        </w:trPr>
        <w:tc>
          <w:tcPr>
            <w:tcW w:w="1448" w:type="dxa"/>
            <w:tcBorders>
              <w:top w:val="single" w:sz="4" w:space="0" w:color="auto"/>
              <w:left w:val="single" w:sz="4" w:space="0" w:color="auto"/>
              <w:bottom w:val="single" w:sz="4" w:space="0" w:color="auto"/>
              <w:right w:val="single" w:sz="4" w:space="0" w:color="auto"/>
            </w:tcBorders>
          </w:tcPr>
          <w:p w14:paraId="6DEBA3AC" w14:textId="77777777" w:rsidR="00D03554" w:rsidRPr="006D520E" w:rsidRDefault="00D03554">
            <w:pPr>
              <w:spacing w:after="0" w:line="240" w:lineRule="auto"/>
              <w:rPr>
                <w:rFonts w:ascii="Calibri" w:hAnsi="Calibri" w:cs="Calibri"/>
                <w:b/>
                <w:bCs/>
                <w:sz w:val="20"/>
                <w:szCs w:val="20"/>
              </w:rPr>
            </w:pPr>
            <w:r w:rsidRPr="006D520E">
              <w:rPr>
                <w:rFonts w:ascii="Calibri" w:hAnsi="Calibri" w:cs="Calibri"/>
                <w:b/>
                <w:bCs/>
                <w:sz w:val="20"/>
                <w:szCs w:val="20"/>
              </w:rPr>
              <w:t xml:space="preserve">Artículo 12. </w:t>
            </w:r>
          </w:p>
          <w:p w14:paraId="03F2EFE7" w14:textId="77777777"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 xml:space="preserve">1. El ejercicio del Poder Ejecutivo se deposita en una sola persona que se denomina titular de la Presidencia de los Estados Unidos Mexicanos electo cada seis años por mayoría relativa y voto directo de las y los ciudadanos mexicanos. </w:t>
            </w:r>
          </w:p>
          <w:p w14:paraId="19EA327C" w14:textId="77777777" w:rsidR="00D03554" w:rsidRPr="006D520E" w:rsidRDefault="00D03554">
            <w:pPr>
              <w:spacing w:after="0" w:line="240" w:lineRule="auto"/>
              <w:rPr>
                <w:rFonts w:ascii="Calibri" w:hAnsi="Calibri" w:cs="Calibri"/>
                <w:sz w:val="20"/>
                <w:szCs w:val="20"/>
              </w:rPr>
            </w:pPr>
          </w:p>
          <w:p w14:paraId="6B78BFB1" w14:textId="1997543E"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2. El derecho de asociación de los partidos políticos en los procesos electorales a cargos de elección popular federal o local estará regulado por la Ley General de Partidos Políticos</w:t>
            </w:r>
            <w:r w:rsidR="00AA5F2E" w:rsidRPr="006D520E">
              <w:rPr>
                <w:rFonts w:ascii="Calibri" w:hAnsi="Calibri" w:cs="Calibri"/>
                <w:sz w:val="20"/>
                <w:szCs w:val="20"/>
              </w:rPr>
              <w:t>.</w:t>
            </w:r>
            <w:r w:rsidRPr="006D520E">
              <w:rPr>
                <w:rFonts w:ascii="Calibri" w:hAnsi="Calibri" w:cs="Calibri"/>
                <w:sz w:val="20"/>
                <w:szCs w:val="20"/>
              </w:rPr>
              <w:t xml:space="preserve"> los votos se sumarán para el candidato de la coalición y contarán para cada uno de los partidos políticos para todos los efectos establecidos en esta Ley. </w:t>
            </w:r>
          </w:p>
          <w:p w14:paraId="125ED187" w14:textId="77777777" w:rsidR="00D03554" w:rsidRPr="006D520E" w:rsidRDefault="00D03554">
            <w:pPr>
              <w:spacing w:after="0" w:line="240" w:lineRule="auto"/>
              <w:rPr>
                <w:rFonts w:ascii="Calibri" w:hAnsi="Calibri" w:cs="Calibri"/>
                <w:sz w:val="20"/>
                <w:szCs w:val="20"/>
              </w:rPr>
            </w:pPr>
          </w:p>
          <w:p w14:paraId="5A98F4FE" w14:textId="77777777"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 xml:space="preserve">Los Partidos Políticos podrán postular candidatos bajo la figura de Candidatura Común. En este caso aparecerá en un mismo recuadro de la boleta electoral el logo o emblema de los Partidos que decidan participar en esta modalidad. </w:t>
            </w:r>
          </w:p>
          <w:p w14:paraId="38FBA305" w14:textId="77777777" w:rsidR="00D03554" w:rsidRPr="006D520E" w:rsidRDefault="00D03554">
            <w:pPr>
              <w:spacing w:after="0" w:line="240" w:lineRule="auto"/>
              <w:rPr>
                <w:rFonts w:ascii="Calibri" w:hAnsi="Calibri" w:cs="Calibri"/>
                <w:sz w:val="20"/>
                <w:szCs w:val="20"/>
              </w:rPr>
            </w:pPr>
          </w:p>
          <w:p w14:paraId="28A9BC20" w14:textId="77777777"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 xml:space="preserve">Los Partidos deberán celebrar un convenio de distribución de los votos emitidos. </w:t>
            </w:r>
          </w:p>
          <w:p w14:paraId="12A2F224" w14:textId="77777777" w:rsidR="00D03554" w:rsidRPr="006D520E" w:rsidRDefault="00D03554">
            <w:pPr>
              <w:spacing w:after="0" w:line="240" w:lineRule="auto"/>
              <w:rPr>
                <w:rFonts w:ascii="Calibri" w:hAnsi="Calibri" w:cs="Calibri"/>
                <w:sz w:val="20"/>
                <w:szCs w:val="20"/>
              </w:rPr>
            </w:pPr>
          </w:p>
          <w:p w14:paraId="103012BE" w14:textId="77777777"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 xml:space="preserve">Todas las autoridades electorales interpretarán las normas conforme a los criterios gramatical, sistemático y funcional, atendiendo a lo dispuesto en el último párrafo del artículo 14 de esta Constitución. </w:t>
            </w:r>
          </w:p>
          <w:p w14:paraId="1F4BB753" w14:textId="77777777" w:rsidR="00D03554" w:rsidRPr="006D520E" w:rsidRDefault="00D03554">
            <w:pPr>
              <w:spacing w:after="0" w:line="240" w:lineRule="auto"/>
              <w:rPr>
                <w:rFonts w:ascii="Calibri" w:hAnsi="Calibri" w:cs="Calibri"/>
                <w:sz w:val="20"/>
                <w:szCs w:val="20"/>
              </w:rPr>
            </w:pPr>
          </w:p>
          <w:p w14:paraId="36C4BCC0" w14:textId="77777777" w:rsidR="00D03554" w:rsidRPr="006D520E" w:rsidRDefault="00D03554">
            <w:pPr>
              <w:spacing w:after="0" w:line="240" w:lineRule="auto"/>
              <w:rPr>
                <w:rFonts w:ascii="Calibri" w:hAnsi="Calibri" w:cs="Calibri"/>
                <w:sz w:val="20"/>
                <w:szCs w:val="20"/>
                <w:u w:val="single"/>
              </w:rPr>
            </w:pPr>
            <w:r w:rsidRPr="006D520E">
              <w:rPr>
                <w:rFonts w:ascii="Calibri" w:hAnsi="Calibri" w:cs="Calibri"/>
                <w:sz w:val="20"/>
                <w:szCs w:val="20"/>
              </w:rPr>
              <w:t>En materia de fiscalización, registro de candidaturas, precampañas y campañas, todas las autoridades electorales interpretarán las normas de manera estricta.</w:t>
            </w:r>
          </w:p>
        </w:tc>
        <w:tc>
          <w:tcPr>
            <w:tcW w:w="2015" w:type="dxa"/>
            <w:tcBorders>
              <w:top w:val="single" w:sz="4" w:space="0" w:color="auto"/>
              <w:left w:val="single" w:sz="4" w:space="0" w:color="auto"/>
              <w:bottom w:val="single" w:sz="4" w:space="0" w:color="auto"/>
              <w:right w:val="single" w:sz="4" w:space="0" w:color="auto"/>
            </w:tcBorders>
          </w:tcPr>
          <w:p w14:paraId="3489E42C" w14:textId="77777777" w:rsidR="00D03554" w:rsidRPr="006D520E" w:rsidRDefault="00D03554">
            <w:pPr>
              <w:spacing w:after="0" w:line="240" w:lineRule="auto"/>
              <w:rPr>
                <w:rFonts w:ascii="Calibri" w:hAnsi="Calibri" w:cs="Calibri"/>
                <w:b/>
                <w:bCs/>
                <w:sz w:val="20"/>
                <w:szCs w:val="20"/>
              </w:rPr>
            </w:pPr>
            <w:r w:rsidRPr="006D520E">
              <w:rPr>
                <w:rFonts w:ascii="Calibri" w:hAnsi="Calibri" w:cs="Calibri"/>
                <w:b/>
                <w:bCs/>
                <w:sz w:val="20"/>
                <w:szCs w:val="20"/>
              </w:rPr>
              <w:t>Artículo 12.</w:t>
            </w:r>
          </w:p>
          <w:p w14:paraId="29033E55" w14:textId="77777777"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1. El ejercicio del Poder Ejecutivo se deposita en una sola persona que se denomina titular de la Presidencia de los Estados Unidos Mexicanos electo cada seis años por mayoría relativa y voto directo de las y los ciudadanos mexicanos.</w:t>
            </w:r>
          </w:p>
          <w:p w14:paraId="7C7B0E41" w14:textId="77777777" w:rsidR="00D03554" w:rsidRPr="006D520E" w:rsidRDefault="00D03554">
            <w:pPr>
              <w:spacing w:after="0" w:line="240" w:lineRule="auto"/>
              <w:rPr>
                <w:rFonts w:ascii="Calibri" w:hAnsi="Calibri" w:cs="Calibri"/>
                <w:sz w:val="20"/>
                <w:szCs w:val="20"/>
              </w:rPr>
            </w:pPr>
          </w:p>
          <w:p w14:paraId="17DEC97A" w14:textId="77777777" w:rsidR="00D03554" w:rsidRPr="006D520E" w:rsidRDefault="00D03554">
            <w:pPr>
              <w:spacing w:after="0" w:line="240" w:lineRule="auto"/>
              <w:rPr>
                <w:rFonts w:ascii="Calibri" w:hAnsi="Calibri" w:cs="Calibri"/>
                <w:color w:val="FF0000"/>
                <w:sz w:val="20"/>
                <w:szCs w:val="20"/>
              </w:rPr>
            </w:pPr>
            <w:r w:rsidRPr="006D520E">
              <w:rPr>
                <w:rFonts w:ascii="Calibri" w:hAnsi="Calibri" w:cs="Calibri"/>
                <w:sz w:val="20"/>
                <w:szCs w:val="20"/>
              </w:rPr>
              <w:t>2. El derecho de asociación de los partidos políticos en los procesos electorales a cargos de elección popular federal o local estará regulado por la Ley General de Partidos Políticos.</w:t>
            </w:r>
            <w:r w:rsidRPr="006D520E">
              <w:rPr>
                <w:rFonts w:ascii="Calibri" w:hAnsi="Calibri" w:cs="Calibri"/>
                <w:b/>
                <w:bCs/>
                <w:color w:val="FF0000"/>
                <w:sz w:val="20"/>
                <w:szCs w:val="20"/>
                <w:u w:val="single"/>
              </w:rPr>
              <w:t xml:space="preserve"> </w:t>
            </w:r>
          </w:p>
          <w:p w14:paraId="58E41C85" w14:textId="77777777" w:rsidR="00D03554" w:rsidRPr="006D520E" w:rsidRDefault="00D03554">
            <w:pPr>
              <w:spacing w:after="0" w:line="240" w:lineRule="auto"/>
              <w:rPr>
                <w:rFonts w:ascii="Calibri" w:hAnsi="Calibri" w:cs="Calibri"/>
                <w:sz w:val="20"/>
                <w:szCs w:val="20"/>
              </w:rPr>
            </w:pPr>
          </w:p>
          <w:p w14:paraId="4226F3EE" w14:textId="77777777"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u w:val="single"/>
              </w:rPr>
              <w:t>L</w:t>
            </w:r>
            <w:r w:rsidRPr="006D520E">
              <w:rPr>
                <w:rFonts w:ascii="Calibri" w:hAnsi="Calibri" w:cs="Calibri"/>
                <w:sz w:val="20"/>
                <w:szCs w:val="20"/>
              </w:rPr>
              <w:t>os votos se sumarán para el candidato de la coalición y contarán para cada uno de los partidos políticos para todos los efectos establecidos en esta Ley.</w:t>
            </w:r>
          </w:p>
          <w:p w14:paraId="6B68D497" w14:textId="77777777" w:rsidR="00D03554" w:rsidRPr="006D520E" w:rsidRDefault="00D03554">
            <w:pPr>
              <w:spacing w:after="0" w:line="240" w:lineRule="auto"/>
              <w:rPr>
                <w:rFonts w:ascii="Calibri" w:hAnsi="Calibri" w:cs="Calibri"/>
                <w:b/>
                <w:bCs/>
                <w:sz w:val="20"/>
                <w:szCs w:val="20"/>
                <w:u w:val="single"/>
              </w:rPr>
            </w:pPr>
          </w:p>
          <w:p w14:paraId="2FB08A9C" w14:textId="77777777"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 xml:space="preserve">Los Partidos Políticos podrán postular candidatos bajo la figura de Candidatura Común. En este caso aparecerá en un mismo recuadro de la boleta electoral el logo o emblema de los Partidos que decidan participar en esta modalidad. </w:t>
            </w:r>
          </w:p>
          <w:p w14:paraId="22C24FED" w14:textId="77777777" w:rsidR="00D03554" w:rsidRPr="006D520E" w:rsidRDefault="00D03554">
            <w:pPr>
              <w:spacing w:after="0" w:line="240" w:lineRule="auto"/>
              <w:rPr>
                <w:rFonts w:ascii="Calibri" w:hAnsi="Calibri" w:cs="Calibri"/>
                <w:sz w:val="20"/>
                <w:szCs w:val="20"/>
              </w:rPr>
            </w:pPr>
          </w:p>
          <w:p w14:paraId="1380F4FE" w14:textId="77777777"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Los Partidos deberán celebrar un convenio de distribución de los votos emitidos.</w:t>
            </w:r>
          </w:p>
          <w:p w14:paraId="55436919" w14:textId="77777777" w:rsidR="00D03554" w:rsidRPr="006D520E" w:rsidRDefault="00D03554">
            <w:pPr>
              <w:spacing w:after="0" w:line="240" w:lineRule="auto"/>
              <w:rPr>
                <w:rFonts w:ascii="Calibri" w:hAnsi="Calibri" w:cs="Calibri"/>
                <w:b/>
                <w:bCs/>
                <w:sz w:val="20"/>
                <w:szCs w:val="20"/>
              </w:rPr>
            </w:pPr>
          </w:p>
          <w:p w14:paraId="1623C019" w14:textId="77777777"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Todas las autoridades electorales interpretarán las normas conforme a los criterios gramatical, sistemático y funcional, atendiendo a lo dispuesto en el último párrafo del artículo 14 de esta Constitución.</w:t>
            </w:r>
          </w:p>
          <w:p w14:paraId="748D34A7" w14:textId="77777777" w:rsidR="00D03554" w:rsidRPr="006D520E" w:rsidRDefault="00D03554">
            <w:pPr>
              <w:spacing w:after="0" w:line="240" w:lineRule="auto"/>
              <w:rPr>
                <w:rFonts w:ascii="Calibri" w:hAnsi="Calibri" w:cs="Calibri"/>
                <w:sz w:val="20"/>
                <w:szCs w:val="20"/>
              </w:rPr>
            </w:pPr>
          </w:p>
          <w:p w14:paraId="6829E5FF" w14:textId="77777777" w:rsidR="00D03554" w:rsidRPr="006D520E" w:rsidRDefault="00D03554">
            <w:pPr>
              <w:spacing w:after="0" w:line="240" w:lineRule="auto"/>
              <w:rPr>
                <w:rFonts w:ascii="Calibri" w:hAnsi="Calibri" w:cs="Calibri"/>
                <w:b/>
                <w:bCs/>
                <w:sz w:val="20"/>
                <w:szCs w:val="20"/>
              </w:rPr>
            </w:pPr>
            <w:r w:rsidRPr="006D520E">
              <w:rPr>
                <w:rFonts w:ascii="Calibri" w:hAnsi="Calibri" w:cs="Calibri"/>
                <w:sz w:val="20"/>
                <w:szCs w:val="20"/>
              </w:rPr>
              <w:t xml:space="preserve"> En materia de fiscalización, registro de candidaturas, precampañas y campañas, todas las autoridades electorales interpretarán las normas de manera estricta.</w:t>
            </w:r>
          </w:p>
        </w:tc>
        <w:tc>
          <w:tcPr>
            <w:tcW w:w="2015" w:type="dxa"/>
            <w:tcBorders>
              <w:top w:val="single" w:sz="4" w:space="0" w:color="auto"/>
              <w:left w:val="single" w:sz="4" w:space="0" w:color="auto"/>
              <w:bottom w:val="single" w:sz="4" w:space="0" w:color="auto"/>
              <w:right w:val="single" w:sz="4" w:space="0" w:color="auto"/>
            </w:tcBorders>
          </w:tcPr>
          <w:p w14:paraId="2A69673E" w14:textId="77777777" w:rsidR="00D03554" w:rsidRPr="006D520E" w:rsidRDefault="00D03554">
            <w:pPr>
              <w:spacing w:after="0" w:line="240" w:lineRule="auto"/>
              <w:rPr>
                <w:rFonts w:ascii="Calibri" w:hAnsi="Calibri" w:cs="Calibri"/>
                <w:b/>
                <w:bCs/>
                <w:sz w:val="20"/>
                <w:szCs w:val="20"/>
              </w:rPr>
            </w:pPr>
            <w:r w:rsidRPr="006D520E">
              <w:rPr>
                <w:rFonts w:ascii="Calibri" w:hAnsi="Calibri" w:cs="Calibri"/>
                <w:b/>
                <w:bCs/>
                <w:sz w:val="20"/>
                <w:szCs w:val="20"/>
              </w:rPr>
              <w:t>Artículo 12.</w:t>
            </w:r>
          </w:p>
          <w:p w14:paraId="28AA75D0" w14:textId="77777777"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1. El ejercicio del Poder Ejecutivo se deposita en una sola persona que se denomina titular de la Presidencia de los Estados Unidos Mexicanos electo cada seis años por mayoría relativa y voto directo de las y los ciudadanos mexicanos.</w:t>
            </w:r>
          </w:p>
          <w:p w14:paraId="2E76808F" w14:textId="77777777" w:rsidR="00D03554" w:rsidRPr="006D520E" w:rsidRDefault="00D03554">
            <w:pPr>
              <w:spacing w:after="0" w:line="240" w:lineRule="auto"/>
              <w:rPr>
                <w:rFonts w:ascii="Calibri" w:hAnsi="Calibri" w:cs="Calibri"/>
                <w:sz w:val="20"/>
                <w:szCs w:val="20"/>
              </w:rPr>
            </w:pPr>
          </w:p>
          <w:p w14:paraId="132EB92E" w14:textId="77777777" w:rsidR="00D03554" w:rsidRPr="006D520E" w:rsidRDefault="00D03554">
            <w:pPr>
              <w:spacing w:after="0" w:line="240" w:lineRule="auto"/>
              <w:rPr>
                <w:rFonts w:ascii="Calibri" w:hAnsi="Calibri" w:cs="Calibri"/>
                <w:color w:val="FF0000"/>
                <w:sz w:val="20"/>
                <w:szCs w:val="20"/>
              </w:rPr>
            </w:pPr>
            <w:r w:rsidRPr="006D520E">
              <w:rPr>
                <w:rFonts w:ascii="Calibri" w:hAnsi="Calibri" w:cs="Calibri"/>
                <w:sz w:val="20"/>
                <w:szCs w:val="20"/>
              </w:rPr>
              <w:t>2. El derecho de asociación de los partidos políticos en los procesos electorales a cargos de elección popular federal o local estará regulado por la Ley General de Partidos Políticos</w:t>
            </w:r>
            <w:r w:rsidRPr="006D520E">
              <w:rPr>
                <w:rFonts w:ascii="Calibri" w:hAnsi="Calibri" w:cs="Calibri"/>
                <w:color w:val="000000" w:themeColor="text1"/>
                <w:sz w:val="20"/>
                <w:szCs w:val="20"/>
              </w:rPr>
              <w:t>.</w:t>
            </w:r>
          </w:p>
          <w:p w14:paraId="0282DB47" w14:textId="77777777" w:rsidR="00D03554" w:rsidRPr="006D520E" w:rsidRDefault="00D03554">
            <w:pPr>
              <w:spacing w:after="0" w:line="240" w:lineRule="auto"/>
              <w:rPr>
                <w:rFonts w:ascii="Calibri" w:hAnsi="Calibri" w:cs="Calibri"/>
                <w:color w:val="FF0000"/>
                <w:sz w:val="20"/>
                <w:szCs w:val="20"/>
              </w:rPr>
            </w:pPr>
          </w:p>
          <w:p w14:paraId="7122E3CB" w14:textId="77777777"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Los votos se sumarán para el candidato de la coalición y contarán para cada uno de los partidos políticos para todos los efectos establecidos en esta Ley.</w:t>
            </w:r>
          </w:p>
          <w:p w14:paraId="6289DB02" w14:textId="77777777" w:rsidR="00D03554" w:rsidRPr="006D520E" w:rsidRDefault="00D03554">
            <w:pPr>
              <w:spacing w:after="0" w:line="240" w:lineRule="auto"/>
              <w:rPr>
                <w:rFonts w:ascii="Calibri" w:hAnsi="Calibri" w:cs="Calibri"/>
                <w:sz w:val="20"/>
                <w:szCs w:val="20"/>
              </w:rPr>
            </w:pPr>
          </w:p>
          <w:p w14:paraId="5DA3BAA9" w14:textId="77777777" w:rsidR="00D03554" w:rsidRPr="006D520E" w:rsidRDefault="00D03554">
            <w:pPr>
              <w:spacing w:after="0" w:line="240" w:lineRule="auto"/>
              <w:rPr>
                <w:rFonts w:ascii="Calibri" w:hAnsi="Calibri" w:cs="Calibri"/>
                <w:sz w:val="20"/>
                <w:szCs w:val="20"/>
              </w:rPr>
            </w:pPr>
            <w:bookmarkStart w:id="12" w:name="_Hlk137156638"/>
            <w:r w:rsidRPr="006D520E">
              <w:rPr>
                <w:rFonts w:ascii="Calibri" w:hAnsi="Calibri" w:cs="Calibri"/>
                <w:sz w:val="20"/>
                <w:szCs w:val="20"/>
              </w:rPr>
              <w:t>Los Partidos Políticos podrán postular candidatos bajo la figura de Candidatura Común. En este caso aparecerá en un mismo recuadro de la boleta electoral el logo o emblema de los Partidos que decidan participar en esta modalidad.</w:t>
            </w:r>
            <w:r w:rsidRPr="006D520E">
              <w:rPr>
                <w:rFonts w:ascii="Calibri" w:hAnsi="Calibri" w:cs="Calibri"/>
                <w:b/>
                <w:bCs/>
                <w:sz w:val="20"/>
                <w:szCs w:val="20"/>
                <w:u w:val="single"/>
              </w:rPr>
              <w:t xml:space="preserve"> </w:t>
            </w:r>
            <w:r w:rsidRPr="006D520E">
              <w:rPr>
                <w:rFonts w:ascii="Calibri" w:hAnsi="Calibri" w:cs="Calibri"/>
                <w:sz w:val="20"/>
                <w:szCs w:val="20"/>
              </w:rPr>
              <w:t>Los Partidos deberán celebrar un convenio de distribución</w:t>
            </w:r>
          </w:p>
          <w:p w14:paraId="6D3CC48D" w14:textId="77777777" w:rsidR="00D03554" w:rsidRPr="006D520E" w:rsidRDefault="00D03554">
            <w:pPr>
              <w:spacing w:after="0" w:line="240" w:lineRule="auto"/>
              <w:rPr>
                <w:rFonts w:ascii="Calibri" w:hAnsi="Calibri" w:cs="Calibri"/>
                <w:b/>
                <w:bCs/>
                <w:sz w:val="20"/>
                <w:szCs w:val="20"/>
                <w:u w:val="single"/>
              </w:rPr>
            </w:pPr>
            <w:r w:rsidRPr="006D520E">
              <w:rPr>
                <w:rFonts w:ascii="Calibri" w:hAnsi="Calibri" w:cs="Calibri"/>
                <w:sz w:val="20"/>
                <w:szCs w:val="20"/>
              </w:rPr>
              <w:t>de los votos emitidos.</w:t>
            </w:r>
          </w:p>
          <w:bookmarkEnd w:id="12"/>
          <w:p w14:paraId="4F4D4949" w14:textId="77777777" w:rsidR="00D03554" w:rsidRPr="006D520E" w:rsidRDefault="00D03554">
            <w:pPr>
              <w:spacing w:after="0" w:line="240" w:lineRule="auto"/>
              <w:rPr>
                <w:rFonts w:ascii="Calibri" w:hAnsi="Calibri" w:cs="Calibri"/>
                <w:sz w:val="20"/>
                <w:szCs w:val="20"/>
              </w:rPr>
            </w:pPr>
          </w:p>
          <w:p w14:paraId="7297EE6E" w14:textId="77777777" w:rsidR="004A501C" w:rsidRPr="006D520E" w:rsidRDefault="004A501C">
            <w:pPr>
              <w:spacing w:after="0" w:line="240" w:lineRule="auto"/>
              <w:rPr>
                <w:rFonts w:ascii="Calibri" w:hAnsi="Calibri" w:cs="Calibri"/>
                <w:sz w:val="20"/>
                <w:szCs w:val="20"/>
              </w:rPr>
            </w:pPr>
          </w:p>
          <w:p w14:paraId="63015D4B" w14:textId="46241DCC"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 xml:space="preserve">Todas las autoridades electorales interpretarán las normas conforme a los criterios gramatical, sistemático y funcional, atendiendo a lo dispuesto en el último párrafo del artículo 14 de esta Constitución. </w:t>
            </w:r>
          </w:p>
          <w:p w14:paraId="4664F60A" w14:textId="77777777" w:rsidR="00D03554" w:rsidRPr="006D520E" w:rsidRDefault="00D03554">
            <w:pPr>
              <w:spacing w:after="0" w:line="240" w:lineRule="auto"/>
              <w:rPr>
                <w:rFonts w:ascii="Calibri" w:hAnsi="Calibri" w:cs="Calibri"/>
                <w:sz w:val="20"/>
                <w:szCs w:val="20"/>
              </w:rPr>
            </w:pPr>
          </w:p>
          <w:p w14:paraId="2A3FB7C6" w14:textId="77777777" w:rsidR="00D03554" w:rsidRPr="006D520E" w:rsidRDefault="00D03554">
            <w:pPr>
              <w:spacing w:after="0" w:line="240" w:lineRule="auto"/>
              <w:rPr>
                <w:rFonts w:ascii="Calibri" w:hAnsi="Calibri" w:cs="Calibri"/>
                <w:strike/>
                <w:sz w:val="20"/>
                <w:szCs w:val="20"/>
              </w:rPr>
            </w:pPr>
            <w:r w:rsidRPr="006D520E">
              <w:rPr>
                <w:rFonts w:ascii="Calibri" w:hAnsi="Calibri" w:cs="Calibri"/>
                <w:sz w:val="20"/>
                <w:szCs w:val="20"/>
              </w:rPr>
              <w:t>En materia de fiscalización, registro de candidaturas, precampañas y campañas, todas las autoridades electorales interpretarán las normas de manera estricta.</w:t>
            </w:r>
          </w:p>
        </w:tc>
        <w:tc>
          <w:tcPr>
            <w:tcW w:w="2015" w:type="dxa"/>
            <w:tcBorders>
              <w:top w:val="single" w:sz="4" w:space="0" w:color="auto"/>
              <w:left w:val="single" w:sz="4" w:space="0" w:color="auto"/>
              <w:bottom w:val="single" w:sz="4" w:space="0" w:color="auto"/>
              <w:right w:val="single" w:sz="4" w:space="0" w:color="auto"/>
            </w:tcBorders>
          </w:tcPr>
          <w:p w14:paraId="6979EE1C" w14:textId="77777777" w:rsidR="00D03554" w:rsidRPr="006D520E" w:rsidRDefault="00D03554">
            <w:pPr>
              <w:spacing w:after="0" w:line="240" w:lineRule="auto"/>
              <w:rPr>
                <w:rFonts w:ascii="Calibri" w:hAnsi="Calibri" w:cs="Calibri"/>
                <w:b/>
                <w:bCs/>
                <w:sz w:val="20"/>
                <w:szCs w:val="20"/>
              </w:rPr>
            </w:pPr>
            <w:r w:rsidRPr="006D520E">
              <w:rPr>
                <w:rFonts w:ascii="Calibri" w:hAnsi="Calibri" w:cs="Calibri"/>
                <w:b/>
                <w:bCs/>
                <w:sz w:val="20"/>
                <w:szCs w:val="20"/>
              </w:rPr>
              <w:t>Artículo 12.</w:t>
            </w:r>
          </w:p>
          <w:p w14:paraId="05B09772" w14:textId="77777777"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1. El ejercicio del Poder Ejecutivo se deposita en una sola persona que se denomina titular de la Presidencia de los Estados Unidos Mexicanos electo cada seis años por mayoría relativa y voto directo de las y los ciudadanos mexicanos.</w:t>
            </w:r>
          </w:p>
          <w:p w14:paraId="62AE99C6" w14:textId="77777777" w:rsidR="00D03554" w:rsidRPr="006D520E" w:rsidRDefault="00D03554">
            <w:pPr>
              <w:spacing w:after="0" w:line="240" w:lineRule="auto"/>
              <w:rPr>
                <w:rFonts w:ascii="Calibri" w:hAnsi="Calibri" w:cs="Calibri"/>
                <w:sz w:val="20"/>
                <w:szCs w:val="20"/>
              </w:rPr>
            </w:pPr>
          </w:p>
          <w:p w14:paraId="5F4E24F5" w14:textId="77777777"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2. El derecho de asociación de los partidos políticos en los procesos electorales a cargos de elección popular federal o local estará regulado por la Ley General de Partidos Políticos.</w:t>
            </w:r>
          </w:p>
          <w:p w14:paraId="53ECB7A6" w14:textId="77777777" w:rsidR="00D03554" w:rsidRPr="006D520E" w:rsidRDefault="00D03554">
            <w:pPr>
              <w:spacing w:after="0" w:line="240" w:lineRule="auto"/>
              <w:rPr>
                <w:rFonts w:ascii="Calibri" w:hAnsi="Calibri" w:cs="Calibri"/>
                <w:sz w:val="20"/>
                <w:szCs w:val="20"/>
              </w:rPr>
            </w:pPr>
          </w:p>
          <w:p w14:paraId="3B4E43AE" w14:textId="77777777"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Los votos se sumarán para el candidato de la coalición y contarán para cada uno de los partidos políticos para todos los efectos establecidos en esta Ley.</w:t>
            </w:r>
          </w:p>
          <w:p w14:paraId="44874506" w14:textId="77777777" w:rsidR="00D03554" w:rsidRPr="006D520E" w:rsidRDefault="00D03554">
            <w:pPr>
              <w:spacing w:after="0" w:line="240" w:lineRule="auto"/>
              <w:rPr>
                <w:rFonts w:ascii="Calibri" w:hAnsi="Calibri" w:cs="Calibri"/>
                <w:sz w:val="20"/>
                <w:szCs w:val="20"/>
              </w:rPr>
            </w:pPr>
          </w:p>
          <w:p w14:paraId="146FD6B7" w14:textId="77777777" w:rsidR="00D03554" w:rsidRPr="006D520E" w:rsidRDefault="00D03554">
            <w:pPr>
              <w:spacing w:after="0" w:line="240" w:lineRule="auto"/>
              <w:rPr>
                <w:rFonts w:ascii="Calibri" w:hAnsi="Calibri" w:cs="Calibri"/>
                <w:b/>
                <w:bCs/>
                <w:sz w:val="20"/>
                <w:szCs w:val="20"/>
                <w:u w:val="single"/>
              </w:rPr>
            </w:pPr>
            <w:r w:rsidRPr="006D520E">
              <w:rPr>
                <w:rFonts w:ascii="Calibri" w:hAnsi="Calibri" w:cs="Calibri"/>
                <w:b/>
                <w:bCs/>
                <w:sz w:val="20"/>
                <w:szCs w:val="20"/>
                <w:u w:val="single"/>
              </w:rPr>
              <w:t>(Se suprimió este párrafo)</w:t>
            </w:r>
          </w:p>
          <w:p w14:paraId="218CF4A9" w14:textId="77777777" w:rsidR="00D03554" w:rsidRPr="006D520E" w:rsidRDefault="00D03554">
            <w:pPr>
              <w:spacing w:after="0" w:line="240" w:lineRule="auto"/>
              <w:rPr>
                <w:rFonts w:ascii="Calibri" w:hAnsi="Calibri" w:cs="Calibri"/>
                <w:sz w:val="20"/>
                <w:szCs w:val="20"/>
              </w:rPr>
            </w:pPr>
          </w:p>
          <w:p w14:paraId="3792CA7E" w14:textId="77777777" w:rsidR="00D03554" w:rsidRPr="006D520E" w:rsidRDefault="00D03554">
            <w:pPr>
              <w:spacing w:after="0" w:line="240" w:lineRule="auto"/>
              <w:rPr>
                <w:rFonts w:ascii="Calibri" w:hAnsi="Calibri" w:cs="Calibri"/>
                <w:sz w:val="20"/>
                <w:szCs w:val="20"/>
              </w:rPr>
            </w:pPr>
          </w:p>
          <w:p w14:paraId="156F081C" w14:textId="77777777" w:rsidR="00D03554" w:rsidRPr="006D520E" w:rsidRDefault="00D03554">
            <w:pPr>
              <w:spacing w:after="0" w:line="240" w:lineRule="auto"/>
              <w:rPr>
                <w:rFonts w:ascii="Calibri" w:hAnsi="Calibri" w:cs="Calibri"/>
                <w:sz w:val="20"/>
                <w:szCs w:val="20"/>
              </w:rPr>
            </w:pPr>
          </w:p>
          <w:p w14:paraId="5F96E6D2" w14:textId="77777777" w:rsidR="00D03554" w:rsidRPr="006D520E" w:rsidRDefault="00D03554">
            <w:pPr>
              <w:spacing w:after="0" w:line="240" w:lineRule="auto"/>
              <w:rPr>
                <w:rFonts w:ascii="Calibri" w:hAnsi="Calibri" w:cs="Calibri"/>
                <w:sz w:val="20"/>
                <w:szCs w:val="20"/>
              </w:rPr>
            </w:pPr>
          </w:p>
          <w:p w14:paraId="3B21FF86" w14:textId="77777777" w:rsidR="00D03554" w:rsidRPr="006D520E" w:rsidRDefault="00D03554">
            <w:pPr>
              <w:spacing w:after="0" w:line="240" w:lineRule="auto"/>
              <w:rPr>
                <w:rFonts w:ascii="Calibri" w:hAnsi="Calibri" w:cs="Calibri"/>
                <w:sz w:val="20"/>
                <w:szCs w:val="20"/>
              </w:rPr>
            </w:pPr>
          </w:p>
          <w:p w14:paraId="22548D7A" w14:textId="77777777" w:rsidR="00D03554" w:rsidRPr="006D520E" w:rsidRDefault="00D03554">
            <w:pPr>
              <w:spacing w:after="0" w:line="240" w:lineRule="auto"/>
              <w:rPr>
                <w:rFonts w:ascii="Calibri" w:hAnsi="Calibri" w:cs="Calibri"/>
                <w:sz w:val="20"/>
                <w:szCs w:val="20"/>
              </w:rPr>
            </w:pPr>
          </w:p>
          <w:p w14:paraId="20C433F9" w14:textId="77777777" w:rsidR="00D03554" w:rsidRPr="006D520E" w:rsidRDefault="00D03554">
            <w:pPr>
              <w:spacing w:after="0" w:line="240" w:lineRule="auto"/>
              <w:rPr>
                <w:rFonts w:ascii="Calibri" w:hAnsi="Calibri" w:cs="Calibri"/>
                <w:sz w:val="20"/>
                <w:szCs w:val="20"/>
              </w:rPr>
            </w:pPr>
          </w:p>
          <w:p w14:paraId="220AA935" w14:textId="77777777" w:rsidR="00D03554" w:rsidRPr="006D520E" w:rsidRDefault="00D03554">
            <w:pPr>
              <w:spacing w:after="0" w:line="240" w:lineRule="auto"/>
              <w:rPr>
                <w:rFonts w:ascii="Calibri" w:hAnsi="Calibri" w:cs="Calibri"/>
                <w:sz w:val="20"/>
                <w:szCs w:val="20"/>
              </w:rPr>
            </w:pPr>
          </w:p>
          <w:p w14:paraId="0E0A1040" w14:textId="77777777" w:rsidR="00D03554" w:rsidRPr="006D520E" w:rsidRDefault="00D03554">
            <w:pPr>
              <w:spacing w:after="0" w:line="240" w:lineRule="auto"/>
              <w:rPr>
                <w:rFonts w:ascii="Calibri" w:hAnsi="Calibri" w:cs="Calibri"/>
                <w:sz w:val="20"/>
                <w:szCs w:val="20"/>
              </w:rPr>
            </w:pPr>
          </w:p>
          <w:p w14:paraId="331E315B" w14:textId="77777777" w:rsidR="00D03554" w:rsidRPr="006D520E" w:rsidRDefault="00D03554">
            <w:pPr>
              <w:spacing w:after="0" w:line="240" w:lineRule="auto"/>
              <w:rPr>
                <w:rFonts w:ascii="Calibri" w:hAnsi="Calibri" w:cs="Calibri"/>
                <w:sz w:val="20"/>
                <w:szCs w:val="20"/>
              </w:rPr>
            </w:pPr>
          </w:p>
          <w:p w14:paraId="28583C30" w14:textId="77777777" w:rsidR="00D03554" w:rsidRPr="006D520E" w:rsidRDefault="00D03554">
            <w:pPr>
              <w:spacing w:after="0" w:line="240" w:lineRule="auto"/>
              <w:rPr>
                <w:rFonts w:ascii="Calibri" w:hAnsi="Calibri" w:cs="Calibri"/>
                <w:sz w:val="20"/>
                <w:szCs w:val="20"/>
              </w:rPr>
            </w:pPr>
          </w:p>
          <w:p w14:paraId="2C425E75" w14:textId="77777777" w:rsidR="00EC6B93" w:rsidRPr="006D520E" w:rsidRDefault="00EC6B93">
            <w:pPr>
              <w:spacing w:after="0" w:line="240" w:lineRule="auto"/>
              <w:rPr>
                <w:rFonts w:ascii="Calibri" w:hAnsi="Calibri" w:cs="Calibri"/>
                <w:sz w:val="20"/>
                <w:szCs w:val="20"/>
              </w:rPr>
            </w:pPr>
          </w:p>
          <w:p w14:paraId="6C9A5300" w14:textId="77777777" w:rsidR="00D03554" w:rsidRPr="006D520E" w:rsidRDefault="00D03554">
            <w:pPr>
              <w:spacing w:after="0" w:line="240" w:lineRule="auto"/>
              <w:rPr>
                <w:rFonts w:ascii="Calibri" w:hAnsi="Calibri" w:cs="Calibri"/>
                <w:sz w:val="20"/>
                <w:szCs w:val="20"/>
              </w:rPr>
            </w:pPr>
          </w:p>
          <w:p w14:paraId="776F0D33" w14:textId="77777777"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Todas las autoridades electorales interpretarán las normas conforme a los criterios gramatical, sistemático y funcional, atendiendo a lo dispuesto en el último párrafo del artículo 14 de la Constitución.</w:t>
            </w:r>
          </w:p>
          <w:p w14:paraId="7A5A546F" w14:textId="77777777" w:rsidR="00D03554" w:rsidRPr="006D520E" w:rsidRDefault="00D03554">
            <w:pPr>
              <w:spacing w:after="0" w:line="240" w:lineRule="auto"/>
              <w:rPr>
                <w:rFonts w:ascii="Calibri" w:hAnsi="Calibri" w:cs="Calibri"/>
                <w:sz w:val="20"/>
                <w:szCs w:val="20"/>
              </w:rPr>
            </w:pPr>
          </w:p>
          <w:p w14:paraId="766630B7" w14:textId="77777777" w:rsidR="00D03554" w:rsidRPr="006D520E" w:rsidRDefault="00D03554">
            <w:pPr>
              <w:spacing w:after="0" w:line="240" w:lineRule="auto"/>
              <w:rPr>
                <w:rFonts w:ascii="Calibri" w:hAnsi="Calibri" w:cs="Calibri"/>
                <w:sz w:val="20"/>
                <w:szCs w:val="20"/>
              </w:rPr>
            </w:pPr>
            <w:r w:rsidRPr="006D520E">
              <w:rPr>
                <w:rFonts w:ascii="Calibri" w:hAnsi="Calibri" w:cs="Calibri"/>
                <w:sz w:val="20"/>
                <w:szCs w:val="20"/>
              </w:rPr>
              <w:t>En materia de fiscalización, registro de candidaturas, precampañas y campañas, todas las autoridades electorales interpretarán las normas de manera estricta.</w:t>
            </w:r>
          </w:p>
        </w:tc>
        <w:tc>
          <w:tcPr>
            <w:tcW w:w="1438" w:type="dxa"/>
            <w:tcBorders>
              <w:top w:val="single" w:sz="4" w:space="0" w:color="auto"/>
              <w:left w:val="single" w:sz="4" w:space="0" w:color="auto"/>
              <w:bottom w:val="single" w:sz="4" w:space="0" w:color="auto"/>
              <w:right w:val="single" w:sz="4" w:space="0" w:color="auto"/>
            </w:tcBorders>
          </w:tcPr>
          <w:p w14:paraId="42D38BEF" w14:textId="77777777" w:rsidR="00D865D0" w:rsidRPr="006D520E" w:rsidRDefault="00D865D0">
            <w:pPr>
              <w:spacing w:after="0" w:line="240" w:lineRule="auto"/>
              <w:rPr>
                <w:rFonts w:ascii="Calibri" w:hAnsi="Calibri" w:cs="Calibri"/>
                <w:b/>
                <w:bCs/>
                <w:sz w:val="20"/>
                <w:szCs w:val="20"/>
                <w:u w:val="single"/>
              </w:rPr>
            </w:pPr>
          </w:p>
          <w:p w14:paraId="4967C934" w14:textId="70A8056F" w:rsidR="00D03554" w:rsidRPr="006D520E" w:rsidRDefault="00043380">
            <w:pPr>
              <w:spacing w:after="0" w:line="240" w:lineRule="auto"/>
              <w:rPr>
                <w:rFonts w:ascii="Calibri" w:hAnsi="Calibri" w:cs="Calibri"/>
                <w:b/>
                <w:bCs/>
                <w:sz w:val="20"/>
                <w:szCs w:val="20"/>
                <w:u w:val="single"/>
              </w:rPr>
            </w:pPr>
            <w:r w:rsidRPr="006D520E">
              <w:rPr>
                <w:rFonts w:ascii="Calibri" w:hAnsi="Calibri" w:cs="Calibri"/>
                <w:b/>
                <w:bCs/>
                <w:sz w:val="20"/>
                <w:szCs w:val="20"/>
                <w:u w:val="single"/>
              </w:rPr>
              <w:t>[</w:t>
            </w:r>
            <w:r w:rsidR="00D03554" w:rsidRPr="006D520E">
              <w:rPr>
                <w:rFonts w:ascii="Calibri" w:hAnsi="Calibri" w:cs="Calibri"/>
                <w:b/>
                <w:bCs/>
                <w:sz w:val="20"/>
                <w:szCs w:val="20"/>
                <w:u w:val="single"/>
              </w:rPr>
              <w:t>El Senado rechazó las reformas propuestas por lo que la redacción del artículo 12 no sufrió modificación alguna con el decreto.</w:t>
            </w:r>
            <w:r w:rsidRPr="006D520E">
              <w:rPr>
                <w:rFonts w:ascii="Calibri" w:hAnsi="Calibri" w:cs="Calibri"/>
                <w:b/>
                <w:bCs/>
                <w:sz w:val="20"/>
                <w:szCs w:val="20"/>
                <w:u w:val="single"/>
              </w:rPr>
              <w:t>]</w:t>
            </w:r>
            <w:r w:rsidR="00D03554" w:rsidRPr="006D520E">
              <w:rPr>
                <w:rFonts w:ascii="Calibri" w:hAnsi="Calibri" w:cs="Calibri"/>
                <w:b/>
                <w:bCs/>
                <w:sz w:val="20"/>
                <w:szCs w:val="20"/>
                <w:u w:val="single"/>
              </w:rPr>
              <w:t xml:space="preserve"> </w:t>
            </w:r>
          </w:p>
          <w:p w14:paraId="2D9E98F2" w14:textId="77777777" w:rsidR="00D03554" w:rsidRPr="006D520E" w:rsidRDefault="00D03554">
            <w:pPr>
              <w:spacing w:after="0" w:line="240" w:lineRule="auto"/>
              <w:rPr>
                <w:rFonts w:ascii="Calibri" w:hAnsi="Calibri" w:cs="Calibri"/>
                <w:b/>
                <w:bCs/>
                <w:sz w:val="20"/>
                <w:szCs w:val="20"/>
                <w:u w:val="single"/>
              </w:rPr>
            </w:pPr>
          </w:p>
        </w:tc>
      </w:tr>
    </w:tbl>
    <w:p w14:paraId="58B00A78" w14:textId="77777777" w:rsidR="00BA47CD" w:rsidRPr="006D520E" w:rsidRDefault="00BA47CD" w:rsidP="00BA47CD">
      <w:pPr>
        <w:pStyle w:val="Prrafo"/>
        <w:rPr>
          <w:b/>
          <w:bCs/>
          <w:u w:val="single"/>
        </w:rPr>
      </w:pPr>
    </w:p>
    <w:p w14:paraId="4CF5A3EB" w14:textId="338A38C1" w:rsidR="004A501C" w:rsidRPr="006D520E" w:rsidRDefault="006665B6" w:rsidP="006665B6">
      <w:pPr>
        <w:pStyle w:val="Prrafo"/>
        <w:numPr>
          <w:ilvl w:val="0"/>
          <w:numId w:val="6"/>
        </w:numPr>
        <w:ind w:left="0" w:hanging="567"/>
        <w:rPr>
          <w:b/>
          <w:bCs/>
          <w:u w:val="single"/>
        </w:rPr>
      </w:pPr>
      <w:r w:rsidRPr="006D520E">
        <w:t xml:space="preserve">Como se observa, </w:t>
      </w:r>
      <w:r w:rsidR="00624BF7" w:rsidRPr="006D520E">
        <w:t>las dos</w:t>
      </w:r>
      <w:r w:rsidRPr="006D520E">
        <w:t xml:space="preserve"> Cámaras del Congreso de la Unión modificaron artículos</w:t>
      </w:r>
      <w:r w:rsidR="004A501C" w:rsidRPr="006D520E">
        <w:t xml:space="preserve"> del proyecto de decreto</w:t>
      </w:r>
      <w:r w:rsidRPr="006D520E">
        <w:t xml:space="preserve"> que ya habían aprobado en sesiones anteriores</w:t>
      </w:r>
      <w:r w:rsidR="004A501C" w:rsidRPr="006D520E">
        <w:t>. P</w:t>
      </w:r>
      <w:r w:rsidRPr="006D520E">
        <w:t>or consiguiente,</w:t>
      </w:r>
      <w:r w:rsidR="00F71EDC" w:rsidRPr="006D520E">
        <w:t xml:space="preserve"> ambas</w:t>
      </w:r>
      <w:r w:rsidR="004A501C" w:rsidRPr="006D520E">
        <w:t xml:space="preserve"> </w:t>
      </w:r>
      <w:r w:rsidRPr="006D520E">
        <w:t>vulneraron la prohibición</w:t>
      </w:r>
      <w:r w:rsidR="004A501C" w:rsidRPr="006D520E">
        <w:t xml:space="preserve"> de discutir y/o modificar artículos ya aprobados</w:t>
      </w:r>
      <w:r w:rsidRPr="006D520E">
        <w:t xml:space="preserve"> prevista en el artículo 72, apartado E, de la Constitución Federal.</w:t>
      </w:r>
    </w:p>
    <w:p w14:paraId="4A61B750" w14:textId="6DB8B533" w:rsidR="003175B8" w:rsidRPr="006D520E" w:rsidRDefault="006665B6" w:rsidP="006665B6">
      <w:pPr>
        <w:pStyle w:val="Prrafo"/>
        <w:numPr>
          <w:ilvl w:val="0"/>
          <w:numId w:val="6"/>
        </w:numPr>
        <w:ind w:left="0" w:hanging="567"/>
        <w:rPr>
          <w:b/>
          <w:bCs/>
          <w:u w:val="single"/>
        </w:rPr>
      </w:pPr>
      <w:r w:rsidRPr="006D520E">
        <w:t>Por un lado, la Cámara de Diputados eliminó en sesión de quince de diciembre de dos mil veintidós el párrafo tercero del artículo 12, numeral 2, de la Ley General de Instituciones y Procedimientos Electorales</w:t>
      </w:r>
      <w:r w:rsidR="00F71EDC" w:rsidRPr="006D520E">
        <w:t>.</w:t>
      </w:r>
      <w:r w:rsidRPr="006D520E">
        <w:t xml:space="preserve"> </w:t>
      </w:r>
      <w:r w:rsidR="00F71EDC" w:rsidRPr="006D520E">
        <w:t>No obstante,</w:t>
      </w:r>
      <w:r w:rsidRPr="006D520E">
        <w:t xml:space="preserve"> el </w:t>
      </w:r>
      <w:r w:rsidR="00530B64" w:rsidRPr="006D520E">
        <w:t>texto íntegro</w:t>
      </w:r>
      <w:r w:rsidRPr="006D520E">
        <w:t xml:space="preserve"> de dicho párrafo (“</w:t>
      </w:r>
      <w:r w:rsidRPr="006D520E">
        <w:rPr>
          <w:i/>
          <w:iCs/>
        </w:rPr>
        <w:t>Los Partidos Políticos podrán postular candidatos bajo la figura de Candidatura Común. En este caso aparecerá en un mismo recuadro de la boleta electoral el logo o emblema de los Partidos que decidan participar en esta modalidad. Los Partidos deberán celebrar un convenio de distribución de los votos emitidos.</w:t>
      </w:r>
      <w:r w:rsidRPr="006D520E">
        <w:t>”) ya había sido aprobado en definitiva por la Cámara de Diputados en la sesión de seis de diciembre de dos mil veintidós y por el Senado de la República en la sesión de quince de diciembre de ese mismo año.</w:t>
      </w:r>
    </w:p>
    <w:p w14:paraId="3DC58117" w14:textId="272FAFB9" w:rsidR="006665B6" w:rsidRPr="006D520E" w:rsidRDefault="003175B8" w:rsidP="006665B6">
      <w:pPr>
        <w:pStyle w:val="Prrafo"/>
        <w:numPr>
          <w:ilvl w:val="0"/>
          <w:numId w:val="6"/>
        </w:numPr>
        <w:ind w:left="0" w:hanging="567"/>
        <w:rPr>
          <w:b/>
          <w:bCs/>
          <w:u w:val="single"/>
        </w:rPr>
      </w:pPr>
      <w:r w:rsidRPr="006D520E">
        <w:t xml:space="preserve">Por otro lado, el Senado de la República eliminó en sesión de veintidós de </w:t>
      </w:r>
      <w:r w:rsidR="004A501C" w:rsidRPr="006D520E">
        <w:t>febrero de dos mil veintitrés el numeral 1 y los párrafos primero, segundo, cuarto y quinto del numeral 2 del artículo 12 de la Ley General de Instituciones y Procedimientos Electorales</w:t>
      </w:r>
      <w:r w:rsidR="00F71EDC" w:rsidRPr="006D520E">
        <w:t>.</w:t>
      </w:r>
      <w:r w:rsidR="004A501C" w:rsidRPr="006D520E">
        <w:t xml:space="preserve"> </w:t>
      </w:r>
      <w:r w:rsidR="00F71EDC" w:rsidRPr="006D520E">
        <w:t>Sin embargo,</w:t>
      </w:r>
      <w:r w:rsidR="004A501C" w:rsidRPr="006D520E">
        <w:t xml:space="preserve"> el contenido</w:t>
      </w:r>
      <w:r w:rsidR="00864952" w:rsidRPr="006D520E">
        <w:t xml:space="preserve"> íntegro</w:t>
      </w:r>
      <w:r w:rsidR="004A501C" w:rsidRPr="006D520E">
        <w:t xml:space="preserve"> de esos párrafos</w:t>
      </w:r>
      <w:r w:rsidR="00F71EDC" w:rsidRPr="006D520E">
        <w:t xml:space="preserve"> igualmente</w:t>
      </w:r>
      <w:r w:rsidR="004A501C" w:rsidRPr="006D520E">
        <w:t xml:space="preserve"> ya había sido aprobado en definitiva por la Cámara de Diputados en la sesión de seis de diciemb</w:t>
      </w:r>
      <w:r w:rsidR="00F71EDC" w:rsidRPr="006D520E">
        <w:t>r</w:t>
      </w:r>
      <w:r w:rsidR="004A501C" w:rsidRPr="006D520E">
        <w:t xml:space="preserve">e de dos mil veintidós y por el propio Senado de la República en la sesión de quince de diciembre de ese mismo año.  </w:t>
      </w:r>
      <w:r w:rsidR="006665B6" w:rsidRPr="006D520E">
        <w:t xml:space="preserve">  </w:t>
      </w:r>
    </w:p>
    <w:p w14:paraId="6F7F77A2" w14:textId="748E8CEF" w:rsidR="00F5525F" w:rsidRPr="006D520E" w:rsidRDefault="00F71EDC" w:rsidP="008630DC">
      <w:pPr>
        <w:pStyle w:val="Prrafo"/>
        <w:numPr>
          <w:ilvl w:val="0"/>
          <w:numId w:val="6"/>
        </w:numPr>
        <w:spacing w:after="0"/>
        <w:ind w:left="0" w:hanging="567"/>
      </w:pPr>
      <w:r w:rsidRPr="006D520E">
        <w:t>Es evidente que, tal como afirman los accionantes</w:t>
      </w:r>
      <w:r w:rsidRPr="006D520E">
        <w:rPr>
          <w:rStyle w:val="Refdenotaalpie"/>
        </w:rPr>
        <w:footnoteReference w:id="247"/>
      </w:r>
      <w:r w:rsidRPr="006D520E">
        <w:t>, ambas Cámaras del Congreso de la Unión discutieron y</w:t>
      </w:r>
      <w:r w:rsidR="005A3AA9" w:rsidRPr="006D520E">
        <w:t xml:space="preserve"> eliminaron </w:t>
      </w:r>
      <w:r w:rsidRPr="006D520E">
        <w:t>artículos</w:t>
      </w:r>
      <w:r w:rsidR="005A3AA9" w:rsidRPr="006D520E">
        <w:t xml:space="preserve"> del proyecto de decreto que ya habían sido aprobad</w:t>
      </w:r>
      <w:r w:rsidRPr="006D520E">
        <w:t>o</w:t>
      </w:r>
      <w:r w:rsidR="005A3AA9" w:rsidRPr="006D520E">
        <w:t>s por las dos Cámaras</w:t>
      </w:r>
      <w:r w:rsidRPr="006D520E">
        <w:t xml:space="preserve"> en sesiones anteriores</w:t>
      </w:r>
      <w:r w:rsidR="005A3AA9" w:rsidRPr="006D520E">
        <w:t xml:space="preserve"> y, por ende, en ese momento ya únicamente podían ser remitidas al Ejecutivo Federal</w:t>
      </w:r>
      <w:r w:rsidR="002D0AB5" w:rsidRPr="006D520E">
        <w:t xml:space="preserve"> para que formulara observaciones o, en su caso, publicara</w:t>
      </w:r>
      <w:r w:rsidR="003A3A4F" w:rsidRPr="006D520E">
        <w:t xml:space="preserve"> las reformas</w:t>
      </w:r>
      <w:r w:rsidR="005A3AA9" w:rsidRPr="006D520E">
        <w:t>.</w:t>
      </w:r>
      <w:r w:rsidR="00CE7573" w:rsidRPr="006D520E">
        <w:t xml:space="preserve"> Esta conducta representa una violación flagrante al texto expreso del artículo 72, apartado E, de la Constitución Federal.</w:t>
      </w:r>
      <w:r w:rsidR="008630DC" w:rsidRPr="006D520E">
        <w:t xml:space="preserve"> </w:t>
      </w:r>
      <w:r w:rsidR="00CE7573" w:rsidRPr="006D520E">
        <w:t>L</w:t>
      </w:r>
      <w:r w:rsidR="00B476A9" w:rsidRPr="006D520E">
        <w:t>a Suprema Corte concluye</w:t>
      </w:r>
      <w:r w:rsidR="008630DC" w:rsidRPr="006D520E">
        <w:t>, por tanto,</w:t>
      </w:r>
      <w:r w:rsidR="00CC703B" w:rsidRPr="006D520E">
        <w:t xml:space="preserve"> que la violación </w:t>
      </w:r>
      <w:r w:rsidR="001E43D7" w:rsidRPr="006D520E">
        <w:t xml:space="preserve">alegada </w:t>
      </w:r>
      <w:r w:rsidR="00CC703B" w:rsidRPr="006D520E">
        <w:t xml:space="preserve">está </w:t>
      </w:r>
      <w:r w:rsidR="001E43D7" w:rsidRPr="006D520E">
        <w:t xml:space="preserve">plenamente </w:t>
      </w:r>
      <w:r w:rsidR="00CC703B" w:rsidRPr="006D520E">
        <w:t>acreditada</w:t>
      </w:r>
      <w:r w:rsidR="00796993" w:rsidRPr="006D520E">
        <w:t xml:space="preserve"> y</w:t>
      </w:r>
      <w:r w:rsidR="00B476A9" w:rsidRPr="006D520E">
        <w:t xml:space="preserve"> </w:t>
      </w:r>
      <w:r w:rsidR="00E85599" w:rsidRPr="006D520E">
        <w:t>corresponde</w:t>
      </w:r>
      <w:r w:rsidR="00796993" w:rsidRPr="006D520E">
        <w:t xml:space="preserve"> verificar si tiene, en conjunto con las violaciones ya acreditadas en las secciones anteriores y con las demás que se pudieran haber acreditado, potencial invalidante en el caso concreto</w:t>
      </w:r>
      <w:r w:rsidR="00CC703B" w:rsidRPr="006D520E">
        <w:t>.</w:t>
      </w:r>
      <w:r w:rsidR="00F5525F" w:rsidRPr="006D520E">
        <w:t xml:space="preserve">  </w:t>
      </w:r>
    </w:p>
    <w:p w14:paraId="1C995BFC" w14:textId="77777777" w:rsidR="00F53C7D" w:rsidRPr="006D520E" w:rsidRDefault="00F53C7D" w:rsidP="00BD57A3">
      <w:pPr>
        <w:pStyle w:val="Prrafo"/>
        <w:spacing w:after="0"/>
      </w:pPr>
    </w:p>
    <w:p w14:paraId="59E98C3C" w14:textId="4E229A45" w:rsidR="00BD57A3" w:rsidRPr="006D520E" w:rsidRDefault="000F3A2F" w:rsidP="00BD57A3">
      <w:pPr>
        <w:pStyle w:val="Prrafo"/>
        <w:spacing w:after="0"/>
      </w:pPr>
      <w:r w:rsidRPr="006D520E">
        <w:rPr>
          <w:b/>
          <w:bCs/>
        </w:rPr>
        <w:t>7</w:t>
      </w:r>
      <w:r w:rsidR="00BD57A3" w:rsidRPr="006D520E">
        <w:rPr>
          <w:b/>
          <w:bCs/>
        </w:rPr>
        <w:t>. ¿</w:t>
      </w:r>
      <w:r w:rsidR="00EC5108" w:rsidRPr="006D520E">
        <w:rPr>
          <w:b/>
          <w:bCs/>
        </w:rPr>
        <w:t xml:space="preserve">Las Comisiones Unidas del Senado de la República omitieron indebidamente aprobar su dictamen </w:t>
      </w:r>
      <w:r w:rsidR="00CC110E" w:rsidRPr="006D520E">
        <w:rPr>
          <w:b/>
          <w:bCs/>
        </w:rPr>
        <w:t>de manera</w:t>
      </w:r>
      <w:r w:rsidR="00EC5108" w:rsidRPr="006D520E">
        <w:rPr>
          <w:b/>
          <w:bCs/>
        </w:rPr>
        <w:t xml:space="preserve"> conjunta</w:t>
      </w:r>
      <w:r w:rsidR="00BD57A3" w:rsidRPr="006D520E">
        <w:rPr>
          <w:b/>
          <w:bCs/>
        </w:rPr>
        <w:t>?</w:t>
      </w:r>
    </w:p>
    <w:p w14:paraId="3E05C2A0" w14:textId="6624572A" w:rsidR="00AB22B6" w:rsidRPr="006D520E" w:rsidRDefault="00AB22B6" w:rsidP="00207EDB">
      <w:pPr>
        <w:pStyle w:val="Prrafo"/>
        <w:numPr>
          <w:ilvl w:val="0"/>
          <w:numId w:val="6"/>
        </w:numPr>
        <w:spacing w:after="0"/>
        <w:ind w:left="0" w:hanging="567"/>
      </w:pPr>
      <w:r w:rsidRPr="006D520E">
        <w:t>L</w:t>
      </w:r>
      <w:r w:rsidR="00E41242" w:rsidRPr="006D520E">
        <w:t xml:space="preserve">a Suprema Corte ha sostenido de manera reiterada que uno de los </w:t>
      </w:r>
      <w:r w:rsidR="00BA740F" w:rsidRPr="006D520E">
        <w:t>estándares para determinar la validez de un</w:t>
      </w:r>
      <w:r w:rsidR="00E41242" w:rsidRPr="006D520E">
        <w:t xml:space="preserve"> proceso legislativo es el respeto a las reglas de votación</w:t>
      </w:r>
      <w:r w:rsidR="00BA740F" w:rsidRPr="006D520E">
        <w:t xml:space="preserve">. </w:t>
      </w:r>
      <w:r w:rsidRPr="006D520E">
        <w:t xml:space="preserve">Un procedimiento en el que se “aprueban” asuntos sin reunir la mayoría requerida por la normativa previamente establecida no puede considerarse compatible con el principio democrático. </w:t>
      </w:r>
      <w:r w:rsidR="00BA740F" w:rsidRPr="006D520E">
        <w:t>En palabras del Tribunal Pleno, “</w:t>
      </w:r>
      <w:r w:rsidR="00BA740F" w:rsidRPr="006D520E">
        <w:rPr>
          <w:i/>
          <w:iCs/>
        </w:rPr>
        <w:t>el procedimiento deliberativo debe culminar con la correcta aplicación de las reglas de votación establecidas.</w:t>
      </w:r>
      <w:r w:rsidR="00BA740F" w:rsidRPr="006D520E">
        <w:t>”</w:t>
      </w:r>
      <w:r w:rsidR="00E41242" w:rsidRPr="006D520E">
        <w:rPr>
          <w:rStyle w:val="Refdenotaalpie"/>
        </w:rPr>
        <w:footnoteReference w:id="248"/>
      </w:r>
    </w:p>
    <w:p w14:paraId="5D8AA361" w14:textId="5E512594" w:rsidR="00AF5182" w:rsidRPr="006D520E" w:rsidRDefault="00BA740F" w:rsidP="00207EDB">
      <w:pPr>
        <w:pStyle w:val="Prrafo"/>
        <w:numPr>
          <w:ilvl w:val="0"/>
          <w:numId w:val="6"/>
        </w:numPr>
        <w:spacing w:after="0"/>
        <w:ind w:left="0" w:hanging="567"/>
      </w:pPr>
      <w:r w:rsidRPr="006D520E">
        <w:t>Esto quiere decir que</w:t>
      </w:r>
      <w:r w:rsidR="00AB22B6" w:rsidRPr="006D520E">
        <w:t xml:space="preserve"> también los dictámenes elaborados por las comisiones de las Cámaras del Congreso de la Unión deben ser emitidos conforme a las reglas de votación previamente establecidas.</w:t>
      </w:r>
      <w:r w:rsidR="00E41242" w:rsidRPr="006D520E">
        <w:t xml:space="preserve"> </w:t>
      </w:r>
      <w:r w:rsidR="00AB22B6" w:rsidRPr="006D520E">
        <w:t>En esta tesitura, c</w:t>
      </w:r>
      <w:r w:rsidR="00E41242" w:rsidRPr="006D520E">
        <w:t>orresponde aquí determinar si</w:t>
      </w:r>
      <w:r w:rsidRPr="006D520E">
        <w:t xml:space="preserve"> las Comisiones Unidas de</w:t>
      </w:r>
      <w:r w:rsidR="00AB22B6" w:rsidRPr="006D520E">
        <w:t xml:space="preserve"> Gobernación y de</w:t>
      </w:r>
      <w:r w:rsidRPr="006D520E">
        <w:t xml:space="preserve"> Estudios Legislativos, Segunda, </w:t>
      </w:r>
      <w:r w:rsidR="00AB22B6" w:rsidRPr="006D520E">
        <w:t>del Senado de la República omitieron indebidamente aprobar de manera conjunta el dictamen a la minuta</w:t>
      </w:r>
      <w:r w:rsidR="002E239D" w:rsidRPr="006D520E">
        <w:t xml:space="preserve"> proveniente</w:t>
      </w:r>
      <w:r w:rsidR="00AB22B6" w:rsidRPr="006D520E">
        <w:t xml:space="preserve"> de la Cámara de Diputados</w:t>
      </w:r>
      <w:r w:rsidR="00574028" w:rsidRPr="006D520E">
        <w:t xml:space="preserve"> con el proyecto de decreto de reformas a la legislación electoral</w:t>
      </w:r>
      <w:r w:rsidR="00110DE4" w:rsidRPr="006D520E">
        <w:t>.</w:t>
      </w:r>
    </w:p>
    <w:p w14:paraId="359995E5" w14:textId="3638F853" w:rsidR="005F7656" w:rsidRPr="006D520E" w:rsidRDefault="00207EDB" w:rsidP="00207EDB">
      <w:pPr>
        <w:pStyle w:val="Prrafo"/>
        <w:numPr>
          <w:ilvl w:val="0"/>
          <w:numId w:val="6"/>
        </w:numPr>
        <w:spacing w:after="0"/>
        <w:ind w:left="0" w:hanging="567"/>
      </w:pPr>
      <w:r w:rsidRPr="006D520E">
        <w:t xml:space="preserve">Responder esta pregunta </w:t>
      </w:r>
      <w:r w:rsidR="00AF5182" w:rsidRPr="006D520E">
        <w:t>no</w:t>
      </w:r>
      <w:r w:rsidRPr="006D520E">
        <w:t xml:space="preserve"> tiene mayor complicación. En primer lugar, esta Suprema Corte ya zanjó, al resolver la</w:t>
      </w:r>
      <w:r w:rsidR="009360EC" w:rsidRPr="006D520E">
        <w:t xml:space="preserve"> multicitada</w:t>
      </w:r>
      <w:r w:rsidRPr="006D520E">
        <w:t xml:space="preserve"> </w:t>
      </w:r>
      <w:r w:rsidRPr="006D520E">
        <w:rPr>
          <w:b/>
          <w:bCs/>
        </w:rPr>
        <w:t xml:space="preserve">acción de inconstitucionalidad </w:t>
      </w:r>
      <w:r w:rsidR="00CF5456" w:rsidRPr="006D520E">
        <w:rPr>
          <w:b/>
          <w:bCs/>
        </w:rPr>
        <w:t>29/2023</w:t>
      </w:r>
      <w:r w:rsidRPr="006D520E">
        <w:rPr>
          <w:b/>
          <w:bCs/>
        </w:rPr>
        <w:t xml:space="preserve"> y sus acumuladas</w:t>
      </w:r>
      <w:r w:rsidR="00FC48A3">
        <w:rPr>
          <w:b/>
          <w:bCs/>
        </w:rPr>
        <w:t xml:space="preserve"> </w:t>
      </w:r>
      <w:r w:rsidR="00FC48A3" w:rsidRPr="003E3EE2">
        <w:rPr>
          <w:b/>
          <w:bCs/>
          <w:lang w:val="es-ES"/>
        </w:rPr>
        <w:t>30/2023, 31/2023, 37/2023, 38/2023, 43/2023 y 47/2023</w:t>
      </w:r>
      <w:r w:rsidRPr="006D520E">
        <w:rPr>
          <w:rStyle w:val="Refdenotaalpie"/>
        </w:rPr>
        <w:footnoteReference w:id="249"/>
      </w:r>
      <w:r w:rsidRPr="006D520E">
        <w:t>, que la actuación de las Comisiones de Gobernación y de Estudios Legislativos, Segunda</w:t>
      </w:r>
      <w:r w:rsidR="00AF5182" w:rsidRPr="006D520E">
        <w:t>,</w:t>
      </w:r>
      <w:r w:rsidRPr="006D520E">
        <w:t xml:space="preserve"> del Senado de la República durante la sesión del doce de diciembre de dos mil veintidós ocurrió sin seguir las reglas de conformación del quórum establecidas en el artículo 147 del Reglamento de </w:t>
      </w:r>
      <w:r w:rsidR="009360EC" w:rsidRPr="006D520E">
        <w:t>la</w:t>
      </w:r>
      <w:r w:rsidRPr="006D520E">
        <w:t xml:space="preserve"> Cámara</w:t>
      </w:r>
      <w:r w:rsidR="009360EC" w:rsidRPr="006D520E">
        <w:t xml:space="preserve"> de Senadores</w:t>
      </w:r>
      <w:r w:rsidRPr="006D520E">
        <w:rPr>
          <w:rStyle w:val="Refdenotaalpie"/>
        </w:rPr>
        <w:footnoteReference w:id="250"/>
      </w:r>
      <w:r w:rsidRPr="006D520E">
        <w:t xml:space="preserve">. Este Tribunal Pleno sostuvo que, de conformidad con este precepto, cuando se trabaja bajo la modalidad de comisiones unidas, la validez de los dictámenes que se emitan depende de que estén presentes en la misma sesión, cuando menos, la mayoría absoluta de los integrantes de ambas comisiones. </w:t>
      </w:r>
    </w:p>
    <w:p w14:paraId="78B1C434" w14:textId="3D369180" w:rsidR="00583742" w:rsidRPr="006D520E" w:rsidRDefault="00207EDB" w:rsidP="00207EDB">
      <w:pPr>
        <w:pStyle w:val="Prrafo"/>
        <w:numPr>
          <w:ilvl w:val="0"/>
          <w:numId w:val="6"/>
        </w:numPr>
        <w:spacing w:after="0"/>
        <w:ind w:left="0" w:hanging="567"/>
      </w:pPr>
      <w:r w:rsidRPr="006D520E">
        <w:t>En otras palabras, cuando se emite un dictamen por “comisiones unidas” éstas no pueden sesionar ni aprobar el documento de forma separada. En ese mismo precedente se explicó que, conforme al numeral 3 del artículo 147 referido, si llega a actualizarse alguna circunstancia que impida que las comisiones sesionen de forma conjunta</w:t>
      </w:r>
      <w:r w:rsidR="005F7656" w:rsidRPr="006D520E">
        <w:t>,</w:t>
      </w:r>
      <w:r w:rsidRPr="006D520E">
        <w:t xml:space="preserve"> lo conducente es convocar nuevamente a una reunión ordinaria de las Comisiones Unidas y, en caso de que persistiera la imposibilidad, los presidentes de las comisiones deben informar de esa situación a la Junta de Coordinación Política para que defin</w:t>
      </w:r>
      <w:r w:rsidR="005F7656" w:rsidRPr="006D520E">
        <w:t>a</w:t>
      </w:r>
      <w:r w:rsidRPr="006D520E">
        <w:t xml:space="preserve"> la solución correspondiente.</w:t>
      </w:r>
    </w:p>
    <w:p w14:paraId="35CBCBA7" w14:textId="09F973EF" w:rsidR="00FE453E" w:rsidRPr="006D520E" w:rsidRDefault="00207EDB" w:rsidP="00207EDB">
      <w:pPr>
        <w:pStyle w:val="Prrafo"/>
        <w:numPr>
          <w:ilvl w:val="0"/>
          <w:numId w:val="6"/>
        </w:numPr>
        <w:spacing w:after="0"/>
        <w:ind w:left="0" w:hanging="567"/>
      </w:pPr>
      <w:r w:rsidRPr="006D520E">
        <w:t>En el caso que nos ocupa, el nueve de diciembre de dos mil veintidós se publicó en la Gaceta del Senado de la República la Convocatoria y Orden del Día de la Reunión Ordinaria de las Comisiones Unidas de Gobernación y de Estudios Legislativos, Segunda</w:t>
      </w:r>
      <w:r w:rsidR="00FE453E" w:rsidRPr="006D520E">
        <w:t>,</w:t>
      </w:r>
      <w:r w:rsidRPr="006D520E">
        <w:t xml:space="preserve"> programada para el día doce de diciembre siguiente a las diez horas</w:t>
      </w:r>
      <w:r w:rsidR="00FE453E" w:rsidRPr="006D520E">
        <w:t>.</w:t>
      </w:r>
      <w:r w:rsidRPr="006D520E">
        <w:t xml:space="preserve"> </w:t>
      </w:r>
      <w:r w:rsidR="00FE453E" w:rsidRPr="006D520E">
        <w:t>Su</w:t>
      </w:r>
      <w:r w:rsidRPr="006D520E">
        <w:t xml:space="preserve"> objeto era analizar, discutir y, en su caso, aprobar el “</w:t>
      </w:r>
      <w:r w:rsidRPr="006D520E">
        <w:rPr>
          <w:i/>
          <w:iCs/>
        </w:rPr>
        <w:t>Proyecto de Dictamen de las Comisiones Unidas de Gobernación y de Estudios Legislativos, Segunda, a la Minuta con proyecto de decreto por el que se reforma, adiciona y deroga diversas disposiciones de la Ley General de Instituciones y Procedimientos Electorales, de la Ley General de Partidos Políticos y de la Ley Orgánica del Poder Judicial de la Federación; y expide la Ley General de los Medios de Impugnación en Materia Electoral</w:t>
      </w:r>
      <w:r w:rsidRPr="006D520E">
        <w:t>”</w:t>
      </w:r>
      <w:r w:rsidRPr="006D520E">
        <w:rPr>
          <w:rStyle w:val="Refdenotaalpie"/>
        </w:rPr>
        <w:footnoteReference w:id="251"/>
      </w:r>
      <w:r w:rsidRPr="006D520E">
        <w:t>.</w:t>
      </w:r>
    </w:p>
    <w:p w14:paraId="4F8E4EB2" w14:textId="2815B5EB" w:rsidR="0048617B" w:rsidRPr="006D520E" w:rsidRDefault="00207EDB" w:rsidP="00207EDB">
      <w:pPr>
        <w:pStyle w:val="Prrafo"/>
        <w:numPr>
          <w:ilvl w:val="0"/>
          <w:numId w:val="6"/>
        </w:numPr>
        <w:spacing w:after="0"/>
        <w:ind w:left="0" w:hanging="567"/>
      </w:pPr>
      <w:r w:rsidRPr="006D520E">
        <w:t>El doce de diciembre</w:t>
      </w:r>
      <w:r w:rsidR="00064472">
        <w:t xml:space="preserve"> de</w:t>
      </w:r>
      <w:r w:rsidR="00256BB4">
        <w:t xml:space="preserve"> ese</w:t>
      </w:r>
      <w:r w:rsidR="00064472">
        <w:t xml:space="preserve"> año </w:t>
      </w:r>
      <w:r w:rsidRPr="006D520E">
        <w:t>las Comisiones Unidas de Gobernación y de Estudios Legislativos, Segunda</w:t>
      </w:r>
      <w:r w:rsidR="00270011" w:rsidRPr="006D520E">
        <w:t>,</w:t>
      </w:r>
      <w:r w:rsidRPr="006D520E">
        <w:t xml:space="preserve"> pospusieron la reunión ordinaria para que ésta se celebrara a las doce horas</w:t>
      </w:r>
      <w:r w:rsidRPr="006D520E">
        <w:rPr>
          <w:rStyle w:val="Refdenotaalpie"/>
        </w:rPr>
        <w:footnoteReference w:id="252"/>
      </w:r>
      <w:r w:rsidRPr="006D520E">
        <w:t>. Sin embargo, poco más tarde la Comisión de Gobernación convocó a sus integrantes a una reunión extraordinaria a celebrarse ese mismo día a las trece horas para analizar y discutir el proyecto de dictamen referido</w:t>
      </w:r>
      <w:r w:rsidRPr="006D520E">
        <w:rPr>
          <w:rStyle w:val="Refdenotaalpie"/>
        </w:rPr>
        <w:footnoteReference w:id="253"/>
      </w:r>
      <w:r w:rsidRPr="006D520E">
        <w:t>. Por su parte, la Comisión de Estudios Legislativos, Segunda</w:t>
      </w:r>
      <w:r w:rsidR="006D7314" w:rsidRPr="006D520E">
        <w:t>,</w:t>
      </w:r>
      <w:r w:rsidRPr="006D520E">
        <w:t xml:space="preserve"> también convocó a sus integrantes a una reunión extraordinaria para ese mismo día a las dieciocho horas, para analizar, discutir y, en su caso, aprobar el mismo documento</w:t>
      </w:r>
      <w:r w:rsidRPr="006D520E">
        <w:rPr>
          <w:rStyle w:val="Refdenotaalpie"/>
        </w:rPr>
        <w:footnoteReference w:id="254"/>
      </w:r>
      <w:r w:rsidRPr="006D520E">
        <w:t>. Es claro entonces que ambas Comisiones no sesionaron de forma conjunta, sino que entre el inicio de cada una de las reuniones extraordinarias mediaron cinco horas de diferencia.</w:t>
      </w:r>
    </w:p>
    <w:p w14:paraId="6575CB39" w14:textId="5D0DD3FC" w:rsidR="0048617B" w:rsidRPr="006D520E" w:rsidRDefault="00207EDB" w:rsidP="00207EDB">
      <w:pPr>
        <w:pStyle w:val="Prrafo"/>
        <w:numPr>
          <w:ilvl w:val="0"/>
          <w:numId w:val="6"/>
        </w:numPr>
        <w:spacing w:after="0"/>
        <w:ind w:left="0" w:hanging="567"/>
      </w:pPr>
      <w:r w:rsidRPr="006D520E">
        <w:t xml:space="preserve">De los hechos descritos en el párrafo anterior se desprende de forma manifiesta que ninguna de las reuniones extraordinarias celebradas el día doce de diciembre contó con el quorum legal </w:t>
      </w:r>
      <w:r w:rsidR="00423FB8" w:rsidRPr="006D520E">
        <w:t>requerido</w:t>
      </w:r>
      <w:r w:rsidRPr="006D520E">
        <w:t>, en la medida de que era necesario que estuvieran presentes en la misma sesión la mayoría absoluta de los integrantes de ambas comisiones. Esto se corrobora con las listas de asistencia de las reuniones extraordinarias en las que consta que en ningún momento los integrantes de las Comisiones de Gobernación y de Estudios Legislativos, Segunda</w:t>
      </w:r>
      <w:r w:rsidR="0048617B" w:rsidRPr="006D520E">
        <w:t>,</w:t>
      </w:r>
      <w:r w:rsidRPr="006D520E">
        <w:t xml:space="preserve"> coincidieron en los recintos en los que se celebraron esas reuniones de trabajo. En consecuencia, tal y como ya sostuvo este Tribunal Pleno resolver la acción de inconstitucionalidad </w:t>
      </w:r>
      <w:r w:rsidR="00CF5456" w:rsidRPr="006D520E">
        <w:t>29/2023</w:t>
      </w:r>
      <w:r w:rsidRPr="006D520E">
        <w:t xml:space="preserve"> y sus acumuladas</w:t>
      </w:r>
      <w:r w:rsidR="005E35CC">
        <w:t xml:space="preserve"> </w:t>
      </w:r>
      <w:r w:rsidR="005E35CC" w:rsidRPr="005E35CC">
        <w:rPr>
          <w:lang w:val="es-ES"/>
        </w:rPr>
        <w:t>30/2023, 31/2023, 37/2023, 38/2023, 43/2023 y 47/2023</w:t>
      </w:r>
      <w:r w:rsidRPr="006D520E">
        <w:t>, en este caso también se acredita una violación a las reglas de conformación del quórum establecidas en el artículo 147 del Reglamento de esa Cámara.</w:t>
      </w:r>
    </w:p>
    <w:p w14:paraId="7CAD0C67" w14:textId="52D500F5" w:rsidR="0048617B" w:rsidRPr="006D520E" w:rsidRDefault="00207EDB" w:rsidP="00207EDB">
      <w:pPr>
        <w:pStyle w:val="Prrafo"/>
        <w:numPr>
          <w:ilvl w:val="0"/>
          <w:numId w:val="6"/>
        </w:numPr>
        <w:spacing w:after="0"/>
        <w:ind w:left="0" w:hanging="567"/>
      </w:pPr>
      <w:r w:rsidRPr="006D520E">
        <w:t>En segundo lugar, est</w:t>
      </w:r>
      <w:r w:rsidR="00883B49" w:rsidRPr="006D520E">
        <w:t>a</w:t>
      </w:r>
      <w:r w:rsidRPr="006D520E">
        <w:t xml:space="preserve"> </w:t>
      </w:r>
      <w:r w:rsidR="00883B49" w:rsidRPr="006D520E">
        <w:t>Suprema Corte</w:t>
      </w:r>
      <w:r w:rsidRPr="006D520E">
        <w:t xml:space="preserve"> también advierte que las Comisiones Unidas del Senado de la República incurrieron en una violación al artículo 150, numeral 3</w:t>
      </w:r>
      <w:r w:rsidR="0048617B" w:rsidRPr="006D520E">
        <w:t>,</w:t>
      </w:r>
      <w:r w:rsidRPr="006D520E">
        <w:t xml:space="preserve"> del Reglamento del Senado</w:t>
      </w:r>
      <w:r w:rsidRPr="006D520E">
        <w:rPr>
          <w:rStyle w:val="Refdenotaalpie"/>
        </w:rPr>
        <w:footnoteReference w:id="255"/>
      </w:r>
      <w:r w:rsidR="00883B49" w:rsidRPr="006D520E">
        <w:t>.</w:t>
      </w:r>
      <w:r w:rsidRPr="006D520E">
        <w:t xml:space="preserve"> </w:t>
      </w:r>
      <w:r w:rsidR="00883B49" w:rsidRPr="006D520E">
        <w:t>Éste</w:t>
      </w:r>
      <w:r w:rsidRPr="006D520E">
        <w:t xml:space="preserve"> prevé que los dictámenes que se producen bajo la modalidad de trabajo en comisiones unidas deben ser aprobados por la mayoría absoluta de los integrantes de cada una de las comisiones que participan. E</w:t>
      </w:r>
      <w:r w:rsidR="00883B49" w:rsidRPr="006D520E">
        <w:t>l</w:t>
      </w:r>
      <w:r w:rsidRPr="006D520E">
        <w:t xml:space="preserve"> precepto exige entonces que los dictámenes deben ser aprobados por más de la mitad de los senadores que integran cada una de esas comisiones, conforme a lo previsto en el artículo 94, numeral 3</w:t>
      </w:r>
      <w:r w:rsidR="00222046">
        <w:t>,</w:t>
      </w:r>
      <w:r w:rsidRPr="006D520E">
        <w:t xml:space="preserve"> del Reglamento del Senado</w:t>
      </w:r>
      <w:r w:rsidRPr="006D520E">
        <w:rPr>
          <w:rStyle w:val="Refdenotaalpie"/>
        </w:rPr>
        <w:footnoteReference w:id="256"/>
      </w:r>
      <w:r w:rsidRPr="006D520E">
        <w:t>.</w:t>
      </w:r>
    </w:p>
    <w:p w14:paraId="192EDD6B" w14:textId="30CE45E9" w:rsidR="00883B49" w:rsidRPr="006D520E" w:rsidRDefault="00207EDB" w:rsidP="00207EDB">
      <w:pPr>
        <w:pStyle w:val="Prrafo"/>
        <w:numPr>
          <w:ilvl w:val="0"/>
          <w:numId w:val="6"/>
        </w:numPr>
        <w:spacing w:after="0"/>
        <w:ind w:left="0" w:hanging="567"/>
      </w:pPr>
      <w:r w:rsidRPr="006D520E">
        <w:t>Conforme a esas reglas, este Tribunal Pleno advierte que existen elementos que permiten concluir que el “</w:t>
      </w:r>
      <w:r w:rsidRPr="006D520E">
        <w:rPr>
          <w:i/>
          <w:iCs/>
        </w:rPr>
        <w:t>Dictamen de las Comisiones Unidas de Gobernación y de Estudios Legislativos, Segunda, a la Minuta con proyecto de decreto por el que se reforma, adiciona y deroga diversas disposiciones de la Ley General de Instituciones y Procedimientos Electorales, de la Ley General de Partidos Políticos y de la Ley Orgánica del Poder Judicial de la Federación; y expide la Ley General de los Medios de Impugnación en Materia Electoral</w:t>
      </w:r>
      <w:r w:rsidRPr="006D520E">
        <w:t>” no fue aprobado por la mayoría absoluta de los integrantes de la Comisión de Estudios Legislativos, Segunda</w:t>
      </w:r>
      <w:r w:rsidR="00883B49" w:rsidRPr="006D520E">
        <w:t>.</w:t>
      </w:r>
      <w:r w:rsidRPr="006D520E">
        <w:t xml:space="preserve"> </w:t>
      </w:r>
      <w:r w:rsidR="00883B49" w:rsidRPr="006D520E">
        <w:t>Esto significa que</w:t>
      </w:r>
      <w:r w:rsidRPr="006D520E">
        <w:t xml:space="preserve"> ese documento fue turnado al </w:t>
      </w:r>
      <w:r w:rsidR="00883B49" w:rsidRPr="006D520E">
        <w:t>p</w:t>
      </w:r>
      <w:r w:rsidRPr="006D520E">
        <w:t xml:space="preserve">leno del Senado de forma irregular para su aprobación. </w:t>
      </w:r>
    </w:p>
    <w:p w14:paraId="06A55BA1" w14:textId="46CC16CC" w:rsidR="0048617B" w:rsidRPr="006D520E" w:rsidRDefault="00883B49" w:rsidP="00207EDB">
      <w:pPr>
        <w:pStyle w:val="Prrafo"/>
        <w:numPr>
          <w:ilvl w:val="0"/>
          <w:numId w:val="6"/>
        </w:numPr>
        <w:spacing w:after="0"/>
        <w:ind w:left="0" w:hanging="567"/>
      </w:pPr>
      <w:r w:rsidRPr="006D520E">
        <w:t>Concretamente, e</w:t>
      </w:r>
      <w:r w:rsidR="00207EDB" w:rsidRPr="006D520E">
        <w:t>n la lista de asistencia de la reunión extraordinaria celebrada el doce de diciembre de dos mil veintidós quedó asentado que esa Comisión estaba integrada por catorce senadores, por lo que la mayoría absoluta sólo podía alcanzase si se emitían, cuando menos, con ocho votos en el mismo sentido</w:t>
      </w:r>
      <w:r w:rsidR="00207EDB" w:rsidRPr="006D520E">
        <w:rPr>
          <w:rStyle w:val="Refdenotaalpie"/>
        </w:rPr>
        <w:footnoteReference w:id="257"/>
      </w:r>
      <w:r w:rsidR="00207EDB" w:rsidRPr="006D520E">
        <w:t>. Sin embargo, en la cédula de votación únicamente constan siete votos a favor del proyecto de dictamen, por tres en contra y una abstención</w:t>
      </w:r>
      <w:r w:rsidR="00207EDB" w:rsidRPr="006D520E">
        <w:rPr>
          <w:rStyle w:val="Refdenotaalpie"/>
        </w:rPr>
        <w:footnoteReference w:id="258"/>
      </w:r>
      <w:r w:rsidR="00207EDB" w:rsidRPr="006D520E">
        <w:t>. Consecuentemente, los votos emitidos a favor del proyecto de dictamen resultaban insuficientes para que éste fuera aprobado, toda vez que, conforme al artículo 94, numeral 3</w:t>
      </w:r>
      <w:r w:rsidR="005E35CC">
        <w:t>,</w:t>
      </w:r>
      <w:r w:rsidR="00207EDB" w:rsidRPr="006D520E">
        <w:t xml:space="preserve"> del Reglamento del Senado, el cómputo de la mayoría absoluta debe hacerse tomando en cuenta el número de </w:t>
      </w:r>
      <w:r w:rsidR="00207EDB" w:rsidRPr="006D520E">
        <w:rPr>
          <w:u w:val="single"/>
        </w:rPr>
        <w:t>integrantes</w:t>
      </w:r>
      <w:r w:rsidR="00207EDB" w:rsidRPr="006D520E">
        <w:t xml:space="preserve"> de cada Comisión y no del número de senadores presentes en la reunión, como sí ocurre cuando las </w:t>
      </w:r>
      <w:r w:rsidR="00B574DC" w:rsidRPr="006D520E">
        <w:t>c</w:t>
      </w:r>
      <w:r w:rsidR="00207EDB" w:rsidRPr="006D520E">
        <w:t>omisiones sesionan de forma individual</w:t>
      </w:r>
      <w:r w:rsidR="00207EDB" w:rsidRPr="006D520E">
        <w:rPr>
          <w:rStyle w:val="Refdenotaalpie"/>
        </w:rPr>
        <w:footnoteReference w:id="259"/>
      </w:r>
      <w:r w:rsidR="00207EDB" w:rsidRPr="006D520E">
        <w:t xml:space="preserve">. </w:t>
      </w:r>
    </w:p>
    <w:p w14:paraId="47379DDA" w14:textId="3A196BF3" w:rsidR="00A6167B" w:rsidRPr="006D520E" w:rsidRDefault="00207EDB" w:rsidP="00B574DC">
      <w:pPr>
        <w:pStyle w:val="Prrafo"/>
        <w:numPr>
          <w:ilvl w:val="0"/>
          <w:numId w:val="6"/>
        </w:numPr>
        <w:spacing w:after="0"/>
        <w:ind w:left="0" w:hanging="567"/>
      </w:pPr>
      <w:r w:rsidRPr="006D520E">
        <w:t xml:space="preserve">En suma, además de haber aprobado indebidamente el dictamen en sesiones separadas en contravención del artículo 147 del Reglamento del Senado, las Comisiones Unidas de esa Cámara también violaron las reglas de votación establecidas en los </w:t>
      </w:r>
      <w:r w:rsidR="008A06E1">
        <w:t>diversos</w:t>
      </w:r>
      <w:r w:rsidRPr="006D520E">
        <w:t xml:space="preserve"> 94, numeral 3 y 150, numeral 3</w:t>
      </w:r>
      <w:r w:rsidR="00970A02">
        <w:t>,</w:t>
      </w:r>
      <w:r w:rsidRPr="006D520E">
        <w:t xml:space="preserve"> de ese mismo ordenamiento.</w:t>
      </w:r>
      <w:r w:rsidR="00B574DC" w:rsidRPr="006D520E">
        <w:t xml:space="preserve"> </w:t>
      </w:r>
      <w:r w:rsidR="0048617B" w:rsidRPr="006D520E">
        <w:t>De este modo, tal como afirman los accionantes</w:t>
      </w:r>
      <w:r w:rsidR="005104A9" w:rsidRPr="006D520E">
        <w:rPr>
          <w:rStyle w:val="Refdenotaalpie"/>
        </w:rPr>
        <w:footnoteReference w:id="260"/>
      </w:r>
      <w:r w:rsidR="0048617B" w:rsidRPr="006D520E">
        <w:t>,</w:t>
      </w:r>
      <w:r w:rsidR="00A6167B" w:rsidRPr="006D520E">
        <w:t xml:space="preserve"> el dictamen de las Comisiones Unidas de Gobernación y de Estudios Legislativos, Segunda, del Senado de la República a la minuta con proyecto de decreto proveniente de la Cámara de Diputados </w:t>
      </w:r>
      <w:r w:rsidR="00B574DC" w:rsidRPr="006D520E">
        <w:t>tiene un vicio de inconstitucionalidad</w:t>
      </w:r>
      <w:r w:rsidR="00A6167B" w:rsidRPr="006D520E">
        <w:t xml:space="preserve"> porque tales comisiones nunca sesionaron de manera conjunta, ni tampoco</w:t>
      </w:r>
      <w:r w:rsidR="00B574DC" w:rsidRPr="006D520E">
        <w:t xml:space="preserve"> cumplieron con las reglas de votación previamente establecidas</w:t>
      </w:r>
      <w:r w:rsidR="00A6167B" w:rsidRPr="006D520E">
        <w:t>.</w:t>
      </w:r>
      <w:r w:rsidR="00745B70" w:rsidRPr="006D520E">
        <w:t xml:space="preserve"> Y toda vez que también queda acreditada esta violación al procedimiento, corresponderá determinar si, en conjunto con las demás que se acreditaron en las secciones anteriores, tiene carácter invalidante en el caso concreto.</w:t>
      </w:r>
    </w:p>
    <w:p w14:paraId="151FB0AC" w14:textId="77777777" w:rsidR="00A6167B" w:rsidRPr="006D520E" w:rsidRDefault="00A6167B" w:rsidP="00A6167B">
      <w:pPr>
        <w:pStyle w:val="Prrafo"/>
        <w:spacing w:after="0"/>
      </w:pPr>
    </w:p>
    <w:p w14:paraId="640E3F62" w14:textId="4AA9B62D" w:rsidR="00A6167B" w:rsidRPr="006D520E" w:rsidRDefault="00A6167B" w:rsidP="00A6167B">
      <w:pPr>
        <w:pStyle w:val="Prrafo"/>
        <w:spacing w:after="0"/>
        <w:rPr>
          <w:b/>
          <w:bCs/>
        </w:rPr>
      </w:pPr>
      <w:r w:rsidRPr="006D520E">
        <w:rPr>
          <w:b/>
          <w:bCs/>
        </w:rPr>
        <w:t>8. ¿Las violaciones al procedimiento legislativo acreditadas tienen potencial invalidante en el caso concreto?</w:t>
      </w:r>
    </w:p>
    <w:p w14:paraId="28E1D574" w14:textId="7849266C" w:rsidR="002E4CC5" w:rsidRPr="006D520E" w:rsidRDefault="00C15E69" w:rsidP="00803206">
      <w:pPr>
        <w:pStyle w:val="Prrafo"/>
        <w:numPr>
          <w:ilvl w:val="0"/>
          <w:numId w:val="6"/>
        </w:numPr>
        <w:spacing w:after="0"/>
        <w:ind w:left="0" w:hanging="567"/>
      </w:pPr>
      <w:r w:rsidRPr="006D520E">
        <w:t xml:space="preserve">Finalmente, una vez que ha quedado acreditado que el Congreso de la Unión incurrió en diversas violaciones al procedimiento legislativo, corresponde verificar </w:t>
      </w:r>
      <w:r w:rsidR="00540FBF" w:rsidRPr="006D520E">
        <w:t>cuál es el impacto conjunto que tuvieron en el caso concreto</w:t>
      </w:r>
      <w:r w:rsidRPr="006D520E">
        <w:t>.</w:t>
      </w:r>
      <w:r w:rsidR="00661B92" w:rsidRPr="006D520E">
        <w:t xml:space="preserve"> </w:t>
      </w:r>
      <w:r w:rsidR="00F60D3E" w:rsidRPr="006D520E">
        <w:t>Esta Suprema</w:t>
      </w:r>
      <w:r w:rsidR="00661B92" w:rsidRPr="006D520E">
        <w:t xml:space="preserve"> </w:t>
      </w:r>
      <w:r w:rsidR="00F60D3E" w:rsidRPr="006D520E">
        <w:t>Corte</w:t>
      </w:r>
      <w:r w:rsidR="00661B92" w:rsidRPr="006D520E">
        <w:t xml:space="preserve"> ha sostenido en incontables ocasiones que cuando en una acción de inconstitucionalidad se analicen los conceptos de invalidez relativos a violaciones a las formalidades del procedimiento legislativo, dicho estudio debe partir de la consideración de las premisas básicas en las que se asienta la democracia liberal representativa como modelo de Estado, que es precisamente el acogido por la Constitución </w:t>
      </w:r>
      <w:r w:rsidR="00D97337" w:rsidRPr="006D520E">
        <w:t>Federal</w:t>
      </w:r>
      <w:r w:rsidR="00661B92" w:rsidRPr="006D520E">
        <w:t xml:space="preserve"> en sus artículos 39, 40 y 41. A partir de ahí, debe vigilarse el cumplimiento de dos principios en el ejercicio de la evaluación del potencial invalidatorio de dichas irregularidades procedimentales: el de economía procesal, que apunta a la necesidad de no reponer innecesariamente etapas procedimentales cuando ello no redundaría en un cambio sustancial de la voluntad parlamentaria expresada y, por tanto, a no otorgar efecto invalidatorio a todas y cada una de las irregularidades procedimentales identificables en un caso concreto, y el de equidad en la deliberación parlamentaria, que apunta, por el contrario, a la necesidad de no considerar automáticamente irrelevantes todas las infracciones procedimentales producidas en una tramitación parlamentaria que culmina con la aprobación de una norma mediante una votación que respeta las previsiones legales al respecto</w:t>
      </w:r>
      <w:r w:rsidR="00661B92" w:rsidRPr="006D520E">
        <w:rPr>
          <w:vertAlign w:val="superscript"/>
        </w:rPr>
        <w:footnoteReference w:id="261"/>
      </w:r>
      <w:r w:rsidR="00661B92" w:rsidRPr="006D520E">
        <w:t>.</w:t>
      </w:r>
      <w:r w:rsidRPr="006D520E">
        <w:t xml:space="preserve"> </w:t>
      </w:r>
    </w:p>
    <w:p w14:paraId="6A168329" w14:textId="3FD405A2" w:rsidR="00803206" w:rsidRPr="006D520E" w:rsidRDefault="00F60D3E" w:rsidP="00803206">
      <w:pPr>
        <w:pStyle w:val="Prrafo"/>
        <w:numPr>
          <w:ilvl w:val="0"/>
          <w:numId w:val="6"/>
        </w:numPr>
        <w:spacing w:after="0"/>
        <w:ind w:left="0" w:hanging="567"/>
      </w:pPr>
      <w:r w:rsidRPr="006D520E">
        <w:t>Pues bien, ya q</w:t>
      </w:r>
      <w:r w:rsidR="00C15E69" w:rsidRPr="006D520E">
        <w:t xml:space="preserve">uedó zanjado que la Cámara de Diputados omitió indebidamente motivar las dispensas de trámite aprobadas en las sesiones del seis y quince de diciembre de dos mil veintidós (véase </w:t>
      </w:r>
      <w:r w:rsidR="00C15E69" w:rsidRPr="006D520E">
        <w:rPr>
          <w:i/>
          <w:iCs/>
        </w:rPr>
        <w:t>supra</w:t>
      </w:r>
      <w:r w:rsidR="00C15E69" w:rsidRPr="006D520E">
        <w:t xml:space="preserve"> sección 3), no publicó ni distribuyó la iniciativa con la anticipación debida y</w:t>
      </w:r>
      <w:r w:rsidRPr="006D520E">
        <w:t>,</w:t>
      </w:r>
      <w:r w:rsidR="00C15E69" w:rsidRPr="006D520E">
        <w:t xml:space="preserve"> además</w:t>
      </w:r>
      <w:r w:rsidRPr="006D520E">
        <w:t>,</w:t>
      </w:r>
      <w:r w:rsidR="00C15E69" w:rsidRPr="006D520E">
        <w:t xml:space="preserve"> </w:t>
      </w:r>
      <w:r w:rsidRPr="006D520E">
        <w:t>sustituyó</w:t>
      </w:r>
      <w:r w:rsidR="00C15E69" w:rsidRPr="006D520E">
        <w:t xml:space="preserve"> la</w:t>
      </w:r>
      <w:r w:rsidRPr="006D520E">
        <w:t xml:space="preserve"> publicada en la</w:t>
      </w:r>
      <w:r w:rsidR="00C15E69" w:rsidRPr="006D520E">
        <w:t xml:space="preserve"> Gaceta</w:t>
      </w:r>
      <w:r w:rsidRPr="006D520E">
        <w:t xml:space="preserve"> Parlamentaria</w:t>
      </w:r>
      <w:r w:rsidR="00C15E69" w:rsidRPr="006D520E">
        <w:t xml:space="preserve"> por otra versión una vez que ya había iniciado su discusión (véase </w:t>
      </w:r>
      <w:r w:rsidR="00C15E69" w:rsidRPr="006D520E">
        <w:rPr>
          <w:i/>
          <w:iCs/>
        </w:rPr>
        <w:t>supra</w:t>
      </w:r>
      <w:r w:rsidR="00C15E69" w:rsidRPr="006D520E">
        <w:t xml:space="preserve"> sección 4)</w:t>
      </w:r>
      <w:r w:rsidRPr="006D520E">
        <w:t>,</w:t>
      </w:r>
      <w:r w:rsidR="00C15E69" w:rsidRPr="006D520E">
        <w:t xml:space="preserve"> y no otorgó un plazo razonable para discutir y votar la iniciativa (véase </w:t>
      </w:r>
      <w:r w:rsidR="00C15E69" w:rsidRPr="006D520E">
        <w:rPr>
          <w:i/>
          <w:iCs/>
        </w:rPr>
        <w:t>supra</w:t>
      </w:r>
      <w:r w:rsidR="00C15E69" w:rsidRPr="006D520E">
        <w:t xml:space="preserve"> sección 5). Además, quedó demostrado que ambas Cámaras modificaron artículos del proyecto de decreto que en términos del artículo 72, inciso E, de la Constitución Federal no podían sufrir cambio alguno (véase </w:t>
      </w:r>
      <w:r w:rsidR="00C15E69" w:rsidRPr="006D520E">
        <w:rPr>
          <w:i/>
          <w:iCs/>
        </w:rPr>
        <w:t>supra</w:t>
      </w:r>
      <w:r w:rsidR="00C15E69" w:rsidRPr="006D520E">
        <w:t xml:space="preserve"> sección 6)</w:t>
      </w:r>
      <w:r w:rsidRPr="006D520E">
        <w:t>, así como</w:t>
      </w:r>
      <w:r w:rsidR="00C15E69" w:rsidRPr="006D520E">
        <w:t xml:space="preserve"> que las Comisiones Unidas</w:t>
      </w:r>
      <w:r w:rsidRPr="006D520E">
        <w:t xml:space="preserve"> de Gobernación y de Estudios Legislativos, Segunda,</w:t>
      </w:r>
      <w:r w:rsidR="00C15E69" w:rsidRPr="006D520E">
        <w:t xml:space="preserve"> del Senado de la Republica aprobaron el dictamen correspondiente sin contar con el quorum ni la mayoría requeridos por el Reglamento de </w:t>
      </w:r>
      <w:r w:rsidRPr="006D520E">
        <w:t>la</w:t>
      </w:r>
      <w:r w:rsidR="00C15E69" w:rsidRPr="006D520E">
        <w:t xml:space="preserve"> Cámara</w:t>
      </w:r>
      <w:r w:rsidRPr="006D520E">
        <w:t xml:space="preserve"> de Senadores</w:t>
      </w:r>
      <w:r w:rsidR="00C15E69" w:rsidRPr="006D520E">
        <w:t xml:space="preserve"> (véase </w:t>
      </w:r>
      <w:r w:rsidR="00C15E69" w:rsidRPr="006D520E">
        <w:rPr>
          <w:i/>
          <w:iCs/>
        </w:rPr>
        <w:t xml:space="preserve">supra </w:t>
      </w:r>
      <w:r w:rsidR="00C15E69" w:rsidRPr="006D520E">
        <w:t xml:space="preserve">sección 7). </w:t>
      </w:r>
      <w:r w:rsidRPr="006D520E">
        <w:t>La cuestión aquí, por tanto, se reduce a</w:t>
      </w:r>
      <w:r w:rsidR="00C15E69" w:rsidRPr="006D520E">
        <w:t xml:space="preserve"> determinar si, analizadas en su conjunto, estas violaciones tienen potencial invalidante en el caso concreto. </w:t>
      </w:r>
    </w:p>
    <w:p w14:paraId="593D8429" w14:textId="0EC93760" w:rsidR="000571E3" w:rsidRPr="006D520E" w:rsidRDefault="00C15E69" w:rsidP="000571E3">
      <w:pPr>
        <w:pStyle w:val="Prrafo"/>
        <w:numPr>
          <w:ilvl w:val="0"/>
          <w:numId w:val="6"/>
        </w:numPr>
        <w:spacing w:after="0"/>
        <w:ind w:left="0" w:hanging="567"/>
      </w:pPr>
      <w:r w:rsidRPr="006D520E">
        <w:t>Este Tribunal Pleno ha sostenido que las irregularidades en los procesos legislativos que tienen potencial para invalidar las normas que derivan</w:t>
      </w:r>
      <w:r w:rsidR="000571E3" w:rsidRPr="006D520E">
        <w:t xml:space="preserve"> de</w:t>
      </w:r>
      <w:r w:rsidRPr="006D520E">
        <w:t xml:space="preserve"> ellos son aquellas que vulneran el principio de deliberación democrática previsto en el artículo 72 de la Constitución Federal. Esto </w:t>
      </w:r>
      <w:r w:rsidR="00F60D3E" w:rsidRPr="006D520E">
        <w:t>ocurre</w:t>
      </w:r>
      <w:r w:rsidRPr="006D520E">
        <w:t xml:space="preserve"> </w:t>
      </w:r>
      <w:r w:rsidR="00F60D3E" w:rsidRPr="006D520E">
        <w:t>básicamente</w:t>
      </w:r>
      <w:r w:rsidRPr="006D520E">
        <w:t xml:space="preserve"> cuando no se garantiza el derecho a la participación de todos los grupos parlamentarios en condiciones de libertad e igualdad,</w:t>
      </w:r>
      <w:r w:rsidR="00F60D3E" w:rsidRPr="006D520E">
        <w:t xml:space="preserve"> cuando se omite</w:t>
      </w:r>
      <w:r w:rsidRPr="006D520E">
        <w:t xml:space="preserve"> la correcta aplicación de las reglas de votación</w:t>
      </w:r>
      <w:r w:rsidR="00F60D3E" w:rsidRPr="006D520E">
        <w:t>,</w:t>
      </w:r>
      <w:r w:rsidRPr="006D520E">
        <w:t xml:space="preserve"> </w:t>
      </w:r>
      <w:r w:rsidR="00F60D3E" w:rsidRPr="006D520E">
        <w:t>o cuando</w:t>
      </w:r>
      <w:r w:rsidRPr="006D520E">
        <w:t xml:space="preserve"> </w:t>
      </w:r>
      <w:r w:rsidR="00F60D3E" w:rsidRPr="006D520E">
        <w:t xml:space="preserve">se afecta </w:t>
      </w:r>
      <w:r w:rsidRPr="006D520E">
        <w:t>la publicidad de la deliberación parlamentaria y de las votaciones</w:t>
      </w:r>
      <w:r w:rsidRPr="006D520E">
        <w:rPr>
          <w:rStyle w:val="Refdenotaalpie"/>
        </w:rPr>
        <w:footnoteReference w:id="262"/>
      </w:r>
      <w:r w:rsidRPr="006D520E">
        <w:t>. Como se explica enseguida, el cúmulo de infracciones identificadas en el procedimiento legislativo</w:t>
      </w:r>
      <w:r w:rsidR="000571E3" w:rsidRPr="006D520E">
        <w:t xml:space="preserve"> recién analizado</w:t>
      </w:r>
      <w:r w:rsidRPr="006D520E">
        <w:t xml:space="preserve"> representa una violación directa a ese principio y, por consiguiente, debe invalidarse el decreto impugnado en su totalidad.</w:t>
      </w:r>
    </w:p>
    <w:p w14:paraId="61BEF9DD" w14:textId="742DC374" w:rsidR="00A972BB" w:rsidRPr="006D520E" w:rsidRDefault="00C15E69" w:rsidP="00A972BB">
      <w:pPr>
        <w:pStyle w:val="Prrafo"/>
        <w:numPr>
          <w:ilvl w:val="0"/>
          <w:numId w:val="6"/>
        </w:numPr>
        <w:spacing w:after="0"/>
        <w:ind w:left="0" w:hanging="567"/>
      </w:pPr>
      <w:r w:rsidRPr="006D520E">
        <w:t xml:space="preserve">Por una parte, al resolver hace algunas semanas la </w:t>
      </w:r>
      <w:r w:rsidRPr="006D520E">
        <w:rPr>
          <w:b/>
          <w:bCs/>
        </w:rPr>
        <w:t>acción de inconstitucionalidad 29/2023 y sus acumuladas</w:t>
      </w:r>
      <w:r w:rsidR="0050511D">
        <w:rPr>
          <w:b/>
          <w:bCs/>
        </w:rPr>
        <w:t xml:space="preserve"> </w:t>
      </w:r>
      <w:r w:rsidR="0050511D" w:rsidRPr="003E3EE2">
        <w:rPr>
          <w:b/>
          <w:bCs/>
          <w:lang w:val="es-ES"/>
        </w:rPr>
        <w:t>30/2023, 31/2023, 37/2023, 38/2023, 43/2023 y 47/2023</w:t>
      </w:r>
      <w:r w:rsidRPr="006D520E">
        <w:rPr>
          <w:rStyle w:val="Refdenotaalpie"/>
        </w:rPr>
        <w:footnoteReference w:id="263"/>
      </w:r>
      <w:r w:rsidRPr="006D520E">
        <w:t xml:space="preserve"> esta Suprema Corte decidió por mayoría de nueve votos que las irregularidades identificadas en el proceso legislativo del que derivó el decreto mediante el cual se reformaron y derogaron diversas disposiciones de la Ley General de Comunicación Social y la Ley General de Responsabilidades Administrativas representaron, en su conjunto, una violación directa y manifiesta al principio de deliberación democrática de tal magnitud que daba lugar a decretar la invalidez de la totalidad de ese </w:t>
      </w:r>
      <w:r w:rsidR="000E75B0" w:rsidRPr="006D520E">
        <w:t>d</w:t>
      </w:r>
      <w:r w:rsidRPr="006D520E">
        <w:t>ecreto. Las infracciones que, a juicio de este Tribunal Pleno, tuvieron potencial invalidante fueron, por un lado,</w:t>
      </w:r>
      <w:r w:rsidR="00471080" w:rsidRPr="006D520E">
        <w:t xml:space="preserve"> </w:t>
      </w:r>
      <w:r w:rsidRPr="006D520E">
        <w:t>la</w:t>
      </w:r>
      <w:r w:rsidR="00471080" w:rsidRPr="006D520E">
        <w:t>s</w:t>
      </w:r>
      <w:r w:rsidRPr="006D520E">
        <w:t xml:space="preserve"> </w:t>
      </w:r>
      <w:r w:rsidR="00471080" w:rsidRPr="006D520E">
        <w:t>omisiones</w:t>
      </w:r>
      <w:r w:rsidRPr="006D520E">
        <w:t xml:space="preserve"> de la Cámara de Diputados de </w:t>
      </w:r>
      <w:r w:rsidR="00471080" w:rsidRPr="006D520E">
        <w:t xml:space="preserve">(i) </w:t>
      </w:r>
      <w:r w:rsidRPr="006D520E">
        <w:t xml:space="preserve">motivar las dispensas de trámite aprobadas en las sesiones del seis y quince de diciembre de dos mil veintidós, </w:t>
      </w:r>
      <w:r w:rsidR="000E75B0" w:rsidRPr="006D520E">
        <w:t>(ii</w:t>
      </w:r>
      <w:r w:rsidRPr="006D520E">
        <w:t xml:space="preserve">) </w:t>
      </w:r>
      <w:r w:rsidR="00471080" w:rsidRPr="006D520E">
        <w:t xml:space="preserve">de </w:t>
      </w:r>
      <w:r w:rsidRPr="006D520E">
        <w:t xml:space="preserve">publicar y distribuir la iniciativa presentada por la mayoría parlamentaria con la debida anticipación reglamentaria y </w:t>
      </w:r>
      <w:r w:rsidR="000E75B0" w:rsidRPr="006D520E">
        <w:t>(iii</w:t>
      </w:r>
      <w:r w:rsidRPr="006D520E">
        <w:t xml:space="preserve">) </w:t>
      </w:r>
      <w:r w:rsidR="00471080" w:rsidRPr="006D520E">
        <w:t xml:space="preserve">de </w:t>
      </w:r>
      <w:r w:rsidRPr="006D520E">
        <w:t>otorgar un plazo razonable para que todos los integrantes de la Cámara de Diputados pudieran conocer la iniciativa</w:t>
      </w:r>
      <w:r w:rsidR="00471080" w:rsidRPr="006D520E">
        <w:t>.</w:t>
      </w:r>
      <w:r w:rsidRPr="006D520E">
        <w:t xml:space="preserve"> </w:t>
      </w:r>
      <w:r w:rsidR="00471080" w:rsidRPr="006D520E">
        <w:t>P</w:t>
      </w:r>
      <w:r w:rsidRPr="006D520E">
        <w:t>or otro</w:t>
      </w:r>
      <w:r w:rsidR="00471080" w:rsidRPr="006D520E">
        <w:t xml:space="preserve"> lado</w:t>
      </w:r>
      <w:r w:rsidRPr="006D520E">
        <w:t>,</w:t>
      </w:r>
      <w:r w:rsidR="00471080" w:rsidRPr="006D520E">
        <w:t xml:space="preserve"> se estimó que también tenía potencial invalidante</w:t>
      </w:r>
      <w:r w:rsidRPr="006D520E">
        <w:t xml:space="preserve"> la aprobación del dictamen por parte de las Comisiones Unidas del Senado de la República por no haber contado con el quorum reglamentario requerido. </w:t>
      </w:r>
    </w:p>
    <w:p w14:paraId="2C9C9450" w14:textId="272ADA28" w:rsidR="00A972BB" w:rsidRPr="006D520E" w:rsidRDefault="00C15E69" w:rsidP="00A972BB">
      <w:pPr>
        <w:pStyle w:val="Prrafo"/>
        <w:numPr>
          <w:ilvl w:val="0"/>
          <w:numId w:val="6"/>
        </w:numPr>
        <w:spacing w:after="0"/>
        <w:ind w:left="0" w:hanging="567"/>
      </w:pPr>
      <w:r w:rsidRPr="006D520E">
        <w:t xml:space="preserve">En la medida en la que el proceso legislativo que nos ocupa aconteció de forma paralela y simultánea al que se analizó en ese precedente, es claro entonces que las violaciones señaladas en el párrafo anterior también ocurrieron al discutir y aprobar el </w:t>
      </w:r>
      <w:r w:rsidRPr="006D520E">
        <w:rPr>
          <w:i/>
          <w:iCs/>
        </w:rPr>
        <w:t>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w:t>
      </w:r>
      <w:r w:rsidRPr="006D520E">
        <w:t xml:space="preserve">, tal y como ya quedó acreditado en las secciones correspondientes de este estudio de fondo (véase </w:t>
      </w:r>
      <w:r w:rsidRPr="006D520E">
        <w:rPr>
          <w:i/>
          <w:iCs/>
        </w:rPr>
        <w:t xml:space="preserve">supra </w:t>
      </w:r>
      <w:r w:rsidRPr="006D520E">
        <w:t xml:space="preserve">secciones 3, 4, 5 y 7). Por ende, si en aquella ocasión este Tribunal Pleno concluyó que esas irregularidades tenían potencial invalidante ante la vulneración que suponían del principio de deliberación democrática, lo conducente es sostener exactamente la misma conclusión respecto del decreto materia de esta acción de inconstitucionalidad. En otras palabras, no sería consecuente hoy sostener que las violaciones acreditadas en ese proceso son invalidantes y, en cambio, las que se acreditaron en </w:t>
      </w:r>
      <w:r w:rsidR="00A972BB" w:rsidRPr="006D520E">
        <w:t>é</w:t>
      </w:r>
      <w:r w:rsidRPr="006D520E">
        <w:t>ste no lo s</w:t>
      </w:r>
      <w:r w:rsidR="009E30B7" w:rsidRPr="006D520E">
        <w:t>ea</w:t>
      </w:r>
      <w:r w:rsidRPr="006D520E">
        <w:t>n.</w:t>
      </w:r>
    </w:p>
    <w:p w14:paraId="103A1A74" w14:textId="054FF64F" w:rsidR="0000181A" w:rsidRPr="006D520E" w:rsidRDefault="009E30B7" w:rsidP="00A972BB">
      <w:pPr>
        <w:pStyle w:val="Prrafo"/>
        <w:numPr>
          <w:ilvl w:val="0"/>
          <w:numId w:val="6"/>
        </w:numPr>
        <w:spacing w:after="0"/>
        <w:ind w:left="0" w:hanging="567"/>
      </w:pPr>
      <w:r w:rsidRPr="006D520E">
        <w:t>Por otra parte</w:t>
      </w:r>
      <w:r w:rsidR="00C15E69" w:rsidRPr="006D520E">
        <w:t>,</w:t>
      </w:r>
      <w:r w:rsidRPr="006D520E">
        <w:t xml:space="preserve"> en el presente asunto</w:t>
      </w:r>
      <w:r w:rsidR="00C15E69" w:rsidRPr="006D520E">
        <w:t xml:space="preserve"> se identificaron elementos adicionales que agravan las violaciones señaladas en el párrafo anterior</w:t>
      </w:r>
      <w:r w:rsidR="00501883" w:rsidRPr="006D520E">
        <w:t xml:space="preserve"> y</w:t>
      </w:r>
      <w:r w:rsidRPr="006D520E">
        <w:t xml:space="preserve"> que ya habían sido </w:t>
      </w:r>
      <w:r w:rsidR="00C15E69" w:rsidRPr="006D520E">
        <w:t>advertidas por el Tribunal Pleno en la</w:t>
      </w:r>
      <w:r w:rsidRPr="006D520E">
        <w:t xml:space="preserve"> multicitada</w:t>
      </w:r>
      <w:r w:rsidR="00C15E69" w:rsidRPr="006D520E">
        <w:t xml:space="preserve"> acción de inconstitucionalidad 29/2023</w:t>
      </w:r>
      <w:r w:rsidR="00C15E69" w:rsidRPr="00F27615">
        <w:t xml:space="preserve"> y sus acumuladas</w:t>
      </w:r>
      <w:r w:rsidR="00F27615" w:rsidRPr="00F27615">
        <w:t xml:space="preserve"> </w:t>
      </w:r>
      <w:r w:rsidR="00F27615" w:rsidRPr="00F27615">
        <w:rPr>
          <w:lang w:val="es-ES"/>
        </w:rPr>
        <w:t>30/2023, 31/2023, 37/2023, 38/2023, 43/2023 y 47/2023</w:t>
      </w:r>
      <w:r w:rsidR="00C15E69" w:rsidRPr="006D520E">
        <w:t>.</w:t>
      </w:r>
      <w:r w:rsidR="0000181A" w:rsidRPr="006D520E">
        <w:t xml:space="preserve"> Esto desde luego solo puede confirmar la conclusión de que las violaciones acreditadas tienen potencial invalidante.</w:t>
      </w:r>
      <w:r w:rsidR="00C15E69" w:rsidRPr="006D520E">
        <w:t xml:space="preserve"> </w:t>
      </w:r>
    </w:p>
    <w:p w14:paraId="78D89C4F" w14:textId="04BA402F" w:rsidR="00A972BB" w:rsidRPr="006D520E" w:rsidRDefault="00C15E69" w:rsidP="00A972BB">
      <w:pPr>
        <w:pStyle w:val="Prrafo"/>
        <w:numPr>
          <w:ilvl w:val="0"/>
          <w:numId w:val="6"/>
        </w:numPr>
        <w:spacing w:after="0"/>
        <w:ind w:left="0" w:hanging="567"/>
      </w:pPr>
      <w:r w:rsidRPr="006D520E">
        <w:t xml:space="preserve">En primer lugar, además de haber omitido indebidamente publicar y distribuir con la anticipación requerida por su propio reglamento la iniciativa sometida a discusión del pleno, también se acreditó que hubo al menos dos publicaciones distintas en la Gaceta Parlamentaria del seis de diciembre de dos mil veintidós de la iniciativa de los grupos parlamentarios de MORENA, Partido del Trabajo y Partido Verde Ecologista de México para reformar la Ley General de Instituciones y Procedimientos Electorales, la Ley General de Partidos Políticos, la Ley Orgánica del Poder Judicial de la Federación, y expedir la Ley General de los Medios de Impugnación en Materia Electoral, sin que en momento alguno se diera cuenta al pleno de la Cámara de Diputados con la sustitución (véase </w:t>
      </w:r>
      <w:r w:rsidRPr="006D520E">
        <w:rPr>
          <w:i/>
          <w:iCs/>
        </w:rPr>
        <w:t>supra</w:t>
      </w:r>
      <w:r w:rsidRPr="006D520E">
        <w:t xml:space="preserve"> sección 4). Esta circunstancia hace aún más evidente que los integrantes de la Cámara de Diputados nunca tuvieron una posibilidad real de conocer el contenido de la iniciativa sometida a discusión y votación</w:t>
      </w:r>
      <w:r w:rsidR="009E30B7" w:rsidRPr="006D520E">
        <w:t>.</w:t>
      </w:r>
      <w:r w:rsidRPr="006D520E">
        <w:t xml:space="preserve"> </w:t>
      </w:r>
      <w:r w:rsidR="009E30B7" w:rsidRPr="006D520E">
        <w:t>E</w:t>
      </w:r>
      <w:r w:rsidRPr="006D520E">
        <w:t>n conjunto con la dispensa indebida del trámite reglamentario,</w:t>
      </w:r>
      <w:r w:rsidR="009E30B7" w:rsidRPr="006D520E">
        <w:t xml:space="preserve"> la sustitución de la Gaceta Parlamentaria sin dar aviso al pleno</w:t>
      </w:r>
      <w:r w:rsidRPr="006D520E">
        <w:t xml:space="preserve"> terminó por cercenar</w:t>
      </w:r>
      <w:r w:rsidR="0000181A" w:rsidRPr="006D520E">
        <w:t xml:space="preserve"> cualquier vestigio que quedara</w:t>
      </w:r>
      <w:r w:rsidRPr="006D520E">
        <w:t xml:space="preserve"> </w:t>
      </w:r>
      <w:r w:rsidR="0000181A" w:rsidRPr="006D520E">
        <w:t>d</w:t>
      </w:r>
      <w:r w:rsidRPr="006D520E">
        <w:t xml:space="preserve">el derecho de los integrantes de la Cámara de Diputados a conocer y participar en el debate parlamentario en un ámbito de deliberación democrática. </w:t>
      </w:r>
    </w:p>
    <w:p w14:paraId="2737CE1A" w14:textId="7BB21098" w:rsidR="00A972BB" w:rsidRPr="006D520E" w:rsidRDefault="00C15E69" w:rsidP="00A972BB">
      <w:pPr>
        <w:pStyle w:val="Prrafo"/>
        <w:numPr>
          <w:ilvl w:val="0"/>
          <w:numId w:val="6"/>
        </w:numPr>
        <w:spacing w:after="0"/>
        <w:ind w:left="0" w:hanging="567"/>
      </w:pPr>
      <w:r w:rsidRPr="006D520E">
        <w:t>En segundo lugar, quedó acreditado que las Comisiones de Gobernación y Estudios Legislativos, Segunda</w:t>
      </w:r>
      <w:r w:rsidR="00A972BB" w:rsidRPr="006D520E">
        <w:t>,</w:t>
      </w:r>
      <w:r w:rsidRPr="006D520E">
        <w:t xml:space="preserve"> del Senado de la Republica no sólo iniciaron las sesiones extraordinarias convocadas el doce de diciembre de dos mil veintidós sin contar con el quorum reglamentario, sino que además aprobaron el dictamen relativo a las reformas a la Ley General de Instituciones y Procedimientos Electorales, a la Ley General de Partidos Políticos y a la Ley Orgánica del Poder Judicial de la Federación y a la expedición de la Ley General de los Medios de Impugnación en Materia Electoral sin haber alcanzado la mayoría absoluta en la Comisión de Estudios Legislativos, Segunda</w:t>
      </w:r>
      <w:r w:rsidR="00A972BB" w:rsidRPr="006D520E">
        <w:t>,</w:t>
      </w:r>
      <w:r w:rsidRPr="006D520E">
        <w:t xml:space="preserve"> tal y como exige el artículo 150 numeral 3 del Reglamento del Senado (véase </w:t>
      </w:r>
      <w:r w:rsidRPr="006D520E">
        <w:rPr>
          <w:i/>
          <w:iCs/>
        </w:rPr>
        <w:t xml:space="preserve">supra </w:t>
      </w:r>
      <w:r w:rsidRPr="006D520E">
        <w:t>sección 7). Como ya se señaló con anterioridad</w:t>
      </w:r>
      <w:r w:rsidR="0000181A" w:rsidRPr="006D520E">
        <w:t>,</w:t>
      </w:r>
      <w:r w:rsidRPr="006D520E">
        <w:t xml:space="preserve"> esto representa una violación a las reglas de votación que rigen en los </w:t>
      </w:r>
      <w:r w:rsidR="00A972BB" w:rsidRPr="006D520E">
        <w:t>procesos legislativos</w:t>
      </w:r>
      <w:r w:rsidRPr="006D520E">
        <w:t>, lo que a su vez se traduce en una merma al principio de deliberación democrática</w:t>
      </w:r>
      <w:r w:rsidRPr="006D520E">
        <w:rPr>
          <w:rStyle w:val="Refdenotaalpie"/>
        </w:rPr>
        <w:footnoteReference w:id="264"/>
      </w:r>
      <w:r w:rsidRPr="006D520E">
        <w:t xml:space="preserve">. </w:t>
      </w:r>
    </w:p>
    <w:p w14:paraId="21FC0C76" w14:textId="5D71C477" w:rsidR="007069FC" w:rsidRPr="006D520E" w:rsidRDefault="0000181A" w:rsidP="00B97485">
      <w:pPr>
        <w:pStyle w:val="Prrafo"/>
        <w:numPr>
          <w:ilvl w:val="0"/>
          <w:numId w:val="6"/>
        </w:numPr>
        <w:spacing w:after="0"/>
        <w:ind w:left="0" w:hanging="567"/>
      </w:pPr>
      <w:r w:rsidRPr="006D520E">
        <w:t>Finalmente</w:t>
      </w:r>
      <w:r w:rsidR="00C15E69" w:rsidRPr="006D520E">
        <w:t>, en este proceso legislativo también quedó acreditada una violación adicional que no tuvo lugar en la emisión del decreto invalidado en la acción de inconstitucionalidad 29/2023 y sus acumuladas</w:t>
      </w:r>
      <w:r w:rsidR="00E86654">
        <w:t xml:space="preserve"> </w:t>
      </w:r>
      <w:r w:rsidR="00E86654" w:rsidRPr="00E86654">
        <w:rPr>
          <w:lang w:val="es-ES"/>
        </w:rPr>
        <w:t>30/2023, 31/2023, 37/2023, 38/2023, 43/2023 y 47/2023</w:t>
      </w:r>
      <w:r w:rsidR="00C15E69" w:rsidRPr="006D520E">
        <w:t xml:space="preserve">. Como ya </w:t>
      </w:r>
      <w:r w:rsidR="00A972BB" w:rsidRPr="006D520E">
        <w:t xml:space="preserve">se </w:t>
      </w:r>
      <w:r w:rsidR="00C15E69" w:rsidRPr="006D520E">
        <w:t>explicó detalladamente en párrafos más arriba (v</w:t>
      </w:r>
      <w:r w:rsidR="00A972BB" w:rsidRPr="006D520E">
        <w:t>éase</w:t>
      </w:r>
      <w:r w:rsidR="00C15E69" w:rsidRPr="006D520E">
        <w:t xml:space="preserve"> </w:t>
      </w:r>
      <w:r w:rsidR="00C15E69" w:rsidRPr="006D520E">
        <w:rPr>
          <w:i/>
          <w:iCs/>
        </w:rPr>
        <w:t xml:space="preserve">supra </w:t>
      </w:r>
      <w:r w:rsidR="00C15E69" w:rsidRPr="006D520E">
        <w:t>sección 6)</w:t>
      </w:r>
      <w:r w:rsidR="004764CC" w:rsidRPr="006D520E">
        <w:t>,</w:t>
      </w:r>
      <w:r w:rsidR="00C15E69" w:rsidRPr="006D520E">
        <w:t xml:space="preserve"> en el proceso legislativo impugnado </w:t>
      </w:r>
      <w:r w:rsidR="007069FC" w:rsidRPr="006D520E">
        <w:t>se violó la regla prevista en</w:t>
      </w:r>
      <w:r w:rsidR="00C15E69" w:rsidRPr="006D520E">
        <w:t xml:space="preserve"> el artículo 72, apartado E, de la Constitución Federal</w:t>
      </w:r>
      <w:r w:rsidR="007069FC" w:rsidRPr="006D520E">
        <w:t>.</w:t>
      </w:r>
      <w:r w:rsidR="00C15E69" w:rsidRPr="006D520E">
        <w:t xml:space="preserve"> </w:t>
      </w:r>
      <w:r w:rsidR="007069FC" w:rsidRPr="006D520E">
        <w:t xml:space="preserve">Ésta </w:t>
      </w:r>
      <w:r w:rsidR="00C15E69" w:rsidRPr="006D520E">
        <w:t xml:space="preserve">prohíbe tajantemente a las Cámaras del Congreso de la Unión alterar en modo alguno los artículos o disposiciones de los proyectos de ley o decreto que ya hubieran sido aprobados previamente por ambas. En el caso, se identificó que tanto la Cámara de Diputados como el Senado de la República discutieron y eliminaron indebidamente porciones normativas del artículo 12 de la Ley General de Instituciones y Procedimientos Electorales que ya habían sido previamente aprobadas por ambas Cámaras en sesiones de seis y quince de diciembre de dos mil veintidós. </w:t>
      </w:r>
    </w:p>
    <w:p w14:paraId="481B9773" w14:textId="636B2F22" w:rsidR="00B97485" w:rsidRPr="006D520E" w:rsidRDefault="00C15E69" w:rsidP="00B97485">
      <w:pPr>
        <w:pStyle w:val="Prrafo"/>
        <w:numPr>
          <w:ilvl w:val="0"/>
          <w:numId w:val="6"/>
        </w:numPr>
        <w:spacing w:after="0"/>
        <w:ind w:left="0" w:hanging="567"/>
      </w:pPr>
      <w:r w:rsidRPr="006D520E">
        <w:t xml:space="preserve">Si bien esta Suprema Corte ha reconocido que la regulación del procedimiento legislativo raramente es única e invariable, esto no habilita a los actores que participan en la creación y modificación de las normas a cargo del Congreso de la Unión a pasar por alto las normas constitucionales que rigen el proceso legislativo. Por ende, en la medida de que la violación en la que incurrieron ambas Cámaras no se trata de una omisión de normas legales o reglamentarias, sino que constituye una violación directa al texto expreso de la Constitución Federal que regula el proceso legislativo, ésta cuenta por sí misma con el potencial suficiente para decretar la invalidez del decreto impugnado. </w:t>
      </w:r>
    </w:p>
    <w:p w14:paraId="2ED17999" w14:textId="20EE490D" w:rsidR="00B97485" w:rsidRPr="006D520E" w:rsidRDefault="00C15E69" w:rsidP="00B97485">
      <w:pPr>
        <w:pStyle w:val="Prrafo"/>
        <w:numPr>
          <w:ilvl w:val="0"/>
          <w:numId w:val="6"/>
        </w:numPr>
        <w:spacing w:after="0"/>
        <w:ind w:left="0" w:hanging="567"/>
      </w:pPr>
      <w:r w:rsidRPr="006D520E">
        <w:t>En suma, dado que en el caso que nos ocupa se acreditaron exactamente las mismas violaciones que este Tribuna</w:t>
      </w:r>
      <w:r w:rsidR="00DA08FF" w:rsidRPr="006D520E">
        <w:t>l</w:t>
      </w:r>
      <w:r w:rsidRPr="006D520E">
        <w:t xml:space="preserve"> Pleno estimó suficientes para decretar la invalidez del proceso legislativo analizado en la acción de inconstitucionalidad 29/2023</w:t>
      </w:r>
      <w:r w:rsidRPr="00D041EE">
        <w:t xml:space="preserve"> y sus acumuladas</w:t>
      </w:r>
      <w:r w:rsidR="00D041EE" w:rsidRPr="00D041EE">
        <w:t xml:space="preserve"> </w:t>
      </w:r>
      <w:r w:rsidR="00D041EE" w:rsidRPr="00D041EE">
        <w:rPr>
          <w:lang w:val="es-ES"/>
        </w:rPr>
        <w:t>30/2023, 31/2023, 37/2023, 38/2023, 43/2023 y 47/2023</w:t>
      </w:r>
      <w:r w:rsidR="00741EBC" w:rsidRPr="006D520E">
        <w:t>,</w:t>
      </w:r>
      <w:r w:rsidRPr="006D520E">
        <w:t xml:space="preserve"> y además quedaron demostradas conductas adicionales de ambas Cámaras del Congreso de la Unión que tornan aún más grave la violación al principio de democracia deliberativa, lo conducente es sostener con igual o mayor convicción la misma conclusión a la que se arribó en ese precedente. Esto quiere decir que la falta de motivación de las dispensas aprobadas por la Cámara de Diputados, la falta de publicación y distribución de la iniciativa, su modificación indebida en la Gaceta Parlamentaria de la Cámara de Diputados, la falta de un plazo razonable para discutir y aprobar el contenido de la iniciativa, la modificación de artículos ya aprobados y la emisión de un dictamen sin reunir e</w:t>
      </w:r>
      <w:r w:rsidR="005565B1" w:rsidRPr="006D520E">
        <w:t>l</w:t>
      </w:r>
      <w:r w:rsidRPr="006D520E">
        <w:t xml:space="preserve"> quorum y la mayoría requerida por el reglamento representan, en su conjunto, violaciones al principio de democracia deliberativa con el potencial suficiente para decretar la invalidez del decreto impugnado en el presente asunto.</w:t>
      </w:r>
    </w:p>
    <w:p w14:paraId="3966485A" w14:textId="5C508166" w:rsidR="005D18F2" w:rsidRPr="006D520E" w:rsidRDefault="00C15E69" w:rsidP="006F7108">
      <w:pPr>
        <w:pStyle w:val="Prrafo"/>
        <w:numPr>
          <w:ilvl w:val="0"/>
          <w:numId w:val="6"/>
        </w:numPr>
        <w:spacing w:after="0"/>
        <w:ind w:left="0" w:hanging="567"/>
      </w:pPr>
      <w:r w:rsidRPr="006D520E">
        <w:t xml:space="preserve">En esa tesitura, </w:t>
      </w:r>
      <w:r w:rsidR="00741EBC" w:rsidRPr="006D520E">
        <w:t xml:space="preserve">esta Suprema Corte </w:t>
      </w:r>
      <w:r w:rsidR="00D041EE">
        <w:t xml:space="preserve">de Justicia de la Nación </w:t>
      </w:r>
      <w:r w:rsidR="00741EBC" w:rsidRPr="006D520E">
        <w:t>considera que son</w:t>
      </w:r>
      <w:r w:rsidRPr="006D520E">
        <w:t xml:space="preserve"> </w:t>
      </w:r>
      <w:r w:rsidRPr="006D520E">
        <w:rPr>
          <w:b/>
          <w:bCs/>
        </w:rPr>
        <w:t>sustancialmente</w:t>
      </w:r>
      <w:r w:rsidRPr="006D520E">
        <w:t xml:space="preserve"> </w:t>
      </w:r>
      <w:r w:rsidRPr="006D520E">
        <w:rPr>
          <w:b/>
          <w:bCs/>
        </w:rPr>
        <w:t>fundados</w:t>
      </w:r>
      <w:r w:rsidRPr="006D520E">
        <w:t xml:space="preserve"> los conceptos de invalidez tercero, cuarto, quinto, sexto y séptimo de los accionantes, relativos a que se dieron violaciones graves al procedimiento legislativo que tienen potencial invalidante respecto de la totalidad del decreto del decreto que reforma, adiciona y deroga diversas disposiciones de la Ley General de Instituciones y Procedimientos Electorales, la Ley General de Partidos Políticos, la Ley Orgánica del Poder Judicial de la Federación, y expide la Ley General de los Medios de Impugnación en Materia Electoral.</w:t>
      </w:r>
      <w:r w:rsidR="00B97485" w:rsidRPr="006D520E">
        <w:t xml:space="preserve"> Tal como afirman los accionantes, el cúmulo de irregularidades al procedimiento legislativo impidieron el debate democrático y vulneraron prohibiciones absolutas</w:t>
      </w:r>
      <w:r w:rsidR="006F7108" w:rsidRPr="006D520E">
        <w:t>.</w:t>
      </w:r>
      <w:r w:rsidR="00B97485" w:rsidRPr="006D520E">
        <w:t xml:space="preserve"> </w:t>
      </w:r>
      <w:r w:rsidR="006F7108" w:rsidRPr="006D520E">
        <w:t>P</w:t>
      </w:r>
      <w:r w:rsidR="00B97485" w:rsidRPr="006D520E">
        <w:t xml:space="preserve">or consiguiente, </w:t>
      </w:r>
      <w:r w:rsidR="006F7108" w:rsidRPr="006D520E">
        <w:t xml:space="preserve">se </w:t>
      </w:r>
      <w:r w:rsidR="00B97485" w:rsidRPr="006D520E">
        <w:t xml:space="preserve">debe </w:t>
      </w:r>
      <w:r w:rsidR="006F7108" w:rsidRPr="006D520E">
        <w:rPr>
          <w:b/>
          <w:bCs/>
        </w:rPr>
        <w:t>declarar la invalidez</w:t>
      </w:r>
      <w:r w:rsidR="00B97485" w:rsidRPr="006D520E">
        <w:t xml:space="preserve"> </w:t>
      </w:r>
      <w:r w:rsidR="006F7108" w:rsidRPr="006D520E">
        <w:t>d</w:t>
      </w:r>
      <w:r w:rsidR="00B97485" w:rsidRPr="006D520E">
        <w:t>el decreto impugnado en su totalidad.</w:t>
      </w:r>
    </w:p>
    <w:p w14:paraId="16DD146C" w14:textId="05D71472" w:rsidR="00035FA7" w:rsidRPr="006D520E" w:rsidRDefault="00035FA7" w:rsidP="00035FA7">
      <w:pPr>
        <w:pStyle w:val="Prrafo"/>
        <w:spacing w:after="0"/>
        <w:jc w:val="center"/>
      </w:pPr>
      <w:r w:rsidRPr="006D520E">
        <w:t>***</w:t>
      </w:r>
    </w:p>
    <w:p w14:paraId="72824AE9" w14:textId="2A2AABAC" w:rsidR="000E05CA" w:rsidRPr="006D520E" w:rsidRDefault="00035FA7" w:rsidP="002E02B7">
      <w:pPr>
        <w:pStyle w:val="Prrafo"/>
        <w:numPr>
          <w:ilvl w:val="0"/>
          <w:numId w:val="6"/>
        </w:numPr>
        <w:ind w:left="0" w:hanging="567"/>
      </w:pPr>
      <w:r w:rsidRPr="006D520E">
        <w:t>Es criterio reiterado de este Tribunal Pleno que, cuando en una acción de inconstitucionalidad se estime fundado alguno de los conceptos de invalidez formulados contra un</w:t>
      </w:r>
      <w:r w:rsidR="00067788" w:rsidRPr="006D520E">
        <w:t>a</w:t>
      </w:r>
      <w:r w:rsidRPr="006D520E">
        <w:t xml:space="preserve"> </w:t>
      </w:r>
      <w:r w:rsidR="00067788" w:rsidRPr="006D520E">
        <w:t>norma</w:t>
      </w:r>
      <w:r w:rsidRPr="006D520E">
        <w:t xml:space="preserve"> </w:t>
      </w:r>
      <w:r w:rsidR="00067788" w:rsidRPr="006D520E">
        <w:t>de carácter general</w:t>
      </w:r>
      <w:r w:rsidRPr="006D520E">
        <w:t>, en principio deviene innecesario ocuparse del resto de los planteamientos esgrimidos en su contra, pues en cualquier caso se declarará su invalidez</w:t>
      </w:r>
      <w:r w:rsidRPr="006D520E">
        <w:rPr>
          <w:rStyle w:val="Refdenotaalpie"/>
          <w:bCs/>
        </w:rPr>
        <w:footnoteReference w:id="265"/>
      </w:r>
      <w:r w:rsidRPr="006D520E">
        <w:t xml:space="preserve">. </w:t>
      </w:r>
      <w:r w:rsidR="00BD7AE8" w:rsidRPr="006D520E">
        <w:t>T</w:t>
      </w:r>
      <w:r w:rsidR="00067788" w:rsidRPr="006D520E">
        <w:t>oda vez que</w:t>
      </w:r>
      <w:r w:rsidR="00DC465E" w:rsidRPr="006D520E">
        <w:t xml:space="preserve"> en el presente asunto</w:t>
      </w:r>
      <w:r w:rsidR="00067788" w:rsidRPr="006D520E">
        <w:t xml:space="preserve"> </w:t>
      </w:r>
      <w:r w:rsidR="00DC465E" w:rsidRPr="006D520E">
        <w:t xml:space="preserve">se estimaron fundados varios de </w:t>
      </w:r>
      <w:r w:rsidR="00067788" w:rsidRPr="006D520E">
        <w:t>los</w:t>
      </w:r>
      <w:r w:rsidR="00DC465E" w:rsidRPr="006D520E">
        <w:t xml:space="preserve"> conceptos de invalidez esgrimidos contra el decreto impugnado en su totalidad</w:t>
      </w:r>
      <w:r w:rsidR="009B3979" w:rsidRPr="006D520E">
        <w:t>,</w:t>
      </w:r>
      <w:r w:rsidRPr="006D520E">
        <w:t xml:space="preserve"> se considera innecesario abordar</w:t>
      </w:r>
      <w:r w:rsidR="00D8420B" w:rsidRPr="006D520E">
        <w:t xml:space="preserve"> los planteamientos esgrimidos contra sus disposiciones específicas</w:t>
      </w:r>
      <w:r w:rsidRPr="006D520E">
        <w:t>.</w:t>
      </w:r>
    </w:p>
    <w:p w14:paraId="61F22E5A" w14:textId="77777777" w:rsidR="00F15FD9" w:rsidRPr="006D520E" w:rsidRDefault="00F15FD9" w:rsidP="00F15FD9">
      <w:pPr>
        <w:rPr>
          <w:sz w:val="26"/>
          <w:szCs w:val="26"/>
        </w:rPr>
      </w:pPr>
    </w:p>
    <w:p w14:paraId="22E9153A" w14:textId="3B655304" w:rsidR="00F15FD9" w:rsidRPr="006D520E" w:rsidRDefault="00E76501" w:rsidP="00E76501">
      <w:pPr>
        <w:pStyle w:val="Ttulo3"/>
        <w:numPr>
          <w:ilvl w:val="0"/>
          <w:numId w:val="7"/>
        </w:numPr>
        <w:ind w:left="0" w:firstLine="0"/>
      </w:pPr>
      <w:r w:rsidRPr="006D520E">
        <w:t xml:space="preserve"> </w:t>
      </w:r>
      <w:r w:rsidR="00F15FD9" w:rsidRPr="006D520E">
        <w:t>EFECTOS</w:t>
      </w:r>
      <w:r w:rsidR="0085456A">
        <w:t>.</w:t>
      </w:r>
    </w:p>
    <w:p w14:paraId="0CB4A01C" w14:textId="5F734D6B" w:rsidR="00FE1348" w:rsidRPr="006D520E" w:rsidRDefault="00691EC6" w:rsidP="00691EC6">
      <w:pPr>
        <w:pStyle w:val="Prrafo"/>
        <w:numPr>
          <w:ilvl w:val="0"/>
          <w:numId w:val="6"/>
        </w:numPr>
        <w:ind w:left="0" w:hanging="567"/>
      </w:pPr>
      <w:r w:rsidRPr="006D520E">
        <w:t>En términos de los artículos 41, fracción IV, y 73 de la Ley Reglamentaria</w:t>
      </w:r>
      <w:r w:rsidRPr="006D520E">
        <w:rPr>
          <w:vertAlign w:val="superscript"/>
        </w:rPr>
        <w:footnoteReference w:id="266"/>
      </w:r>
      <w:r w:rsidRPr="006D520E">
        <w:t xml:space="preserve">, en </w:t>
      </w:r>
      <w:r w:rsidR="003722EA" w:rsidRPr="006D520E">
        <w:t xml:space="preserve">las sentencias dictadas en </w:t>
      </w:r>
      <w:r w:rsidRPr="006D520E">
        <w:t>acciones de inconstitucionalidad</w:t>
      </w:r>
      <w:r w:rsidR="003722EA" w:rsidRPr="006D520E">
        <w:t xml:space="preserve"> la Suprema </w:t>
      </w:r>
      <w:r w:rsidR="005F04E2" w:rsidRPr="006D520E">
        <w:t xml:space="preserve">Corte </w:t>
      </w:r>
      <w:r w:rsidR="0085456A">
        <w:t xml:space="preserve">de Justicia de la Nación </w:t>
      </w:r>
      <w:r w:rsidR="005F04E2" w:rsidRPr="006D520E">
        <w:t>debe</w:t>
      </w:r>
      <w:r w:rsidRPr="006D520E">
        <w:t xml:space="preserve"> fijar los alcances y efectos, así como cualquier otro elemento que resulte indispensable para la plena eficacia del fallo.</w:t>
      </w:r>
    </w:p>
    <w:p w14:paraId="7EA9CD53" w14:textId="2B78EA83" w:rsidR="00DD0AA8" w:rsidRPr="006D520E" w:rsidRDefault="00FE1348" w:rsidP="000D2E97">
      <w:pPr>
        <w:pStyle w:val="Prrafo"/>
        <w:numPr>
          <w:ilvl w:val="0"/>
          <w:numId w:val="6"/>
        </w:numPr>
        <w:spacing w:before="0" w:after="360"/>
        <w:ind w:left="0" w:hanging="567"/>
        <w:rPr>
          <w:b/>
          <w:bCs/>
        </w:rPr>
      </w:pPr>
      <w:r w:rsidRPr="006D520E">
        <w:rPr>
          <w:b/>
          <w:bCs/>
        </w:rPr>
        <w:t>Declaratoria de invalidez.</w:t>
      </w:r>
      <w:r w:rsidRPr="006D520E">
        <w:t xml:space="preserve"> </w:t>
      </w:r>
      <w:r w:rsidR="005F04E2" w:rsidRPr="006D520E">
        <w:t>E</w:t>
      </w:r>
      <w:r w:rsidR="00691EC6" w:rsidRPr="006D520E">
        <w:t>n el apartado relativo al estudio de fondo se determinó que resultaban fundados</w:t>
      </w:r>
      <w:r w:rsidR="006B09CE" w:rsidRPr="006D520E">
        <w:t xml:space="preserve"> algunos de</w:t>
      </w:r>
      <w:r w:rsidR="00691EC6" w:rsidRPr="006D520E">
        <w:t xml:space="preserve"> los conceptos de invalidez relacionados con el procedimiento legislativo</w:t>
      </w:r>
      <w:r w:rsidR="005F04E2" w:rsidRPr="006D520E">
        <w:t>.</w:t>
      </w:r>
    </w:p>
    <w:p w14:paraId="3CE733E8" w14:textId="703C92FA" w:rsidR="00691EC6" w:rsidRPr="006D520E" w:rsidRDefault="005F04E2" w:rsidP="000D2E97">
      <w:pPr>
        <w:pStyle w:val="Prrafo"/>
        <w:numPr>
          <w:ilvl w:val="0"/>
          <w:numId w:val="6"/>
        </w:numPr>
        <w:spacing w:before="0" w:after="360"/>
        <w:ind w:left="0" w:hanging="567"/>
        <w:rPr>
          <w:b/>
          <w:bCs/>
        </w:rPr>
      </w:pPr>
      <w:r w:rsidRPr="006D520E">
        <w:t>Toda vez que</w:t>
      </w:r>
      <w:r w:rsidR="00691EC6" w:rsidRPr="006D520E">
        <w:t xml:space="preserve"> </w:t>
      </w:r>
      <w:r w:rsidR="00DD0AA8" w:rsidRPr="006D520E">
        <w:t xml:space="preserve">estos </w:t>
      </w:r>
      <w:r w:rsidR="00691EC6" w:rsidRPr="006D520E">
        <w:t>motivo</w:t>
      </w:r>
      <w:r w:rsidR="00DD0AA8" w:rsidRPr="006D520E">
        <w:t>s</w:t>
      </w:r>
      <w:r w:rsidR="00691EC6" w:rsidRPr="006D520E">
        <w:t xml:space="preserve"> de inconstitucionalidad </w:t>
      </w:r>
      <w:r w:rsidR="00DD0AA8" w:rsidRPr="006D520E">
        <w:t>afectan a todas las disposiciones del decreto impugnado</w:t>
      </w:r>
      <w:r w:rsidR="00691EC6" w:rsidRPr="006D520E">
        <w:t xml:space="preserve">, </w:t>
      </w:r>
      <w:r w:rsidR="000D2E97" w:rsidRPr="006D520E">
        <w:t xml:space="preserve">se </w:t>
      </w:r>
      <w:r w:rsidR="000D2E97" w:rsidRPr="006D520E">
        <w:rPr>
          <w:b/>
          <w:bCs/>
        </w:rPr>
        <w:t>declara la invalidez</w:t>
      </w:r>
      <w:r w:rsidR="000D2E97" w:rsidRPr="006D520E">
        <w:t xml:space="preserve"> del </w:t>
      </w:r>
      <w:r w:rsidR="000D2E97" w:rsidRPr="006D520E">
        <w:rPr>
          <w:i/>
          <w:iCs/>
        </w:rPr>
        <w:t>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w:t>
      </w:r>
      <w:r w:rsidR="000D2E97" w:rsidRPr="006D520E">
        <w:t>, publicado en el Diario Oficial de la Federación el dos de marzo de dos mil veintitrés</w:t>
      </w:r>
      <w:r w:rsidR="00DD0AA8" w:rsidRPr="006D520E">
        <w:t xml:space="preserve">, </w:t>
      </w:r>
      <w:r w:rsidR="00DD0AA8" w:rsidRPr="006D520E">
        <w:rPr>
          <w:b/>
          <w:bCs/>
        </w:rPr>
        <w:t>en su totalidad</w:t>
      </w:r>
      <w:r w:rsidR="000D2E97" w:rsidRPr="006D520E">
        <w:t>.</w:t>
      </w:r>
    </w:p>
    <w:p w14:paraId="577D8968" w14:textId="52F1F4A5" w:rsidR="00877107" w:rsidRPr="006D520E" w:rsidRDefault="00E53FC1" w:rsidP="00877107">
      <w:pPr>
        <w:pStyle w:val="Prrafo"/>
        <w:numPr>
          <w:ilvl w:val="0"/>
          <w:numId w:val="6"/>
        </w:numPr>
        <w:ind w:left="0" w:hanging="567"/>
      </w:pPr>
      <w:r w:rsidRPr="006D520E">
        <w:rPr>
          <w:b/>
          <w:bCs/>
        </w:rPr>
        <w:t>Vigencia</w:t>
      </w:r>
      <w:r w:rsidR="00877107" w:rsidRPr="006D520E">
        <w:rPr>
          <w:b/>
          <w:bCs/>
        </w:rPr>
        <w:t xml:space="preserve"> de las normas anteriores al decreto</w:t>
      </w:r>
      <w:r w:rsidR="00877107" w:rsidRPr="006D520E">
        <w:rPr>
          <w:rFonts w:eastAsia="Segoe UI Emoji"/>
          <w:b/>
          <w:bCs/>
        </w:rPr>
        <w:t xml:space="preserve">. </w:t>
      </w:r>
      <w:r w:rsidR="009017CB" w:rsidRPr="006D520E">
        <w:t xml:space="preserve">Tal como se resolvió en la </w:t>
      </w:r>
      <w:r w:rsidR="009017CB" w:rsidRPr="006D520E">
        <w:rPr>
          <w:b/>
          <w:bCs/>
        </w:rPr>
        <w:t>acción de inconstitucionalidad 29/2023 y sus acumuladas</w:t>
      </w:r>
      <w:r w:rsidR="00681749">
        <w:rPr>
          <w:b/>
          <w:bCs/>
        </w:rPr>
        <w:t xml:space="preserve"> </w:t>
      </w:r>
      <w:r w:rsidR="00681749" w:rsidRPr="003E3EE2">
        <w:rPr>
          <w:b/>
          <w:bCs/>
          <w:lang w:val="es-ES"/>
        </w:rPr>
        <w:t>30/2023, 31/2023, 37/2023, 38/2023, 43/2023 y 47/2023</w:t>
      </w:r>
      <w:r w:rsidR="009017CB" w:rsidRPr="006D520E">
        <w:rPr>
          <w:rStyle w:val="Refdenotaalpie"/>
        </w:rPr>
        <w:footnoteReference w:id="267"/>
      </w:r>
      <w:r w:rsidR="00691EC6" w:rsidRPr="006D520E">
        <w:t xml:space="preserve">, a fin de preservar el principio de certeza que rige en materia electoral, este Tribunal Pleno </w:t>
      </w:r>
      <w:r w:rsidRPr="006D520E">
        <w:t>estima conveniente precisar que, toda vez que se determinó la invalidez del decreto impugnado</w:t>
      </w:r>
      <w:r w:rsidR="009017CB" w:rsidRPr="006D520E">
        <w:t xml:space="preserve"> en su totalidad</w:t>
      </w:r>
      <w:r w:rsidRPr="006D520E">
        <w:t>, éste deja de tener eficacia</w:t>
      </w:r>
      <w:r w:rsidR="003922EE" w:rsidRPr="006D520E">
        <w:t xml:space="preserve"> por completo</w:t>
      </w:r>
      <w:r w:rsidR="00B96FF5" w:rsidRPr="006D520E">
        <w:t>.</w:t>
      </w:r>
      <w:r w:rsidR="009017CB" w:rsidRPr="006D520E">
        <w:t xml:space="preserve"> </w:t>
      </w:r>
      <w:r w:rsidR="00B96FF5" w:rsidRPr="006D520E">
        <w:t>E</w:t>
      </w:r>
      <w:r w:rsidR="009017CB" w:rsidRPr="006D520E">
        <w:t>n</w:t>
      </w:r>
      <w:r w:rsidR="00B96FF5" w:rsidRPr="006D520E">
        <w:t xml:space="preserve"> </w:t>
      </w:r>
      <w:r w:rsidR="009017CB" w:rsidRPr="006D520E">
        <w:t>consecuencia,</w:t>
      </w:r>
      <w:r w:rsidRPr="006D520E">
        <w:t xml:space="preserve"> </w:t>
      </w:r>
      <w:r w:rsidR="009017CB" w:rsidRPr="006D520E">
        <w:t>las normas vinculadas por él recuperan su vigencia con el texto que tenían al dos de marzo de dos mil veintitrés</w:t>
      </w:r>
      <w:r w:rsidR="00691EC6" w:rsidRPr="006D520E">
        <w:rPr>
          <w:bCs/>
          <w:color w:val="000000" w:themeColor="text1"/>
          <w:lang w:val="es-ES"/>
        </w:rPr>
        <w:t>. Esto abarca, desde luego, las disposiciones</w:t>
      </w:r>
      <w:r w:rsidR="00B96FF5" w:rsidRPr="006D520E">
        <w:rPr>
          <w:bCs/>
          <w:color w:val="000000" w:themeColor="text1"/>
          <w:lang w:val="es-ES"/>
        </w:rPr>
        <w:t xml:space="preserve"> reformadas, adicionadas y derogadas</w:t>
      </w:r>
      <w:r w:rsidR="00691EC6" w:rsidRPr="006D520E">
        <w:rPr>
          <w:bCs/>
          <w:color w:val="000000" w:themeColor="text1"/>
          <w:lang w:val="es-ES"/>
        </w:rPr>
        <w:t xml:space="preserve"> de la </w:t>
      </w:r>
      <w:r w:rsidR="00691EC6" w:rsidRPr="006D520E">
        <w:t>Ley General de Instituciones y Procedimientos Electorales, de la Ley General de Partidos Políticos, de la Ley Orgánica del Poder Judicial de la Federación</w:t>
      </w:r>
      <w:r w:rsidR="00B96FF5" w:rsidRPr="006D520E">
        <w:t>,</w:t>
      </w:r>
      <w:r w:rsidR="00691EC6" w:rsidRPr="006D520E">
        <w:t xml:space="preserve"> </w:t>
      </w:r>
      <w:r w:rsidR="005F6613" w:rsidRPr="006D520E">
        <w:t>así como</w:t>
      </w:r>
      <w:r w:rsidR="00B96FF5" w:rsidRPr="006D520E">
        <w:t xml:space="preserve"> la totalidad</w:t>
      </w:r>
      <w:r w:rsidR="00691EC6" w:rsidRPr="006D520E">
        <w:t xml:space="preserve"> de la Ley General del Sistema de Medios de Impugnación en Materia Electoral</w:t>
      </w:r>
      <w:r w:rsidR="00700671" w:rsidRPr="006D520E">
        <w:t>,</w:t>
      </w:r>
      <w:r w:rsidR="00691EC6" w:rsidRPr="006D520E">
        <w:t xml:space="preserve"> que se encontraban vigentes </w:t>
      </w:r>
      <w:r w:rsidR="00A16DCC" w:rsidRPr="006D520E">
        <w:t xml:space="preserve">hasta </w:t>
      </w:r>
      <w:r w:rsidR="000D2E97" w:rsidRPr="006D520E">
        <w:t>antes de</w:t>
      </w:r>
      <w:r w:rsidR="00691EC6" w:rsidRPr="006D520E">
        <w:t xml:space="preserve"> la entrada en vigor del decreto impugnado.</w:t>
      </w:r>
    </w:p>
    <w:p w14:paraId="5980CC72" w14:textId="3433FF5C" w:rsidR="00197D80" w:rsidRPr="00197D80" w:rsidRDefault="00691EC6" w:rsidP="00877107">
      <w:pPr>
        <w:pStyle w:val="Prrafo"/>
        <w:numPr>
          <w:ilvl w:val="0"/>
          <w:numId w:val="6"/>
        </w:numPr>
        <w:ind w:left="0" w:hanging="567"/>
      </w:pPr>
      <w:r w:rsidRPr="006D520E">
        <w:t>Adicionalmente,</w:t>
      </w:r>
      <w:r w:rsidR="006032F6" w:rsidRPr="006D520E">
        <w:t xml:space="preserve"> tal como se hizo en la </w:t>
      </w:r>
      <w:r w:rsidR="006032F6" w:rsidRPr="006D520E">
        <w:rPr>
          <w:b/>
          <w:bCs/>
        </w:rPr>
        <w:t>acción de inconstitucionalidad 142/2022 y sus acumuladas</w:t>
      </w:r>
      <w:r w:rsidR="00630752">
        <w:rPr>
          <w:b/>
          <w:bCs/>
        </w:rPr>
        <w:t xml:space="preserve"> 145/2022, 146/2022, 148/2022, 150/2022 y 151/2022</w:t>
      </w:r>
      <w:r w:rsidR="006032F6" w:rsidRPr="006D520E">
        <w:rPr>
          <w:rStyle w:val="Refdenotaalpie"/>
        </w:rPr>
        <w:footnoteReference w:id="268"/>
      </w:r>
      <w:r w:rsidR="006032F6" w:rsidRPr="006D520E">
        <w:t>,</w:t>
      </w:r>
      <w:r w:rsidRPr="006D520E">
        <w:t xml:space="preserve"> resulta pertinente aclarar que, de conformidad con </w:t>
      </w:r>
      <w:r w:rsidRPr="006D520E">
        <w:rPr>
          <w:color w:val="000000" w:themeColor="text1"/>
          <w:lang w:val="es-ES"/>
        </w:rPr>
        <w:t>el artículo 105, fracción II, penúltimo párrafo</w:t>
      </w:r>
      <w:r w:rsidR="00A01CB3" w:rsidRPr="006D520E">
        <w:rPr>
          <w:color w:val="000000" w:themeColor="text1"/>
          <w:lang w:val="es-ES"/>
        </w:rPr>
        <w:t>,</w:t>
      </w:r>
      <w:r w:rsidRPr="006D520E">
        <w:rPr>
          <w:color w:val="000000" w:themeColor="text1"/>
          <w:lang w:val="es-ES"/>
        </w:rPr>
        <w:t xml:space="preserve"> de la Constitución Federal</w:t>
      </w:r>
      <w:r w:rsidRPr="006D520E">
        <w:rPr>
          <w:rStyle w:val="Refdenotaalpie"/>
          <w:color w:val="000000" w:themeColor="text1"/>
          <w:lang w:val="es-ES"/>
        </w:rPr>
        <w:footnoteReference w:id="269"/>
      </w:r>
      <w:r w:rsidRPr="006D520E">
        <w:rPr>
          <w:color w:val="000000" w:themeColor="text1"/>
          <w:lang w:val="es-ES"/>
        </w:rPr>
        <w:t xml:space="preserve">, la legislación </w:t>
      </w:r>
      <w:r w:rsidR="00045D39" w:rsidRPr="006D520E">
        <w:rPr>
          <w:color w:val="000000" w:themeColor="text1"/>
          <w:lang w:val="es-ES"/>
        </w:rPr>
        <w:t xml:space="preserve">electoral que recupera su vigencia por virtud de esta </w:t>
      </w:r>
      <w:r w:rsidR="00B52C46" w:rsidRPr="006D520E">
        <w:rPr>
          <w:color w:val="000000" w:themeColor="text1"/>
          <w:lang w:val="es-ES"/>
        </w:rPr>
        <w:t>ejecutoria</w:t>
      </w:r>
      <w:r w:rsidRPr="006D520E">
        <w:rPr>
          <w:color w:val="000000" w:themeColor="text1"/>
          <w:lang w:val="es-ES"/>
        </w:rPr>
        <w:t xml:space="preserve"> ya no puede </w:t>
      </w:r>
      <w:r w:rsidR="00923365" w:rsidRPr="006D520E">
        <w:rPr>
          <w:color w:val="000000" w:themeColor="text1"/>
          <w:lang w:val="es-ES"/>
        </w:rPr>
        <w:t>ser objeto de</w:t>
      </w:r>
      <w:r w:rsidRPr="006D520E">
        <w:rPr>
          <w:color w:val="000000" w:themeColor="text1"/>
          <w:lang w:val="es-ES"/>
        </w:rPr>
        <w:t xml:space="preserve"> modificaciones legales fundamentales para su aplicación en el proceso electoral </w:t>
      </w:r>
      <w:r w:rsidR="00F137AE" w:rsidRPr="006D520E">
        <w:t>a nivel federal</w:t>
      </w:r>
      <w:r w:rsidR="00F137AE" w:rsidRPr="006D520E">
        <w:rPr>
          <w:color w:val="000000" w:themeColor="text1"/>
          <w:lang w:val="es-ES"/>
        </w:rPr>
        <w:t xml:space="preserve"> </w:t>
      </w:r>
      <w:r w:rsidRPr="006D520E">
        <w:rPr>
          <w:color w:val="000000" w:themeColor="text1"/>
          <w:lang w:val="es-ES"/>
        </w:rPr>
        <w:t>que</w:t>
      </w:r>
      <w:r w:rsidR="00F137AE" w:rsidRPr="006D520E">
        <w:rPr>
          <w:color w:val="000000" w:themeColor="text1"/>
          <w:lang w:val="es-ES"/>
        </w:rPr>
        <w:t>,</w:t>
      </w:r>
      <w:r w:rsidRPr="006D520E">
        <w:rPr>
          <w:color w:val="000000" w:themeColor="text1"/>
          <w:lang w:val="es-ES"/>
        </w:rPr>
        <w:t xml:space="preserve"> </w:t>
      </w:r>
      <w:r w:rsidRPr="006D520E">
        <w:rPr>
          <w:bCs/>
        </w:rPr>
        <w:t xml:space="preserve">en términos del artículo 225, numeral 1, de </w:t>
      </w:r>
      <w:r w:rsidRPr="006D520E">
        <w:rPr>
          <w:bCs/>
          <w:color w:val="000000" w:themeColor="text1"/>
          <w:lang w:val="es-ES"/>
        </w:rPr>
        <w:t xml:space="preserve">la </w:t>
      </w:r>
      <w:r w:rsidRPr="006D520E">
        <w:t>Ley General de Instituciones y Procedimientos Electorales</w:t>
      </w:r>
      <w:r w:rsidRPr="006D520E">
        <w:rPr>
          <w:rStyle w:val="Refdenotaalpie"/>
        </w:rPr>
        <w:footnoteReference w:id="270"/>
      </w:r>
      <w:r w:rsidR="00F137AE" w:rsidRPr="006D520E">
        <w:t xml:space="preserve">, iniciará partir de la </w:t>
      </w:r>
      <w:r w:rsidR="00F137AE" w:rsidRPr="006D520E">
        <w:rPr>
          <w:bCs/>
        </w:rPr>
        <w:t>primera semana de septiembre de dos mil veintitrés</w:t>
      </w:r>
      <w:r w:rsidRPr="006D520E">
        <w:rPr>
          <w:color w:val="000000" w:themeColor="text1"/>
          <w:lang w:val="es-ES"/>
        </w:rPr>
        <w:t xml:space="preserve">. </w:t>
      </w:r>
    </w:p>
    <w:p w14:paraId="48B62DA5" w14:textId="1FDD0FC9" w:rsidR="00877107" w:rsidRPr="006D520E" w:rsidRDefault="00F137AE" w:rsidP="00877107">
      <w:pPr>
        <w:pStyle w:val="Prrafo"/>
        <w:numPr>
          <w:ilvl w:val="0"/>
          <w:numId w:val="6"/>
        </w:numPr>
        <w:ind w:left="0" w:hanging="567"/>
      </w:pPr>
      <w:r w:rsidRPr="006D520E">
        <w:rPr>
          <w:color w:val="000000" w:themeColor="text1"/>
          <w:lang w:val="es-ES"/>
        </w:rPr>
        <w:t>Asimismo,</w:t>
      </w:r>
      <w:r w:rsidR="00691EC6" w:rsidRPr="006D520E">
        <w:rPr>
          <w:color w:val="000000" w:themeColor="text1"/>
          <w:lang w:val="es-ES"/>
        </w:rPr>
        <w:t xml:space="preserve"> si </w:t>
      </w:r>
      <w:r w:rsidR="00125B4B" w:rsidRPr="006D520E">
        <w:t>con posterioridad</w:t>
      </w:r>
      <w:r w:rsidR="00125B4B">
        <w:t xml:space="preserve"> a la conclusión de dicho proceso electoral</w:t>
      </w:r>
      <w:r w:rsidR="00125B4B" w:rsidRPr="006D520E">
        <w:rPr>
          <w:color w:val="000000" w:themeColor="text1"/>
          <w:lang w:val="es-ES"/>
        </w:rPr>
        <w:t xml:space="preserve"> </w:t>
      </w:r>
      <w:r w:rsidR="00691EC6" w:rsidRPr="006D520E">
        <w:rPr>
          <w:color w:val="000000" w:themeColor="text1"/>
          <w:lang w:val="es-ES"/>
        </w:rPr>
        <w:t xml:space="preserve">el Congreso de la Unión decide </w:t>
      </w:r>
      <w:r w:rsidR="00691EC6" w:rsidRPr="006D520E">
        <w:t xml:space="preserve">en </w:t>
      </w:r>
      <w:r w:rsidRPr="006D520E">
        <w:t>ejercicio</w:t>
      </w:r>
      <w:r w:rsidR="00691EC6" w:rsidRPr="006D520E">
        <w:t xml:space="preserve"> de sus facultades legislar nuevamente sobre la materia del decreto invalidado, no deberá incurrir en el vicio de inconstitucionalidad relativo a la ausencia de consulta previa a los pueblos y comunidades indígenas y afromexicanas, así como a las personas con discapacidad</w:t>
      </w:r>
      <w:r w:rsidR="00A41B85">
        <w:t xml:space="preserve">. Aunque en el presente caso esta Suprema Corte estimó innecesario pronunciarse sobre </w:t>
      </w:r>
      <w:r w:rsidR="00C211AE">
        <w:t>el tema porque ya había determinado declarar la invalidez del decreto impugnado</w:t>
      </w:r>
      <w:r w:rsidR="00A41B85">
        <w:t>, los accionantes expusieron múltiples conceptos de invalidez en ese sentido sobre todo en relación con las reformas a la regulación de acciones afirmativas</w:t>
      </w:r>
      <w:r w:rsidR="00691EC6" w:rsidRPr="006D520E">
        <w:t>.</w:t>
      </w:r>
    </w:p>
    <w:p w14:paraId="16EA3F06" w14:textId="1524FB4A" w:rsidR="00691EC6" w:rsidRPr="006D520E" w:rsidRDefault="00FE1348" w:rsidP="00877107">
      <w:pPr>
        <w:pStyle w:val="Prrafo"/>
        <w:numPr>
          <w:ilvl w:val="0"/>
          <w:numId w:val="6"/>
        </w:numPr>
        <w:ind w:left="0" w:hanging="567"/>
      </w:pPr>
      <w:r w:rsidRPr="006D520E">
        <w:rPr>
          <w:b/>
          <w:bCs/>
        </w:rPr>
        <w:t>Fecha a partir de la cual surtirá efectos la declaratoria general de invalidez.</w:t>
      </w:r>
      <w:r w:rsidRPr="006D520E">
        <w:t xml:space="preserve"> </w:t>
      </w:r>
      <w:r w:rsidR="005246CD" w:rsidRPr="006D520E">
        <w:rPr>
          <w:snapToGrid w:val="0"/>
          <w:color w:val="000000" w:themeColor="text1"/>
          <w:lang w:val="es-ES"/>
        </w:rPr>
        <w:t>D</w:t>
      </w:r>
      <w:r w:rsidR="00691EC6" w:rsidRPr="006D520E">
        <w:rPr>
          <w:snapToGrid w:val="0"/>
          <w:color w:val="000000" w:themeColor="text1"/>
          <w:lang w:val="es-ES"/>
        </w:rPr>
        <w:t>e conformidad con el artículo 45 de la Ley Reglamentaria</w:t>
      </w:r>
      <w:r w:rsidR="00691EC6" w:rsidRPr="006D520E">
        <w:rPr>
          <w:rStyle w:val="Refdenotaalpie"/>
          <w:snapToGrid w:val="0"/>
          <w:color w:val="000000" w:themeColor="text1"/>
          <w:lang w:val="es-ES"/>
        </w:rPr>
        <w:footnoteReference w:id="271"/>
      </w:r>
      <w:r w:rsidR="00691EC6" w:rsidRPr="006D520E">
        <w:rPr>
          <w:snapToGrid w:val="0"/>
          <w:color w:val="000000" w:themeColor="text1"/>
          <w:lang w:val="es-ES"/>
        </w:rPr>
        <w:t xml:space="preserve">, esta declaratoria de inconstitucionalidad </w:t>
      </w:r>
      <w:r w:rsidR="00691EC6" w:rsidRPr="006D520E">
        <w:rPr>
          <w:b/>
          <w:snapToGrid w:val="0"/>
          <w:color w:val="000000" w:themeColor="text1"/>
          <w:lang w:val="es-ES"/>
        </w:rPr>
        <w:t xml:space="preserve">surtirá sus efectos a partir de la notificación de los puntos resolutivos </w:t>
      </w:r>
      <w:r w:rsidR="00691EC6" w:rsidRPr="006D520E">
        <w:rPr>
          <w:snapToGrid w:val="0"/>
          <w:color w:val="000000" w:themeColor="text1"/>
          <w:lang w:val="es-ES"/>
        </w:rPr>
        <w:t>de la presente sentencia al Congreso de la Unión.</w:t>
      </w:r>
    </w:p>
    <w:p w14:paraId="19113212" w14:textId="7F24B489" w:rsidR="00F15FD9" w:rsidRDefault="00F15FD9" w:rsidP="00E76501">
      <w:pPr>
        <w:pStyle w:val="Prrafo"/>
        <w:numPr>
          <w:ilvl w:val="0"/>
          <w:numId w:val="6"/>
        </w:numPr>
        <w:spacing w:before="0" w:after="360"/>
        <w:ind w:left="0" w:hanging="567"/>
      </w:pPr>
      <w:r w:rsidRPr="006D520E">
        <w:rPr>
          <w:b/>
          <w:bCs/>
        </w:rPr>
        <w:t>Notificaciones</w:t>
      </w:r>
      <w:r w:rsidR="00FE1348" w:rsidRPr="006D520E">
        <w:rPr>
          <w:b/>
          <w:bCs/>
        </w:rPr>
        <w:t>.</w:t>
      </w:r>
      <w:r w:rsidRPr="006D520E">
        <w:rPr>
          <w:b/>
          <w:bCs/>
        </w:rPr>
        <w:t xml:space="preserve"> </w:t>
      </w:r>
      <w:r w:rsidR="005246CD" w:rsidRPr="006D520E">
        <w:t>Por último, e</w:t>
      </w:r>
      <w:r w:rsidR="00FE1348" w:rsidRPr="006D520E">
        <w:t>sta resolución deberá ser notificada, además de</w:t>
      </w:r>
      <w:r w:rsidR="00B54204" w:rsidRPr="006D520E">
        <w:t xml:space="preserve"> a</w:t>
      </w:r>
      <w:r w:rsidR="00E0665B" w:rsidRPr="006D520E">
        <w:t xml:space="preserve"> </w:t>
      </w:r>
      <w:r w:rsidR="00B54204" w:rsidRPr="006D520E">
        <w:t>l</w:t>
      </w:r>
      <w:r w:rsidR="00E0665B" w:rsidRPr="006D520E">
        <w:t>a</w:t>
      </w:r>
      <w:r w:rsidR="00B54204" w:rsidRPr="006D520E">
        <w:t xml:space="preserve">s </w:t>
      </w:r>
      <w:r w:rsidR="00E0665B" w:rsidRPr="006D520E">
        <w:t>partes</w:t>
      </w:r>
      <w:r w:rsidR="00FE1348" w:rsidRPr="006D520E">
        <w:t>, al Instituto Nacional Electoral</w:t>
      </w:r>
      <w:r w:rsidR="00B54204" w:rsidRPr="006D520E">
        <w:t>,</w:t>
      </w:r>
      <w:r w:rsidR="00FE1348" w:rsidRPr="006D520E">
        <w:t xml:space="preserve"> al Tribunal Electoral del Poder Judicial de la Federación</w:t>
      </w:r>
      <w:r w:rsidR="00B54204" w:rsidRPr="006D520E">
        <w:t xml:space="preserve"> y a la Fiscalía General de la República</w:t>
      </w:r>
      <w:r w:rsidR="00FE1348" w:rsidRPr="006D520E">
        <w:t>.</w:t>
      </w:r>
    </w:p>
    <w:p w14:paraId="43BAAC1D" w14:textId="0F988B61" w:rsidR="00300C99" w:rsidRPr="006D520E" w:rsidRDefault="007023AE" w:rsidP="007023AE">
      <w:pPr>
        <w:pStyle w:val="Prrafo"/>
        <w:numPr>
          <w:ilvl w:val="0"/>
          <w:numId w:val="6"/>
        </w:numPr>
        <w:ind w:left="0" w:hanging="567"/>
      </w:pPr>
      <w:r w:rsidRPr="006D520E">
        <w:t xml:space="preserve">Estas consideraciones son obligatorias al haberse aprobado por mayoría de </w:t>
      </w:r>
      <w:r>
        <w:t>ocho</w:t>
      </w:r>
      <w:r w:rsidRPr="006D520E">
        <w:t xml:space="preserve"> votos.</w:t>
      </w:r>
    </w:p>
    <w:p w14:paraId="6B69AAA0" w14:textId="392E9439" w:rsidR="00F15FD9" w:rsidRPr="006D520E" w:rsidRDefault="00E76501" w:rsidP="00E76501">
      <w:pPr>
        <w:pStyle w:val="Ttulo3"/>
        <w:numPr>
          <w:ilvl w:val="0"/>
          <w:numId w:val="7"/>
        </w:numPr>
        <w:ind w:left="0" w:firstLine="0"/>
      </w:pPr>
      <w:r w:rsidRPr="006D520E">
        <w:t xml:space="preserve"> </w:t>
      </w:r>
      <w:r w:rsidR="00F15FD9" w:rsidRPr="006D520E">
        <w:t>DECISIÓN</w:t>
      </w:r>
      <w:r w:rsidR="0085456A">
        <w:t>.</w:t>
      </w:r>
    </w:p>
    <w:p w14:paraId="4FC3B103" w14:textId="742DD13D" w:rsidR="00F15FD9" w:rsidRPr="006D520E" w:rsidRDefault="00F15FD9" w:rsidP="00E76501">
      <w:pPr>
        <w:pStyle w:val="Prrafo"/>
        <w:numPr>
          <w:ilvl w:val="0"/>
          <w:numId w:val="6"/>
        </w:numPr>
        <w:spacing w:before="0" w:after="360"/>
        <w:ind w:left="0" w:hanging="567"/>
      </w:pPr>
      <w:r w:rsidRPr="006D520E">
        <w:t xml:space="preserve">Por lo antes expuesto, </w:t>
      </w:r>
      <w:r w:rsidR="00165F0F" w:rsidRPr="006D520E">
        <w:t>el Tribunal Pleno</w:t>
      </w:r>
      <w:r w:rsidR="0030182A" w:rsidRPr="006D520E">
        <w:t xml:space="preserve"> </w:t>
      </w:r>
      <w:r w:rsidRPr="006D520E">
        <w:t>de la Suprema Corte de Justicia de la Nación resuelve:</w:t>
      </w:r>
    </w:p>
    <w:p w14:paraId="216AA7B8" w14:textId="749C845E" w:rsidR="00F15FD9" w:rsidRPr="006D520E" w:rsidRDefault="00F15FD9" w:rsidP="00F15FD9">
      <w:pPr>
        <w:pStyle w:val="Prrafo"/>
        <w:ind w:firstLine="708"/>
      </w:pPr>
      <w:r w:rsidRPr="006D520E">
        <w:rPr>
          <w:b/>
        </w:rPr>
        <w:t>PRIMERO.</w:t>
      </w:r>
      <w:r w:rsidRPr="006D520E">
        <w:t xml:space="preserve"> </w:t>
      </w:r>
      <w:r w:rsidR="00760085" w:rsidRPr="006D520E">
        <w:t>Es</w:t>
      </w:r>
      <w:r w:rsidRPr="006D520E">
        <w:t xml:space="preserve"> </w:t>
      </w:r>
      <w:r w:rsidRPr="006D520E">
        <w:rPr>
          <w:b/>
          <w:bCs/>
        </w:rPr>
        <w:t>procedente y fundada</w:t>
      </w:r>
      <w:r w:rsidRPr="006D520E">
        <w:t xml:space="preserve"> la</w:t>
      </w:r>
      <w:r w:rsidR="00692895" w:rsidRPr="006D520E">
        <w:t xml:space="preserve"> presente</w:t>
      </w:r>
      <w:r w:rsidR="00BA17B7" w:rsidRPr="006D520E">
        <w:t xml:space="preserve"> </w:t>
      </w:r>
      <w:r w:rsidR="00760085" w:rsidRPr="006D520E">
        <w:t xml:space="preserve">acción </w:t>
      </w:r>
      <w:r w:rsidR="007A75D8" w:rsidRPr="006D520E">
        <w:t>de inconstitucionalidad</w:t>
      </w:r>
      <w:r w:rsidR="00760085" w:rsidRPr="006D520E">
        <w:t xml:space="preserve"> y sus acumuladas</w:t>
      </w:r>
      <w:r w:rsidRPr="006D520E">
        <w:t>.</w:t>
      </w:r>
    </w:p>
    <w:p w14:paraId="13B0F957" w14:textId="6C63D1BE" w:rsidR="00F15FD9" w:rsidRPr="006D520E" w:rsidRDefault="00F15FD9" w:rsidP="00F15FD9">
      <w:pPr>
        <w:pStyle w:val="Prrafo"/>
        <w:ind w:firstLine="708"/>
      </w:pPr>
      <w:r w:rsidRPr="006D520E">
        <w:rPr>
          <w:b/>
        </w:rPr>
        <w:t>SEGUNDO.</w:t>
      </w:r>
      <w:r w:rsidRPr="006D520E">
        <w:t xml:space="preserve"> </w:t>
      </w:r>
      <w:bookmarkStart w:id="15" w:name="_Hlk64367249"/>
      <w:r w:rsidR="00AE05C5" w:rsidRPr="006D520E">
        <w:t xml:space="preserve">Se </w:t>
      </w:r>
      <w:r w:rsidR="00165F0F" w:rsidRPr="006D520E">
        <w:t xml:space="preserve">declara la </w:t>
      </w:r>
      <w:r w:rsidR="00165F0F" w:rsidRPr="006D520E">
        <w:rPr>
          <w:b/>
          <w:bCs/>
        </w:rPr>
        <w:t>invalidez</w:t>
      </w:r>
      <w:r w:rsidR="00946F77" w:rsidRPr="006D520E">
        <w:rPr>
          <w:b/>
          <w:bCs/>
        </w:rPr>
        <w:t xml:space="preserve"> </w:t>
      </w:r>
      <w:r w:rsidR="00165F0F" w:rsidRPr="006D520E">
        <w:t xml:space="preserve">del </w:t>
      </w:r>
      <w:r w:rsidR="00F32A1D" w:rsidRPr="006D520E">
        <w:t>D</w:t>
      </w:r>
      <w:r w:rsidR="00AD1FE6" w:rsidRPr="006D520E">
        <w:t>ECRETO</w:t>
      </w:r>
      <w:r w:rsidR="00F32A1D" w:rsidRPr="006D520E">
        <w:t xml:space="preserve">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 publicado en el Diario Oficial de la Federación el dos de marzo de dos mil veintitrés</w:t>
      </w:r>
      <w:r w:rsidR="00E22778" w:rsidRPr="006D520E">
        <w:t>,</w:t>
      </w:r>
      <w:r w:rsidR="00343B4C" w:rsidRPr="006D520E">
        <w:t xml:space="preserve"> la cual surtirá sus efectos a partir de la notificación de estos puntos resolutivos al Congreso de la Unión,</w:t>
      </w:r>
      <w:r w:rsidR="00E22778" w:rsidRPr="006D520E">
        <w:t xml:space="preserve"> </w:t>
      </w:r>
      <w:r w:rsidR="00C26B44" w:rsidRPr="006D520E">
        <w:t>de conformidad con los</w:t>
      </w:r>
      <w:r w:rsidR="00E22778" w:rsidRPr="006D520E">
        <w:t xml:space="preserve"> apartado</w:t>
      </w:r>
      <w:r w:rsidR="00C26B44" w:rsidRPr="006D520E">
        <w:t>s</w:t>
      </w:r>
      <w:r w:rsidR="00E22778" w:rsidRPr="006D520E">
        <w:t xml:space="preserve"> VI</w:t>
      </w:r>
      <w:r w:rsidR="00C26B44" w:rsidRPr="006D520E">
        <w:t xml:space="preserve"> y VII</w:t>
      </w:r>
      <w:r w:rsidR="00E22778" w:rsidRPr="006D520E">
        <w:t xml:space="preserve"> de </w:t>
      </w:r>
      <w:r w:rsidR="008251A4" w:rsidRPr="006D520E">
        <w:t>esta</w:t>
      </w:r>
      <w:r w:rsidR="00E22778" w:rsidRPr="006D520E">
        <w:t xml:space="preserve"> </w:t>
      </w:r>
      <w:r w:rsidR="008251A4" w:rsidRPr="006D520E">
        <w:t>decis</w:t>
      </w:r>
      <w:r w:rsidR="00F94802" w:rsidRPr="006D520E">
        <w:t>ión</w:t>
      </w:r>
      <w:r w:rsidR="00F32A1D" w:rsidRPr="006D520E">
        <w:t>.</w:t>
      </w:r>
    </w:p>
    <w:bookmarkEnd w:id="15"/>
    <w:p w14:paraId="73C24EF7" w14:textId="2FEC43FE" w:rsidR="00ED2D7C" w:rsidRPr="00F96C1D" w:rsidRDefault="00F15FD9" w:rsidP="00F96C1D">
      <w:pPr>
        <w:pStyle w:val="Prrafo"/>
        <w:ind w:firstLine="708"/>
        <w:rPr>
          <w:lang w:val="es-ES_tradnl"/>
        </w:rPr>
      </w:pPr>
      <w:r w:rsidRPr="006D520E">
        <w:rPr>
          <w:b/>
          <w:lang w:val="es-ES_tradnl"/>
        </w:rPr>
        <w:t>TERCERO.</w:t>
      </w:r>
      <w:r w:rsidRPr="006D520E">
        <w:rPr>
          <w:lang w:val="es-ES_tradnl"/>
        </w:rPr>
        <w:t xml:space="preserve"> </w:t>
      </w:r>
      <w:bookmarkStart w:id="16" w:name="_Hlk64367261"/>
      <w:r w:rsidRPr="006D520E">
        <w:rPr>
          <w:lang w:val="es-ES_tradnl"/>
        </w:rPr>
        <w:t xml:space="preserve">Publíquese esta </w:t>
      </w:r>
      <w:r w:rsidR="008251A4" w:rsidRPr="006D520E">
        <w:rPr>
          <w:lang w:val="es-ES_tradnl"/>
        </w:rPr>
        <w:t>resolución</w:t>
      </w:r>
      <w:r w:rsidRPr="006D520E">
        <w:rPr>
          <w:lang w:val="es-ES_tradnl"/>
        </w:rPr>
        <w:t xml:space="preserve"> en el Diario Oficial de la Federación</w:t>
      </w:r>
      <w:r w:rsidR="008251A4" w:rsidRPr="006D520E">
        <w:rPr>
          <w:lang w:val="es-ES_tradnl"/>
        </w:rPr>
        <w:t>, así como</w:t>
      </w:r>
      <w:r w:rsidRPr="006D520E">
        <w:rPr>
          <w:lang w:val="es-ES_tradnl"/>
        </w:rPr>
        <w:t xml:space="preserve"> en el Semanario Judicial de la Federación</w:t>
      </w:r>
      <w:bookmarkEnd w:id="16"/>
      <w:r w:rsidR="0056521D">
        <w:rPr>
          <w:lang w:val="es-ES_tradnl"/>
        </w:rPr>
        <w:t xml:space="preserve"> y su Gaceta.</w:t>
      </w:r>
    </w:p>
    <w:p w14:paraId="30ECF1ED" w14:textId="32645C0A" w:rsidR="00ED2D7C" w:rsidRPr="002936E5" w:rsidRDefault="00F15FD9" w:rsidP="002936E5">
      <w:pPr>
        <w:pStyle w:val="Prrafo"/>
      </w:pPr>
      <w:r w:rsidRPr="006D520E">
        <w:rPr>
          <w:b/>
        </w:rPr>
        <w:t>Notifíquese;</w:t>
      </w:r>
      <w:r w:rsidRPr="006D520E">
        <w:t xml:space="preserve"> mediante oficio a las partes y, en su oportunidad, archívese el expediente como asunto concluido.</w:t>
      </w:r>
    </w:p>
    <w:p w14:paraId="46670BDA" w14:textId="77777777" w:rsidR="00F96C1D" w:rsidRDefault="00F96C1D" w:rsidP="00122671">
      <w:pPr>
        <w:spacing w:after="0" w:line="360" w:lineRule="auto"/>
        <w:ind w:right="-240"/>
        <w:rPr>
          <w:rFonts w:eastAsia="Arial"/>
          <w:sz w:val="26"/>
          <w:szCs w:val="26"/>
        </w:rPr>
      </w:pPr>
    </w:p>
    <w:p w14:paraId="5E140B02" w14:textId="66DCF9C6" w:rsidR="00122671" w:rsidRPr="006D520E" w:rsidRDefault="00122671" w:rsidP="00122671">
      <w:pPr>
        <w:spacing w:after="0" w:line="360" w:lineRule="auto"/>
        <w:ind w:right="-240"/>
        <w:rPr>
          <w:rFonts w:eastAsia="Arial"/>
          <w:sz w:val="26"/>
          <w:szCs w:val="26"/>
        </w:rPr>
      </w:pPr>
      <w:r w:rsidRPr="006D520E">
        <w:rPr>
          <w:rFonts w:eastAsia="Arial"/>
          <w:sz w:val="26"/>
          <w:szCs w:val="26"/>
        </w:rPr>
        <w:t>Así lo resolvió el Pleno de la Suprema Corte de Justicia de la Nación:</w:t>
      </w:r>
    </w:p>
    <w:p w14:paraId="4CCC75CC" w14:textId="77777777" w:rsidR="00ED2D7C" w:rsidRPr="006D520E" w:rsidRDefault="00ED2D7C" w:rsidP="00122671">
      <w:pPr>
        <w:spacing w:after="0" w:line="360" w:lineRule="auto"/>
        <w:ind w:right="-240"/>
        <w:rPr>
          <w:rFonts w:eastAsia="Arial"/>
          <w:b/>
          <w:sz w:val="26"/>
          <w:szCs w:val="26"/>
        </w:rPr>
      </w:pPr>
    </w:p>
    <w:p w14:paraId="70EF3F36" w14:textId="0D09D210" w:rsidR="00122671" w:rsidRPr="006D520E" w:rsidRDefault="00122671" w:rsidP="00122671">
      <w:pPr>
        <w:spacing w:after="0" w:line="360" w:lineRule="auto"/>
        <w:ind w:right="-240"/>
        <w:rPr>
          <w:rFonts w:eastAsia="Arial"/>
          <w:b/>
          <w:sz w:val="26"/>
          <w:szCs w:val="26"/>
        </w:rPr>
      </w:pPr>
      <w:r w:rsidRPr="006D520E">
        <w:rPr>
          <w:rFonts w:eastAsia="Arial"/>
          <w:b/>
          <w:sz w:val="26"/>
          <w:szCs w:val="26"/>
        </w:rPr>
        <w:t>En relación con el punto resolutivo primero:</w:t>
      </w:r>
    </w:p>
    <w:p w14:paraId="25590071" w14:textId="6B6463CF" w:rsidR="00122671" w:rsidRPr="006D520E" w:rsidRDefault="00122671" w:rsidP="00122671">
      <w:pPr>
        <w:spacing w:after="0" w:line="360" w:lineRule="auto"/>
        <w:ind w:right="-240"/>
        <w:rPr>
          <w:rFonts w:eastAsia="Arial"/>
          <w:sz w:val="26"/>
          <w:szCs w:val="26"/>
        </w:rPr>
      </w:pPr>
      <w:r w:rsidRPr="006D520E">
        <w:rPr>
          <w:rFonts w:eastAsia="Arial"/>
          <w:sz w:val="26"/>
          <w:szCs w:val="26"/>
        </w:rPr>
        <w:t xml:space="preserve">Se aprobó por unanimidad de once votos de las señoras </w:t>
      </w:r>
      <w:r w:rsidR="00124634" w:rsidRPr="006D520E">
        <w:rPr>
          <w:rFonts w:eastAsia="Arial"/>
          <w:sz w:val="26"/>
          <w:szCs w:val="26"/>
        </w:rPr>
        <w:t>ministr</w:t>
      </w:r>
      <w:r w:rsidRPr="006D520E">
        <w:rPr>
          <w:rFonts w:eastAsia="Arial"/>
          <w:sz w:val="26"/>
          <w:szCs w:val="26"/>
        </w:rPr>
        <w:t xml:space="preserve">as y de los señores </w:t>
      </w:r>
      <w:r w:rsidR="00124634" w:rsidRPr="006D520E">
        <w:rPr>
          <w:rFonts w:eastAsia="Arial"/>
          <w:sz w:val="26"/>
          <w:szCs w:val="26"/>
        </w:rPr>
        <w:t>ministr</w:t>
      </w:r>
      <w:r w:rsidRPr="006D520E">
        <w:rPr>
          <w:rFonts w:eastAsia="Arial"/>
          <w:sz w:val="26"/>
          <w:szCs w:val="26"/>
        </w:rPr>
        <w:t xml:space="preserve">os </w:t>
      </w:r>
      <w:r w:rsidRPr="006D520E">
        <w:rPr>
          <w:rFonts w:eastAsia="Arial"/>
          <w:sz w:val="26"/>
          <w:szCs w:val="26"/>
          <w:lang w:val="es-ES"/>
        </w:rPr>
        <w:t>Gutiérrez Ortiz Mena, González Alcántara Carrancá en contra de la nota al pie 58, Esquivel Mossa, Ortiz Ahlf, Aguilar Morales, Pardo Rebolledo, Zaldívar Lelo de Larrea, Ríos Farjat, Laynez Potisek, Pérez Dayán y Presidenta Piña Hernández</w:t>
      </w:r>
      <w:r w:rsidRPr="006D520E">
        <w:rPr>
          <w:rFonts w:eastAsia="Arial"/>
          <w:sz w:val="26"/>
          <w:szCs w:val="26"/>
        </w:rPr>
        <w:t>, respecto de los apartados del I al V relativos, respectivamente, a la competencia, a la precisión de las normas reclamadas, a la oportunidad, a la legitimación y a las causas de improcedencia</w:t>
      </w:r>
      <w:r w:rsidRPr="006D520E">
        <w:rPr>
          <w:rFonts w:eastAsia="Arial"/>
          <w:sz w:val="26"/>
          <w:szCs w:val="26"/>
          <w:lang w:val="es-ES"/>
        </w:rPr>
        <w:t>.</w:t>
      </w:r>
    </w:p>
    <w:p w14:paraId="416EBD17" w14:textId="77777777" w:rsidR="00122671" w:rsidRPr="006D520E" w:rsidRDefault="00122671" w:rsidP="00122671">
      <w:pPr>
        <w:spacing w:after="0" w:line="360" w:lineRule="auto"/>
        <w:ind w:right="-240"/>
        <w:rPr>
          <w:rFonts w:eastAsia="Arial"/>
          <w:b/>
          <w:sz w:val="26"/>
          <w:szCs w:val="26"/>
        </w:rPr>
      </w:pPr>
    </w:p>
    <w:p w14:paraId="6272B269" w14:textId="41F725B7" w:rsidR="00122671" w:rsidRPr="006D520E" w:rsidRDefault="00122671" w:rsidP="00122671">
      <w:pPr>
        <w:spacing w:after="0" w:line="360" w:lineRule="auto"/>
        <w:ind w:right="-240"/>
        <w:rPr>
          <w:rFonts w:eastAsia="Arial"/>
          <w:b/>
          <w:sz w:val="26"/>
          <w:szCs w:val="26"/>
        </w:rPr>
      </w:pPr>
      <w:r w:rsidRPr="006D520E">
        <w:rPr>
          <w:rFonts w:eastAsia="Arial"/>
          <w:b/>
          <w:sz w:val="26"/>
          <w:szCs w:val="26"/>
        </w:rPr>
        <w:t>En relación con el punto resolutivo segundo:</w:t>
      </w:r>
    </w:p>
    <w:p w14:paraId="65334B4C" w14:textId="6F132C3E" w:rsidR="00122671" w:rsidRPr="006D520E" w:rsidRDefault="00122671" w:rsidP="00122671">
      <w:pPr>
        <w:spacing w:after="0" w:line="360" w:lineRule="auto"/>
        <w:ind w:right="-240"/>
        <w:rPr>
          <w:rFonts w:eastAsia="Arial"/>
          <w:sz w:val="26"/>
          <w:szCs w:val="26"/>
          <w:lang w:val="es-ES"/>
        </w:rPr>
      </w:pPr>
      <w:r w:rsidRPr="006D520E">
        <w:rPr>
          <w:rFonts w:eastAsia="Arial"/>
          <w:sz w:val="26"/>
          <w:szCs w:val="26"/>
        </w:rPr>
        <w:t xml:space="preserve">Se aprobó por mayoría de diez votos de las señoras </w:t>
      </w:r>
      <w:r w:rsidR="00124634" w:rsidRPr="006D520E">
        <w:rPr>
          <w:rFonts w:eastAsia="Arial"/>
          <w:sz w:val="26"/>
          <w:szCs w:val="26"/>
        </w:rPr>
        <w:t>ministr</w:t>
      </w:r>
      <w:r w:rsidRPr="006D520E">
        <w:rPr>
          <w:rFonts w:eastAsia="Arial"/>
          <w:sz w:val="26"/>
          <w:szCs w:val="26"/>
        </w:rPr>
        <w:t xml:space="preserve">as y de los señores </w:t>
      </w:r>
      <w:r w:rsidR="00124634" w:rsidRPr="006D520E">
        <w:rPr>
          <w:rFonts w:eastAsia="Arial"/>
          <w:sz w:val="26"/>
          <w:szCs w:val="26"/>
        </w:rPr>
        <w:t>ministr</w:t>
      </w:r>
      <w:r w:rsidRPr="006D520E">
        <w:rPr>
          <w:rFonts w:eastAsia="Arial"/>
          <w:sz w:val="26"/>
          <w:szCs w:val="26"/>
        </w:rPr>
        <w:t xml:space="preserve">os </w:t>
      </w:r>
      <w:r w:rsidRPr="006D520E">
        <w:rPr>
          <w:rFonts w:eastAsia="Arial"/>
          <w:sz w:val="26"/>
          <w:szCs w:val="26"/>
          <w:lang w:val="es-ES"/>
        </w:rPr>
        <w:t>Gutiérrez Ortiz Mena, González Alcántara Carrancá, Esquivel Mossa, Ortiz Ahlf, Pardo Rebolledo, Zaldívar Lelo de Larrea, Ríos Farjat, Laynez Potisek, Pérez Dayán y Presidenta Piña Hernández</w:t>
      </w:r>
      <w:r w:rsidRPr="006D520E">
        <w:rPr>
          <w:rFonts w:eastAsia="Arial"/>
          <w:sz w:val="26"/>
          <w:szCs w:val="26"/>
        </w:rPr>
        <w:t xml:space="preserve">, respecto del </w:t>
      </w:r>
      <w:r w:rsidRPr="006D520E">
        <w:rPr>
          <w:rFonts w:eastAsia="Arial"/>
          <w:sz w:val="26"/>
          <w:szCs w:val="26"/>
          <w:lang w:val="es-ES"/>
        </w:rPr>
        <w:t xml:space="preserve">apartado VI, relativo al estudio de fondo, en su subapartado VI.1, denominado “Violación a la veda electoral”, consistente en declarar infundado el argumento respectivo. El señor </w:t>
      </w:r>
      <w:r w:rsidR="00124634" w:rsidRPr="006D520E">
        <w:rPr>
          <w:rFonts w:eastAsia="Arial"/>
          <w:sz w:val="26"/>
          <w:szCs w:val="26"/>
          <w:lang w:val="es-ES"/>
        </w:rPr>
        <w:t>ministr</w:t>
      </w:r>
      <w:r w:rsidRPr="006D520E">
        <w:rPr>
          <w:rFonts w:eastAsia="Arial"/>
          <w:sz w:val="26"/>
          <w:szCs w:val="26"/>
          <w:lang w:val="es-ES"/>
        </w:rPr>
        <w:t xml:space="preserve">o Aguilar Morales votó en contra. El señor </w:t>
      </w:r>
      <w:r w:rsidR="00124634" w:rsidRPr="006D520E">
        <w:rPr>
          <w:rFonts w:eastAsia="Arial"/>
          <w:sz w:val="26"/>
          <w:szCs w:val="26"/>
          <w:lang w:val="es-ES"/>
        </w:rPr>
        <w:t>ministr</w:t>
      </w:r>
      <w:r w:rsidRPr="006D520E">
        <w:rPr>
          <w:rFonts w:eastAsia="Arial"/>
          <w:sz w:val="26"/>
          <w:szCs w:val="26"/>
          <w:lang w:val="es-ES"/>
        </w:rPr>
        <w:t>o Gutiérrez Ortiz Mena anunció voto aclaratorio.</w:t>
      </w:r>
    </w:p>
    <w:p w14:paraId="7BDC84B0" w14:textId="3AC9D169" w:rsidR="00122671" w:rsidRPr="006D520E" w:rsidRDefault="00122671" w:rsidP="00122671">
      <w:pPr>
        <w:spacing w:after="0" w:line="360" w:lineRule="auto"/>
        <w:ind w:right="-240"/>
        <w:rPr>
          <w:rFonts w:eastAsia="Arial"/>
          <w:sz w:val="26"/>
          <w:szCs w:val="26"/>
          <w:lang w:val="es-ES"/>
        </w:rPr>
      </w:pPr>
      <w:r w:rsidRPr="006D520E">
        <w:rPr>
          <w:rFonts w:eastAsia="Arial"/>
          <w:sz w:val="26"/>
          <w:szCs w:val="26"/>
        </w:rPr>
        <w:t xml:space="preserve">Se aprobó por mayoría de nueve votos de las señoras </w:t>
      </w:r>
      <w:r w:rsidR="00124634" w:rsidRPr="006D520E">
        <w:rPr>
          <w:rFonts w:eastAsia="Arial"/>
          <w:sz w:val="26"/>
          <w:szCs w:val="26"/>
        </w:rPr>
        <w:t>ministr</w:t>
      </w:r>
      <w:r w:rsidRPr="006D520E">
        <w:rPr>
          <w:rFonts w:eastAsia="Arial"/>
          <w:sz w:val="26"/>
          <w:szCs w:val="26"/>
        </w:rPr>
        <w:t xml:space="preserve">as y de los señores </w:t>
      </w:r>
      <w:r w:rsidR="00124634" w:rsidRPr="006D520E">
        <w:rPr>
          <w:rFonts w:eastAsia="Arial"/>
          <w:sz w:val="26"/>
          <w:szCs w:val="26"/>
        </w:rPr>
        <w:t>ministr</w:t>
      </w:r>
      <w:r w:rsidRPr="006D520E">
        <w:rPr>
          <w:rFonts w:eastAsia="Arial"/>
          <w:sz w:val="26"/>
          <w:szCs w:val="26"/>
        </w:rPr>
        <w:t xml:space="preserve">os </w:t>
      </w:r>
      <w:r w:rsidRPr="006D520E">
        <w:rPr>
          <w:rFonts w:eastAsia="Arial"/>
          <w:sz w:val="26"/>
          <w:szCs w:val="26"/>
          <w:lang w:val="es-ES"/>
        </w:rPr>
        <w:t>Gutiérrez Ortiz Mena apartándose de las consideraciones, González Alcántara Carrancá, Aguilar Morales, Pardo Rebolledo en contra de algunas consideraciones, Zaldívar Lelo de Larrea en contra de las consideraciones, Ríos Farjat apartándose de algunas consideraciones, Laynez Potisek, Pérez Dayán y Presidenta Piña Hernández apartándose de algunas consideraciones</w:t>
      </w:r>
      <w:r w:rsidRPr="006D520E">
        <w:rPr>
          <w:rFonts w:eastAsia="Arial"/>
          <w:sz w:val="26"/>
          <w:szCs w:val="26"/>
        </w:rPr>
        <w:t xml:space="preserve">, respecto del </w:t>
      </w:r>
      <w:r w:rsidRPr="006D520E">
        <w:rPr>
          <w:rFonts w:eastAsia="Arial"/>
          <w:sz w:val="26"/>
          <w:szCs w:val="26"/>
          <w:lang w:val="es-ES"/>
        </w:rPr>
        <w:t xml:space="preserve">apartado VI, relativo al estudio de fondo, en su subapartado VI.2, denominado “Violaciones al procedimiento legislativo”, consistente en declarar la invalidez del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 publicado en el Diario Oficial de la Federación el dos de marzo de dos mil veintitrés. Las señoras </w:t>
      </w:r>
      <w:r w:rsidR="00124634" w:rsidRPr="006D520E">
        <w:rPr>
          <w:rFonts w:eastAsia="Arial"/>
          <w:sz w:val="26"/>
          <w:szCs w:val="26"/>
          <w:lang w:val="es-ES"/>
        </w:rPr>
        <w:t>ministr</w:t>
      </w:r>
      <w:r w:rsidRPr="006D520E">
        <w:rPr>
          <w:rFonts w:eastAsia="Arial"/>
          <w:sz w:val="26"/>
          <w:szCs w:val="26"/>
          <w:lang w:val="es-ES"/>
        </w:rPr>
        <w:t xml:space="preserve">as Esquivel Mossa y Ortiz Ahlf votaron en contra y anunciaron sendos votos particulares. El señor </w:t>
      </w:r>
      <w:r w:rsidR="00124634" w:rsidRPr="006D520E">
        <w:rPr>
          <w:rFonts w:eastAsia="Arial"/>
          <w:sz w:val="26"/>
          <w:szCs w:val="26"/>
          <w:lang w:val="es-ES"/>
        </w:rPr>
        <w:t>ministr</w:t>
      </w:r>
      <w:r w:rsidRPr="006D520E">
        <w:rPr>
          <w:rFonts w:eastAsia="Arial"/>
          <w:sz w:val="26"/>
          <w:szCs w:val="26"/>
          <w:lang w:val="es-ES"/>
        </w:rPr>
        <w:t xml:space="preserve">o Zaldívar Lelo de Larrea y la señora </w:t>
      </w:r>
      <w:r w:rsidR="00124634" w:rsidRPr="006D520E">
        <w:rPr>
          <w:rFonts w:eastAsia="Arial"/>
          <w:sz w:val="26"/>
          <w:szCs w:val="26"/>
          <w:lang w:val="es-ES"/>
        </w:rPr>
        <w:t>ministr</w:t>
      </w:r>
      <w:r w:rsidRPr="006D520E">
        <w:rPr>
          <w:rFonts w:eastAsia="Arial"/>
          <w:sz w:val="26"/>
          <w:szCs w:val="26"/>
          <w:lang w:val="es-ES"/>
        </w:rPr>
        <w:t>a Presidenta Piña Hernández anunciaron sendos votos concurrentes.</w:t>
      </w:r>
    </w:p>
    <w:p w14:paraId="55DB4B39" w14:textId="0A44C64D" w:rsidR="00122671" w:rsidRPr="006D520E" w:rsidRDefault="00122671" w:rsidP="00122671">
      <w:pPr>
        <w:spacing w:after="0" w:line="360" w:lineRule="auto"/>
        <w:ind w:right="-240"/>
        <w:rPr>
          <w:rFonts w:eastAsia="Arial"/>
          <w:sz w:val="26"/>
          <w:szCs w:val="26"/>
          <w:lang w:val="es-ES"/>
        </w:rPr>
      </w:pPr>
      <w:r w:rsidRPr="006D520E">
        <w:rPr>
          <w:rFonts w:eastAsia="Arial"/>
          <w:sz w:val="26"/>
          <w:szCs w:val="26"/>
        </w:rPr>
        <w:t xml:space="preserve">Se aprobó por mayoría de nueve votos de las señoras </w:t>
      </w:r>
      <w:r w:rsidR="00124634" w:rsidRPr="006D520E">
        <w:rPr>
          <w:rFonts w:eastAsia="Arial"/>
          <w:sz w:val="26"/>
          <w:szCs w:val="26"/>
        </w:rPr>
        <w:t>ministr</w:t>
      </w:r>
      <w:r w:rsidRPr="006D520E">
        <w:rPr>
          <w:rFonts w:eastAsia="Arial"/>
          <w:sz w:val="26"/>
          <w:szCs w:val="26"/>
        </w:rPr>
        <w:t xml:space="preserve">as y de los señores </w:t>
      </w:r>
      <w:r w:rsidR="00124634" w:rsidRPr="006D520E">
        <w:rPr>
          <w:rFonts w:eastAsia="Arial"/>
          <w:sz w:val="26"/>
          <w:szCs w:val="26"/>
        </w:rPr>
        <w:t>ministr</w:t>
      </w:r>
      <w:r w:rsidRPr="006D520E">
        <w:rPr>
          <w:rFonts w:eastAsia="Arial"/>
          <w:sz w:val="26"/>
          <w:szCs w:val="26"/>
        </w:rPr>
        <w:t xml:space="preserve">os </w:t>
      </w:r>
      <w:r w:rsidRPr="006D520E">
        <w:rPr>
          <w:rFonts w:eastAsia="Arial"/>
          <w:sz w:val="26"/>
          <w:szCs w:val="26"/>
          <w:lang w:val="es-ES"/>
        </w:rPr>
        <w:t xml:space="preserve">Gutiérrez Ortiz Mena, González Alcántara Carrancá, Aguilar Morales, Pardo Rebolledo, Zaldívar Lelo de Larrea, Ríos Farjat, Laynez Potisek, Pérez Dayán y Presidenta Piña Hernández, respecto del apartado VII, relativo a los efectos, consistente en: 1) determinar que la declaratoria de invalidez surta sus efectos a partir de la notificación de los puntos resolutivos de esta sentencia al Congreso de la Unión, 2) precisar que las normas vinculadas por el decreto impugnado recuperan su vigencia con el texto que tenían al dos de marzo de dos mil veintitrés y 4) determinar que esta resolución deberá ser notificada al Instituto Nacional Electoral, al Tribunal Electoral del Poder Judicial de la Federación y a la Fiscalía General de la República. Las señoras </w:t>
      </w:r>
      <w:r w:rsidR="00124634" w:rsidRPr="006D520E">
        <w:rPr>
          <w:rFonts w:eastAsia="Arial"/>
          <w:sz w:val="26"/>
          <w:szCs w:val="26"/>
          <w:lang w:val="es-ES"/>
        </w:rPr>
        <w:t>ministr</w:t>
      </w:r>
      <w:r w:rsidRPr="006D520E">
        <w:rPr>
          <w:rFonts w:eastAsia="Arial"/>
          <w:sz w:val="26"/>
          <w:szCs w:val="26"/>
          <w:lang w:val="es-ES"/>
        </w:rPr>
        <w:t>as Esquivel Mossa y Ortiz Ahlf votaron en contra y anunciaron sendos votos particulares.</w:t>
      </w:r>
    </w:p>
    <w:p w14:paraId="58E1AA23" w14:textId="30F90364" w:rsidR="00122671" w:rsidRPr="006D520E" w:rsidRDefault="00122671" w:rsidP="00122671">
      <w:pPr>
        <w:spacing w:after="0" w:line="360" w:lineRule="auto"/>
        <w:ind w:right="-240"/>
        <w:rPr>
          <w:rFonts w:eastAsia="Arial"/>
          <w:sz w:val="26"/>
          <w:szCs w:val="26"/>
          <w:lang w:val="es-ES"/>
        </w:rPr>
      </w:pPr>
      <w:r w:rsidRPr="006D520E">
        <w:rPr>
          <w:rFonts w:eastAsia="Arial"/>
          <w:sz w:val="26"/>
          <w:szCs w:val="26"/>
        </w:rPr>
        <w:t xml:space="preserve">Se aprobó por mayoría de ocho votos de las señoras </w:t>
      </w:r>
      <w:r w:rsidR="00124634" w:rsidRPr="006D520E">
        <w:rPr>
          <w:rFonts w:eastAsia="Arial"/>
          <w:sz w:val="26"/>
          <w:szCs w:val="26"/>
        </w:rPr>
        <w:t>ministr</w:t>
      </w:r>
      <w:r w:rsidRPr="006D520E">
        <w:rPr>
          <w:rFonts w:eastAsia="Arial"/>
          <w:sz w:val="26"/>
          <w:szCs w:val="26"/>
        </w:rPr>
        <w:t xml:space="preserve">as y de los señores </w:t>
      </w:r>
      <w:r w:rsidR="00124634" w:rsidRPr="006D520E">
        <w:rPr>
          <w:rFonts w:eastAsia="Arial"/>
          <w:sz w:val="26"/>
          <w:szCs w:val="26"/>
        </w:rPr>
        <w:t>ministr</w:t>
      </w:r>
      <w:r w:rsidRPr="006D520E">
        <w:rPr>
          <w:rFonts w:eastAsia="Arial"/>
          <w:sz w:val="26"/>
          <w:szCs w:val="26"/>
        </w:rPr>
        <w:t xml:space="preserve">os </w:t>
      </w:r>
      <w:r w:rsidRPr="006D520E">
        <w:rPr>
          <w:rFonts w:eastAsia="Arial"/>
          <w:sz w:val="26"/>
          <w:szCs w:val="26"/>
          <w:lang w:val="es-ES"/>
        </w:rPr>
        <w:t xml:space="preserve">Gutiérrez Ortiz Mena, Aguilar Morales, Pardo Rebolledo, Zaldívar Lelo de Larrea, Ríos Farjat, Laynez Potisek, Pérez Dayán y Presidenta Piña Hernández, respecto del apartado VII, relativo a los efectos, consistente en: 3) determinar que, si el Congreso de la Unión decide, en ejercicio de sus facultades, legislar nuevamente sobre la materia del decreto invalidado, no deberá incurrir en el vicio de inconstitucionalidad relativo a la ausencia de consulta previa a los pueblos y comunidades indígenas y afromexicanas, así como a las personas con discapacidad. Las señoras </w:t>
      </w:r>
      <w:r w:rsidR="00124634" w:rsidRPr="006D520E">
        <w:rPr>
          <w:rFonts w:eastAsia="Arial"/>
          <w:sz w:val="26"/>
          <w:szCs w:val="26"/>
          <w:lang w:val="es-ES"/>
        </w:rPr>
        <w:t>ministr</w:t>
      </w:r>
      <w:r w:rsidRPr="006D520E">
        <w:rPr>
          <w:rFonts w:eastAsia="Arial"/>
          <w:sz w:val="26"/>
          <w:szCs w:val="26"/>
          <w:lang w:val="es-ES"/>
        </w:rPr>
        <w:t xml:space="preserve">as y el señor </w:t>
      </w:r>
      <w:r w:rsidR="00124634" w:rsidRPr="006D520E">
        <w:rPr>
          <w:rFonts w:eastAsia="Arial"/>
          <w:sz w:val="26"/>
          <w:szCs w:val="26"/>
          <w:lang w:val="es-ES"/>
        </w:rPr>
        <w:t>ministr</w:t>
      </w:r>
      <w:r w:rsidRPr="006D520E">
        <w:rPr>
          <w:rFonts w:eastAsia="Arial"/>
          <w:sz w:val="26"/>
          <w:szCs w:val="26"/>
          <w:lang w:val="es-ES"/>
        </w:rPr>
        <w:t xml:space="preserve">o González Alcántara Carrancá, Esquivel Mossa y Ortiz Ahlf votaron en contra. Las señoras </w:t>
      </w:r>
      <w:r w:rsidR="00124634" w:rsidRPr="006D520E">
        <w:rPr>
          <w:rFonts w:eastAsia="Arial"/>
          <w:sz w:val="26"/>
          <w:szCs w:val="26"/>
          <w:lang w:val="es-ES"/>
        </w:rPr>
        <w:t>ministr</w:t>
      </w:r>
      <w:r w:rsidRPr="006D520E">
        <w:rPr>
          <w:rFonts w:eastAsia="Arial"/>
          <w:sz w:val="26"/>
          <w:szCs w:val="26"/>
          <w:lang w:val="es-ES"/>
        </w:rPr>
        <w:t>as Esquivel Mossa y Ortiz Ahlf anunciaron sendos votos particulares.</w:t>
      </w:r>
    </w:p>
    <w:p w14:paraId="7E75DFD6" w14:textId="77777777" w:rsidR="00122671" w:rsidRPr="006D520E" w:rsidRDefault="00122671" w:rsidP="00122671">
      <w:pPr>
        <w:spacing w:after="0" w:line="360" w:lineRule="auto"/>
        <w:ind w:right="-240"/>
        <w:rPr>
          <w:rFonts w:eastAsia="Arial"/>
          <w:b/>
          <w:sz w:val="26"/>
          <w:szCs w:val="26"/>
        </w:rPr>
      </w:pPr>
    </w:p>
    <w:p w14:paraId="6448F826" w14:textId="5058EC81" w:rsidR="00122671" w:rsidRPr="006D520E" w:rsidRDefault="00122671" w:rsidP="00122671">
      <w:pPr>
        <w:spacing w:after="0" w:line="360" w:lineRule="auto"/>
        <w:ind w:right="-240"/>
        <w:rPr>
          <w:rFonts w:eastAsia="Arial"/>
          <w:b/>
          <w:sz w:val="26"/>
          <w:szCs w:val="26"/>
        </w:rPr>
      </w:pPr>
      <w:r w:rsidRPr="006D520E">
        <w:rPr>
          <w:rFonts w:eastAsia="Arial"/>
          <w:b/>
          <w:sz w:val="26"/>
          <w:szCs w:val="26"/>
        </w:rPr>
        <w:t xml:space="preserve">En relación con el punto resolutivo tercero: </w:t>
      </w:r>
    </w:p>
    <w:p w14:paraId="5E64B82C" w14:textId="144CA39E" w:rsidR="00122671" w:rsidRPr="006D520E" w:rsidRDefault="00122671" w:rsidP="00122671">
      <w:pPr>
        <w:spacing w:after="0" w:line="360" w:lineRule="auto"/>
        <w:ind w:right="-240"/>
        <w:rPr>
          <w:rFonts w:eastAsia="Arial"/>
          <w:sz w:val="26"/>
          <w:szCs w:val="26"/>
        </w:rPr>
      </w:pPr>
      <w:r w:rsidRPr="006D520E">
        <w:rPr>
          <w:rFonts w:eastAsia="Arial"/>
          <w:sz w:val="26"/>
          <w:szCs w:val="26"/>
          <w:lang w:val="es-ES"/>
        </w:rPr>
        <w:t xml:space="preserve">Se aprobó por unanimidad de once votos de las señoras </w:t>
      </w:r>
      <w:r w:rsidR="00124634" w:rsidRPr="006D520E">
        <w:rPr>
          <w:rFonts w:eastAsia="Arial"/>
          <w:sz w:val="26"/>
          <w:szCs w:val="26"/>
          <w:lang w:val="es-ES"/>
        </w:rPr>
        <w:t>ministr</w:t>
      </w:r>
      <w:r w:rsidRPr="006D520E">
        <w:rPr>
          <w:rFonts w:eastAsia="Arial"/>
          <w:sz w:val="26"/>
          <w:szCs w:val="26"/>
          <w:lang w:val="es-ES"/>
        </w:rPr>
        <w:t xml:space="preserve">as y de los señores </w:t>
      </w:r>
      <w:r w:rsidR="00124634" w:rsidRPr="006D520E">
        <w:rPr>
          <w:rFonts w:eastAsia="Arial"/>
          <w:sz w:val="26"/>
          <w:szCs w:val="26"/>
          <w:lang w:val="es-ES"/>
        </w:rPr>
        <w:t>ministr</w:t>
      </w:r>
      <w:r w:rsidRPr="006D520E">
        <w:rPr>
          <w:rFonts w:eastAsia="Arial"/>
          <w:sz w:val="26"/>
          <w:szCs w:val="26"/>
          <w:lang w:val="es-ES"/>
        </w:rPr>
        <w:t>os Gutiérrez Ortiz Mena, González Alcántara Carrancá, Esquivel Mossa, Ortiz Ahlf, Aguilar Morales, Pardo Rebolledo, Zaldívar Lelo de Larrea, Ríos Farjat, Laynez Potisek, Pérez Dayán y Presidenta Piña Hernández.</w:t>
      </w:r>
    </w:p>
    <w:p w14:paraId="75B02907" w14:textId="77777777" w:rsidR="00ED2D7C" w:rsidRPr="006D520E" w:rsidRDefault="00ED2D7C" w:rsidP="00122671">
      <w:pPr>
        <w:spacing w:after="0" w:line="360" w:lineRule="auto"/>
        <w:ind w:right="-240"/>
        <w:rPr>
          <w:rFonts w:eastAsia="Arial"/>
          <w:sz w:val="26"/>
          <w:szCs w:val="26"/>
          <w:lang w:val="es-ES"/>
        </w:rPr>
      </w:pPr>
    </w:p>
    <w:p w14:paraId="0AA17F26" w14:textId="05530D2B" w:rsidR="007023AE" w:rsidRDefault="00122671" w:rsidP="007023AE">
      <w:pPr>
        <w:pStyle w:val="Textoindependiente"/>
        <w:spacing w:before="155" w:line="360" w:lineRule="auto"/>
        <w:ind w:left="113" w:right="103" w:firstLine="0"/>
        <w:jc w:val="both"/>
        <w:rPr>
          <w:lang w:val="es-MX"/>
        </w:rPr>
      </w:pPr>
      <w:r w:rsidRPr="006D520E">
        <w:rPr>
          <w:lang w:val="es-ES"/>
        </w:rPr>
        <w:t xml:space="preserve">La señora </w:t>
      </w:r>
      <w:r w:rsidR="00340C09">
        <w:rPr>
          <w:lang w:val="es-ES"/>
        </w:rPr>
        <w:t>M</w:t>
      </w:r>
      <w:r w:rsidR="00124634" w:rsidRPr="006D520E">
        <w:rPr>
          <w:lang w:val="es-ES"/>
        </w:rPr>
        <w:t>inistr</w:t>
      </w:r>
      <w:r w:rsidRPr="006D520E">
        <w:rPr>
          <w:lang w:val="es-ES"/>
        </w:rPr>
        <w:t>a Presidenta Piña Hernández declaró que el asunto se resolvió en los términos precisados</w:t>
      </w:r>
      <w:r w:rsidRPr="006D520E">
        <w:t>.</w:t>
      </w:r>
      <w:r w:rsidR="007023AE" w:rsidRPr="007023AE">
        <w:rPr>
          <w:lang w:val="es-MX"/>
        </w:rPr>
        <w:t xml:space="preserve"> </w:t>
      </w:r>
    </w:p>
    <w:p w14:paraId="46B1980E" w14:textId="77777777" w:rsidR="0080473A" w:rsidRDefault="0080473A" w:rsidP="007023AE">
      <w:pPr>
        <w:pStyle w:val="Textoindependiente"/>
        <w:spacing w:before="155" w:line="360" w:lineRule="auto"/>
        <w:ind w:left="113" w:right="103" w:firstLine="0"/>
        <w:jc w:val="both"/>
        <w:rPr>
          <w:lang w:val="es-MX"/>
        </w:rPr>
      </w:pPr>
    </w:p>
    <w:p w14:paraId="663B06C3" w14:textId="36F66870" w:rsidR="00ED2D7C" w:rsidRPr="007023AE" w:rsidRDefault="007023AE" w:rsidP="007023AE">
      <w:pPr>
        <w:pStyle w:val="Textoindependiente"/>
        <w:spacing w:before="155" w:line="360" w:lineRule="auto"/>
        <w:ind w:left="113" w:right="103" w:firstLine="0"/>
        <w:jc w:val="both"/>
        <w:rPr>
          <w:spacing w:val="-1"/>
          <w:lang w:val="es-MX"/>
        </w:rPr>
      </w:pPr>
      <w:r w:rsidRPr="006D520E">
        <w:rPr>
          <w:lang w:val="es-MX"/>
        </w:rPr>
        <w:t>Firma</w:t>
      </w:r>
      <w:r w:rsidR="00340C09">
        <w:rPr>
          <w:lang w:val="es-MX"/>
        </w:rPr>
        <w:t>n la señora Ministra Presidenta y el señor Ministro Ponente con el Secretario General de Acuerdos, quien da fe.</w:t>
      </w:r>
    </w:p>
    <w:p w14:paraId="70B1332F" w14:textId="77777777" w:rsidR="00ED2D7C" w:rsidRPr="006D520E" w:rsidRDefault="00ED2D7C" w:rsidP="00ED2D7C">
      <w:pPr>
        <w:pStyle w:val="Textoindependiente"/>
        <w:spacing w:before="155" w:line="360" w:lineRule="auto"/>
        <w:ind w:left="0" w:right="103" w:firstLine="0"/>
        <w:jc w:val="both"/>
        <w:rPr>
          <w:spacing w:val="-1"/>
          <w:lang w:val="es-MX"/>
        </w:rPr>
      </w:pPr>
    </w:p>
    <w:p w14:paraId="5905871C" w14:textId="057CD09A" w:rsidR="00ED2D7C" w:rsidRPr="006D520E" w:rsidRDefault="00ED2D7C" w:rsidP="00ED2D7C">
      <w:pPr>
        <w:jc w:val="center"/>
        <w:rPr>
          <w:b/>
          <w:sz w:val="28"/>
          <w:szCs w:val="28"/>
        </w:rPr>
      </w:pPr>
      <w:r w:rsidRPr="006D520E">
        <w:rPr>
          <w:b/>
          <w:sz w:val="28"/>
          <w:szCs w:val="28"/>
        </w:rPr>
        <w:t>PRESIDENTA</w:t>
      </w:r>
    </w:p>
    <w:p w14:paraId="441D32E2" w14:textId="77777777" w:rsidR="00ED2D7C" w:rsidRPr="006D520E" w:rsidRDefault="00ED2D7C" w:rsidP="00ED2D7C">
      <w:pPr>
        <w:jc w:val="center"/>
        <w:rPr>
          <w:b/>
          <w:sz w:val="28"/>
          <w:szCs w:val="28"/>
        </w:rPr>
      </w:pPr>
    </w:p>
    <w:p w14:paraId="2F35EFA7" w14:textId="77777777" w:rsidR="00ED2D7C" w:rsidRPr="006D520E" w:rsidRDefault="00ED2D7C" w:rsidP="00ED2D7C">
      <w:pPr>
        <w:jc w:val="center"/>
        <w:rPr>
          <w:b/>
          <w:sz w:val="28"/>
          <w:szCs w:val="28"/>
        </w:rPr>
      </w:pPr>
    </w:p>
    <w:p w14:paraId="4337B48E" w14:textId="77777777" w:rsidR="00ED2D7C" w:rsidRPr="006D520E" w:rsidRDefault="00ED2D7C" w:rsidP="00ED2D7C">
      <w:pPr>
        <w:jc w:val="center"/>
        <w:rPr>
          <w:b/>
          <w:sz w:val="28"/>
          <w:szCs w:val="28"/>
        </w:rPr>
      </w:pPr>
    </w:p>
    <w:p w14:paraId="4B169216" w14:textId="2ADAEC0F" w:rsidR="00ED2D7C" w:rsidRPr="006D520E" w:rsidRDefault="00332185" w:rsidP="00ED2D7C">
      <w:pPr>
        <w:jc w:val="center"/>
        <w:rPr>
          <w:b/>
          <w:sz w:val="28"/>
          <w:szCs w:val="28"/>
        </w:rPr>
      </w:pPr>
      <w:r>
        <w:rPr>
          <w:b/>
          <w:sz w:val="28"/>
          <w:szCs w:val="28"/>
        </w:rPr>
        <w:t xml:space="preserve">MINISTRA </w:t>
      </w:r>
      <w:r w:rsidR="00ED2D7C" w:rsidRPr="006D520E">
        <w:rPr>
          <w:b/>
          <w:sz w:val="28"/>
          <w:szCs w:val="28"/>
        </w:rPr>
        <w:t>NORMA LUCÍA PIÑA HERNÁNDEZ</w:t>
      </w:r>
    </w:p>
    <w:p w14:paraId="3BEF426A" w14:textId="77777777" w:rsidR="00ED2D7C" w:rsidRPr="006D520E" w:rsidRDefault="00ED2D7C" w:rsidP="00ED2D7C">
      <w:pPr>
        <w:jc w:val="center"/>
        <w:rPr>
          <w:b/>
          <w:sz w:val="28"/>
          <w:szCs w:val="28"/>
        </w:rPr>
      </w:pPr>
    </w:p>
    <w:p w14:paraId="6CEB8B1F" w14:textId="77777777" w:rsidR="00417EE7" w:rsidRPr="006D520E" w:rsidRDefault="00417EE7" w:rsidP="00ED2D7C">
      <w:pPr>
        <w:jc w:val="center"/>
        <w:rPr>
          <w:b/>
          <w:sz w:val="28"/>
          <w:szCs w:val="28"/>
        </w:rPr>
      </w:pPr>
    </w:p>
    <w:p w14:paraId="64D3AFFA" w14:textId="7E1EFA7F" w:rsidR="00ED2D7C" w:rsidRPr="006D520E" w:rsidRDefault="00ED2D7C" w:rsidP="00ED2D7C">
      <w:pPr>
        <w:jc w:val="center"/>
        <w:rPr>
          <w:b/>
          <w:sz w:val="28"/>
          <w:szCs w:val="28"/>
        </w:rPr>
      </w:pPr>
      <w:r w:rsidRPr="006D520E">
        <w:rPr>
          <w:b/>
          <w:sz w:val="28"/>
          <w:szCs w:val="28"/>
        </w:rPr>
        <w:t>PONENTE</w:t>
      </w:r>
    </w:p>
    <w:p w14:paraId="79B4450B" w14:textId="77777777" w:rsidR="00ED2D7C" w:rsidRPr="006D520E" w:rsidRDefault="00ED2D7C" w:rsidP="00ED2D7C">
      <w:pPr>
        <w:rPr>
          <w:b/>
          <w:sz w:val="28"/>
          <w:szCs w:val="28"/>
        </w:rPr>
      </w:pPr>
    </w:p>
    <w:p w14:paraId="13C9B21B" w14:textId="77777777" w:rsidR="00ED2D7C" w:rsidRPr="006D520E" w:rsidRDefault="00ED2D7C" w:rsidP="00A418CC">
      <w:pPr>
        <w:rPr>
          <w:b/>
          <w:sz w:val="28"/>
          <w:szCs w:val="28"/>
        </w:rPr>
      </w:pPr>
    </w:p>
    <w:p w14:paraId="3BC27A12" w14:textId="77777777" w:rsidR="00ED2D7C" w:rsidRPr="006D520E" w:rsidRDefault="00ED2D7C" w:rsidP="00ED2D7C">
      <w:pPr>
        <w:rPr>
          <w:b/>
          <w:sz w:val="28"/>
          <w:szCs w:val="28"/>
        </w:rPr>
      </w:pPr>
    </w:p>
    <w:p w14:paraId="2ED1CA39" w14:textId="13A36323" w:rsidR="00ED2D7C" w:rsidRPr="006D520E" w:rsidRDefault="00332185" w:rsidP="00ED2D7C">
      <w:pPr>
        <w:jc w:val="center"/>
        <w:rPr>
          <w:b/>
          <w:sz w:val="28"/>
          <w:szCs w:val="28"/>
        </w:rPr>
      </w:pPr>
      <w:r>
        <w:rPr>
          <w:b/>
          <w:sz w:val="28"/>
          <w:szCs w:val="28"/>
        </w:rPr>
        <w:t xml:space="preserve">MINISTRO </w:t>
      </w:r>
      <w:r w:rsidR="00ED2D7C" w:rsidRPr="006D520E">
        <w:rPr>
          <w:b/>
          <w:sz w:val="28"/>
          <w:szCs w:val="28"/>
        </w:rPr>
        <w:t>JAVIER LAYNEZ POTISEK</w:t>
      </w:r>
    </w:p>
    <w:p w14:paraId="4147C3B3" w14:textId="77777777" w:rsidR="00ED2D7C" w:rsidRDefault="00ED2D7C" w:rsidP="00ED2D7C">
      <w:pPr>
        <w:jc w:val="center"/>
        <w:rPr>
          <w:b/>
          <w:sz w:val="28"/>
          <w:szCs w:val="28"/>
        </w:rPr>
      </w:pPr>
    </w:p>
    <w:p w14:paraId="02E9D990" w14:textId="77777777" w:rsidR="007023AE" w:rsidRPr="006D520E" w:rsidRDefault="007023AE" w:rsidP="00ED2D7C">
      <w:pPr>
        <w:jc w:val="center"/>
        <w:rPr>
          <w:b/>
          <w:sz w:val="28"/>
          <w:szCs w:val="28"/>
        </w:rPr>
      </w:pPr>
    </w:p>
    <w:p w14:paraId="39760BD9" w14:textId="77777777" w:rsidR="00417EE7" w:rsidRPr="006D520E" w:rsidRDefault="00417EE7" w:rsidP="007023AE">
      <w:pPr>
        <w:rPr>
          <w:b/>
          <w:sz w:val="28"/>
          <w:szCs w:val="28"/>
        </w:rPr>
      </w:pPr>
    </w:p>
    <w:p w14:paraId="67C194B4" w14:textId="3F1D2CF7" w:rsidR="00ED2D7C" w:rsidRPr="006D520E" w:rsidRDefault="00ED2D7C" w:rsidP="00ED2D7C">
      <w:pPr>
        <w:jc w:val="center"/>
        <w:rPr>
          <w:b/>
          <w:sz w:val="28"/>
          <w:szCs w:val="28"/>
        </w:rPr>
      </w:pPr>
      <w:bookmarkStart w:id="17" w:name="_Hlk83867575"/>
      <w:bookmarkStart w:id="18" w:name="_Hlk83868640"/>
      <w:r w:rsidRPr="006D520E">
        <w:rPr>
          <w:b/>
          <w:sz w:val="28"/>
          <w:szCs w:val="28"/>
        </w:rPr>
        <w:t xml:space="preserve">SECRETARIO </w:t>
      </w:r>
      <w:r w:rsidR="00332185">
        <w:rPr>
          <w:b/>
          <w:sz w:val="28"/>
          <w:szCs w:val="28"/>
        </w:rPr>
        <w:t xml:space="preserve">GENERAL </w:t>
      </w:r>
      <w:r w:rsidRPr="006D520E">
        <w:rPr>
          <w:b/>
          <w:sz w:val="28"/>
          <w:szCs w:val="28"/>
        </w:rPr>
        <w:t>DE ACUERDOS</w:t>
      </w:r>
      <w:bookmarkEnd w:id="17"/>
      <w:bookmarkEnd w:id="18"/>
    </w:p>
    <w:p w14:paraId="0872A2D9" w14:textId="77777777" w:rsidR="00ED2D7C" w:rsidRPr="006D520E" w:rsidRDefault="00ED2D7C" w:rsidP="00ED2D7C">
      <w:pPr>
        <w:jc w:val="center"/>
        <w:rPr>
          <w:b/>
          <w:sz w:val="28"/>
          <w:szCs w:val="28"/>
        </w:rPr>
      </w:pPr>
    </w:p>
    <w:p w14:paraId="30DE1010" w14:textId="77777777" w:rsidR="00ED2D7C" w:rsidRPr="006D520E" w:rsidRDefault="00ED2D7C" w:rsidP="00ED2D7C">
      <w:pPr>
        <w:jc w:val="center"/>
        <w:rPr>
          <w:b/>
          <w:sz w:val="28"/>
          <w:szCs w:val="28"/>
        </w:rPr>
      </w:pPr>
    </w:p>
    <w:p w14:paraId="521AF640" w14:textId="77777777" w:rsidR="00ED2D7C" w:rsidRPr="006D520E" w:rsidRDefault="00ED2D7C" w:rsidP="00ED2D7C">
      <w:pPr>
        <w:jc w:val="center"/>
        <w:rPr>
          <w:b/>
          <w:sz w:val="28"/>
          <w:szCs w:val="28"/>
        </w:rPr>
      </w:pPr>
    </w:p>
    <w:p w14:paraId="6F65D72E" w14:textId="0636F5EC" w:rsidR="00ED2D7C" w:rsidRPr="006D520E" w:rsidRDefault="00332185" w:rsidP="00ED2D7C">
      <w:pPr>
        <w:pStyle w:val="Prrafo"/>
        <w:jc w:val="center"/>
        <w:rPr>
          <w:b/>
          <w:sz w:val="28"/>
          <w:szCs w:val="28"/>
        </w:rPr>
      </w:pPr>
      <w:r>
        <w:rPr>
          <w:b/>
          <w:sz w:val="28"/>
          <w:szCs w:val="28"/>
        </w:rPr>
        <w:t xml:space="preserve">LIC. </w:t>
      </w:r>
      <w:r w:rsidR="00ED2D7C" w:rsidRPr="006D520E">
        <w:rPr>
          <w:b/>
          <w:sz w:val="28"/>
          <w:szCs w:val="28"/>
        </w:rPr>
        <w:t>RAFAEL COELLO CETINA</w:t>
      </w:r>
    </w:p>
    <w:p w14:paraId="0100E602" w14:textId="77777777" w:rsidR="000519E2" w:rsidRDefault="000519E2" w:rsidP="00ED2D7C">
      <w:pPr>
        <w:rPr>
          <w:rFonts w:eastAsia="Times New Roman"/>
          <w:sz w:val="26"/>
          <w:szCs w:val="26"/>
        </w:rPr>
      </w:pPr>
    </w:p>
    <w:p w14:paraId="1E45C55D" w14:textId="1A847DF2" w:rsidR="007769E1" w:rsidRPr="00ED2D7C" w:rsidRDefault="00ED2D7C" w:rsidP="00ED2D7C">
      <w:pPr>
        <w:rPr>
          <w:sz w:val="26"/>
          <w:szCs w:val="26"/>
        </w:rPr>
      </w:pPr>
      <w:r w:rsidRPr="006D520E">
        <w:rPr>
          <w:rFonts w:eastAsia="Times New Roman"/>
          <w:sz w:val="26"/>
          <w:szCs w:val="26"/>
        </w:rPr>
        <w:t>Esta hoja corresponde a la</w:t>
      </w:r>
      <w:r w:rsidR="00340C09">
        <w:rPr>
          <w:rFonts w:eastAsia="Times New Roman"/>
          <w:sz w:val="26"/>
          <w:szCs w:val="26"/>
        </w:rPr>
        <w:t xml:space="preserve"> sentencia de la</w:t>
      </w:r>
      <w:r w:rsidRPr="006D520E">
        <w:rPr>
          <w:rFonts w:eastAsia="Times New Roman"/>
          <w:sz w:val="26"/>
          <w:szCs w:val="26"/>
        </w:rPr>
        <w:t xml:space="preserve"> acción de inconstitucionalidad 71/2023 y sus acumuladas 75/2023, 89/2023, 90/2023, 91/2023, 92/2023 </w:t>
      </w:r>
      <w:r w:rsidR="00340C09">
        <w:rPr>
          <w:rFonts w:eastAsia="Times New Roman"/>
          <w:sz w:val="26"/>
          <w:szCs w:val="26"/>
        </w:rPr>
        <w:t>y</w:t>
      </w:r>
      <w:r w:rsidRPr="006D520E">
        <w:rPr>
          <w:rFonts w:eastAsia="Times New Roman"/>
          <w:sz w:val="26"/>
          <w:szCs w:val="26"/>
        </w:rPr>
        <w:t xml:space="preserve"> 93/2023, fallada</w:t>
      </w:r>
      <w:r w:rsidR="000519E2">
        <w:rPr>
          <w:rFonts w:eastAsia="Times New Roman"/>
          <w:sz w:val="26"/>
          <w:szCs w:val="26"/>
        </w:rPr>
        <w:t>s</w:t>
      </w:r>
      <w:r w:rsidRPr="006D520E">
        <w:rPr>
          <w:rFonts w:eastAsia="Times New Roman"/>
          <w:sz w:val="26"/>
          <w:szCs w:val="26"/>
        </w:rPr>
        <w:t xml:space="preserve"> en sesión de veintidós de junio de dos mil veinti</w:t>
      </w:r>
      <w:r w:rsidR="00745F64">
        <w:rPr>
          <w:rFonts w:eastAsia="Times New Roman"/>
          <w:sz w:val="26"/>
          <w:szCs w:val="26"/>
        </w:rPr>
        <w:t>trés</w:t>
      </w:r>
      <w:r w:rsidRPr="006D520E">
        <w:rPr>
          <w:rFonts w:eastAsia="Times New Roman"/>
          <w:sz w:val="26"/>
          <w:szCs w:val="26"/>
        </w:rPr>
        <w:t>. CONSTE.</w:t>
      </w:r>
    </w:p>
    <w:sectPr w:rsidR="007769E1" w:rsidRPr="00ED2D7C" w:rsidSect="00817C50">
      <w:footerReference w:type="first" r:id="rId18"/>
      <w:pgSz w:w="12242" w:h="19442" w:code="10005"/>
      <w:pgMar w:top="2268" w:right="1469" w:bottom="1701" w:left="1701" w:header="1134" w:footer="17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1C3E" w14:textId="77777777" w:rsidR="00CE59EC" w:rsidRDefault="00CE59EC" w:rsidP="00F15FD9">
      <w:pPr>
        <w:spacing w:before="0" w:after="0" w:line="240" w:lineRule="auto"/>
      </w:pPr>
      <w:r>
        <w:separator/>
      </w:r>
    </w:p>
  </w:endnote>
  <w:endnote w:type="continuationSeparator" w:id="0">
    <w:p w14:paraId="5BDC8AEF" w14:textId="77777777" w:rsidR="00CE59EC" w:rsidRDefault="00CE59EC" w:rsidP="00F15F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altName w:val="Arial"/>
    <w:panose1 w:val="020B07040202020202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b/>
        <w:bCs/>
        <w:noProof/>
        <w:lang w:val="es-ES_tradnl" w:eastAsia="x-none"/>
      </w:rPr>
      <w:id w:val="-761922230"/>
      <w:docPartObj>
        <w:docPartGallery w:val="Page Numbers (Bottom of Page)"/>
        <w:docPartUnique/>
      </w:docPartObj>
    </w:sdtPr>
    <w:sdtEndPr/>
    <w:sdtContent>
      <w:p w14:paraId="0AD6449B" w14:textId="77777777" w:rsidR="00050A5C" w:rsidRPr="000F4B10" w:rsidRDefault="00050A5C" w:rsidP="008F5754">
        <w:pPr>
          <w:pStyle w:val="Piedepgina"/>
          <w:tabs>
            <w:tab w:val="clear" w:pos="4419"/>
            <w:tab w:val="clear" w:pos="8838"/>
            <w:tab w:val="center" w:pos="4252"/>
            <w:tab w:val="right" w:pos="8504"/>
          </w:tabs>
          <w:jc w:val="center"/>
          <w:rPr>
            <w:rFonts w:eastAsia="Times New Roman"/>
            <w:b/>
            <w:bCs/>
            <w:noProof/>
            <w:lang w:val="es-ES_tradnl" w:eastAsia="x-none"/>
          </w:rPr>
        </w:pPr>
      </w:p>
      <w:p w14:paraId="591294E5" w14:textId="77777777" w:rsidR="000F4B10" w:rsidRPr="000F4B10" w:rsidRDefault="00D13E08" w:rsidP="008F5754">
        <w:pPr>
          <w:pStyle w:val="Piedepgina"/>
          <w:tabs>
            <w:tab w:val="clear" w:pos="4419"/>
            <w:tab w:val="clear" w:pos="8838"/>
            <w:tab w:val="center" w:pos="4252"/>
            <w:tab w:val="right" w:pos="8504"/>
          </w:tabs>
          <w:jc w:val="center"/>
          <w:rPr>
            <w:rFonts w:eastAsia="Times New Roman"/>
            <w:b/>
            <w:bCs/>
            <w:noProof/>
            <w:lang w:val="es-ES_tradnl" w:eastAsia="x-none"/>
          </w:rPr>
        </w:pPr>
        <w:r w:rsidRPr="000F4B10">
          <w:rPr>
            <w:rFonts w:eastAsia="Times New Roman"/>
            <w:b/>
            <w:bCs/>
            <w:noProof/>
            <w:lang w:val="es-ES_tradnl" w:eastAsia="x-none"/>
          </w:rPr>
          <w:fldChar w:fldCharType="begin"/>
        </w:r>
        <w:r w:rsidRPr="000F4B10">
          <w:rPr>
            <w:rFonts w:eastAsia="Times New Roman"/>
            <w:b/>
            <w:bCs/>
            <w:noProof/>
            <w:lang w:val="es-ES_tradnl" w:eastAsia="x-none"/>
          </w:rPr>
          <w:instrText>PAGE   \* MERGEFORMAT</w:instrText>
        </w:r>
        <w:r w:rsidRPr="000F4B10">
          <w:rPr>
            <w:rFonts w:eastAsia="Times New Roman"/>
            <w:b/>
            <w:bCs/>
            <w:noProof/>
            <w:lang w:val="es-ES_tradnl" w:eastAsia="x-none"/>
          </w:rPr>
          <w:fldChar w:fldCharType="separate"/>
        </w:r>
        <w:r w:rsidRPr="000F4B10">
          <w:rPr>
            <w:rFonts w:eastAsia="Times New Roman"/>
            <w:b/>
            <w:bCs/>
            <w:noProof/>
            <w:lang w:val="es-ES_tradnl" w:eastAsia="x-none"/>
          </w:rPr>
          <w:t>44</w:t>
        </w:r>
        <w:r w:rsidRPr="000F4B10">
          <w:rPr>
            <w:rFonts w:eastAsia="Times New Roman"/>
            <w:b/>
            <w:bCs/>
            <w:noProof/>
            <w:lang w:val="es-ES_tradnl" w:eastAsia="x-none"/>
          </w:rPr>
          <w:fldChar w:fldCharType="end"/>
        </w:r>
      </w:p>
      <w:p w14:paraId="38E703F0" w14:textId="77777777" w:rsidR="00DE6565" w:rsidRPr="000F4B10" w:rsidRDefault="00AC04F7" w:rsidP="008F5754">
        <w:pPr>
          <w:pStyle w:val="Piedepgina"/>
          <w:tabs>
            <w:tab w:val="clear" w:pos="4419"/>
            <w:tab w:val="clear" w:pos="8838"/>
            <w:tab w:val="center" w:pos="4252"/>
            <w:tab w:val="right" w:pos="8504"/>
          </w:tabs>
          <w:jc w:val="center"/>
          <w:rPr>
            <w:rFonts w:eastAsia="Times New Roman"/>
            <w:b/>
            <w:bCs/>
            <w:noProof/>
            <w:lang w:val="es-ES_tradnl" w:eastAsia="x-none"/>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4642D" w14:textId="77777777" w:rsidR="000F4B10" w:rsidRPr="000F4B10" w:rsidRDefault="000F4B10">
    <w:pPr>
      <w:pStyle w:val="Piedepgina"/>
      <w:jc w:val="center"/>
      <w:rPr>
        <w:b/>
        <w:bCs/>
      </w:rPr>
    </w:pPr>
  </w:p>
  <w:sdt>
    <w:sdtPr>
      <w:rPr>
        <w:b/>
        <w:bCs/>
      </w:rPr>
      <w:id w:val="-1657983939"/>
      <w:docPartObj>
        <w:docPartGallery w:val="Page Numbers (Bottom of Page)"/>
        <w:docPartUnique/>
      </w:docPartObj>
    </w:sdtPr>
    <w:sdtEndPr/>
    <w:sdtContent>
      <w:p w14:paraId="09940A50" w14:textId="77777777" w:rsidR="008F5754" w:rsidRPr="000F4B10" w:rsidRDefault="008F5754">
        <w:pPr>
          <w:pStyle w:val="Piedepgina"/>
          <w:jc w:val="center"/>
          <w:rPr>
            <w:b/>
            <w:bCs/>
          </w:rPr>
        </w:pPr>
        <w:r w:rsidRPr="000F4B10">
          <w:rPr>
            <w:b/>
            <w:bCs/>
          </w:rPr>
          <w:fldChar w:fldCharType="begin"/>
        </w:r>
        <w:r w:rsidRPr="000F4B10">
          <w:rPr>
            <w:b/>
            <w:bCs/>
          </w:rPr>
          <w:instrText>PAGE   \* MERGEFORMAT</w:instrText>
        </w:r>
        <w:r w:rsidRPr="000F4B10">
          <w:rPr>
            <w:b/>
            <w:bCs/>
          </w:rPr>
          <w:fldChar w:fldCharType="separate"/>
        </w:r>
        <w:r w:rsidRPr="000F4B10">
          <w:rPr>
            <w:b/>
            <w:bCs/>
            <w:lang w:val="es-ES"/>
          </w:rPr>
          <w:t>2</w:t>
        </w:r>
        <w:r w:rsidRPr="000F4B10">
          <w:rPr>
            <w:b/>
            <w:bCs/>
          </w:rPr>
          <w:fldChar w:fldCharType="end"/>
        </w:r>
      </w:p>
    </w:sdtContent>
  </w:sdt>
  <w:p w14:paraId="0F5C4B20" w14:textId="77777777" w:rsidR="00C72590" w:rsidRPr="000F4B10" w:rsidRDefault="00C72590" w:rsidP="008F5754">
    <w:pPr>
      <w:pStyle w:val="Piedepgina"/>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786821"/>
      <w:docPartObj>
        <w:docPartGallery w:val="Page Numbers (Bottom of Page)"/>
        <w:docPartUnique/>
      </w:docPartObj>
    </w:sdtPr>
    <w:sdtEndPr>
      <w:rPr>
        <w:b/>
        <w:bCs/>
      </w:rPr>
    </w:sdtEndPr>
    <w:sdtContent>
      <w:p w14:paraId="2FFC4A0D" w14:textId="77777777" w:rsidR="008F5754" w:rsidRPr="008F5754" w:rsidRDefault="00AC04F7">
        <w:pPr>
          <w:pStyle w:val="Piedepgina"/>
          <w:jc w:val="center"/>
          <w:rPr>
            <w:b/>
            <w:bCs/>
          </w:rPr>
        </w:pPr>
      </w:p>
    </w:sdtContent>
  </w:sdt>
  <w:p w14:paraId="7CB1A438" w14:textId="77777777" w:rsidR="008F5754" w:rsidRPr="008F5754" w:rsidRDefault="008F5754" w:rsidP="008F5754">
    <w:pPr>
      <w:pStyle w:val="Piedepgina"/>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4DC4" w14:textId="77777777" w:rsidR="00CE59EC" w:rsidRDefault="00CE59EC" w:rsidP="00F15FD9">
      <w:pPr>
        <w:spacing w:before="0" w:after="0" w:line="240" w:lineRule="auto"/>
      </w:pPr>
      <w:r>
        <w:separator/>
      </w:r>
    </w:p>
  </w:footnote>
  <w:footnote w:type="continuationSeparator" w:id="0">
    <w:p w14:paraId="7C5B3607" w14:textId="77777777" w:rsidR="00CE59EC" w:rsidRDefault="00CE59EC" w:rsidP="00F15FD9">
      <w:pPr>
        <w:spacing w:before="0" w:after="0" w:line="240" w:lineRule="auto"/>
      </w:pPr>
      <w:r>
        <w:continuationSeparator/>
      </w:r>
    </w:p>
  </w:footnote>
  <w:footnote w:id="1">
    <w:p w14:paraId="765D0665" w14:textId="00DBEBA0" w:rsidR="00525851" w:rsidRPr="00200B92" w:rsidRDefault="00525851" w:rsidP="00C17598">
      <w:pPr>
        <w:pStyle w:val="Textonotapie"/>
      </w:pPr>
      <w:r w:rsidRPr="00200B92">
        <w:rPr>
          <w:rStyle w:val="Refdenotaalpie"/>
        </w:rPr>
        <w:footnoteRef/>
      </w:r>
      <w:r w:rsidRPr="00200B92">
        <w:t xml:space="preserve"> </w:t>
      </w:r>
      <w:r>
        <w:t>Véase</w:t>
      </w:r>
      <w:r w:rsidR="007B5D2A">
        <w:t xml:space="preserve"> el</w:t>
      </w:r>
      <w:r w:rsidR="005F79E4">
        <w:t xml:space="preserve">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 </w:t>
      </w:r>
      <w:r w:rsidR="005F79E4" w:rsidRPr="005F79E4">
        <w:rPr>
          <w:i/>
          <w:iCs/>
        </w:rPr>
        <w:t>Diario Oficial de la Federación</w:t>
      </w:r>
      <w:r w:rsidR="005F79E4">
        <w:t>, no. de edición de mes: 2, jueves dos de marzo de dos mil veintitrés, págs. 2 a 118, disponible en el</w:t>
      </w:r>
      <w:r w:rsidR="00C96A7B">
        <w:t xml:space="preserve"> </w:t>
      </w:r>
      <w:r w:rsidR="005F79E4">
        <w:t xml:space="preserve">vínculo </w:t>
      </w:r>
      <w:hyperlink r:id="rId1" w:anchor="gsc.tab=0" w:history="1">
        <w:r w:rsidR="005F79E4" w:rsidRPr="00FA7D68">
          <w:rPr>
            <w:rStyle w:val="Hipervnculo"/>
          </w:rPr>
          <w:t>https://dof.gob.mx/nota_detalle.php?codigo=5681325&amp;fecha=02/03/2023#gsc.tab=0</w:t>
        </w:r>
      </w:hyperlink>
      <w:r w:rsidR="005F79E4">
        <w:t>.</w:t>
      </w:r>
    </w:p>
  </w:footnote>
  <w:footnote w:id="2">
    <w:p w14:paraId="69CB47FA" w14:textId="3D9FFCE4" w:rsidR="00525851" w:rsidRPr="00200B92" w:rsidRDefault="00525851" w:rsidP="00C17598">
      <w:pPr>
        <w:pStyle w:val="Textonotapie"/>
      </w:pPr>
      <w:r w:rsidRPr="00200B92">
        <w:rPr>
          <w:rStyle w:val="Refdenotaalpie"/>
        </w:rPr>
        <w:footnoteRef/>
      </w:r>
      <w:r w:rsidRPr="00200B92">
        <w:t xml:space="preserve"> </w:t>
      </w:r>
      <w:r>
        <w:t xml:space="preserve">Véase </w:t>
      </w:r>
      <w:r w:rsidR="005F79E4">
        <w:t>el expediente de la acción de inconstitucionalidad 71/2023 y sus</w:t>
      </w:r>
      <w:r w:rsidR="005F79E4">
        <w:rPr>
          <w:i/>
        </w:rPr>
        <w:t xml:space="preserve"> </w:t>
      </w:r>
      <w:r w:rsidR="005F79E4" w:rsidRPr="007D3C73">
        <w:rPr>
          <w:iCs/>
        </w:rPr>
        <w:t>acumuladas</w:t>
      </w:r>
      <w:r w:rsidRPr="00191B28">
        <w:rPr>
          <w:i/>
        </w:rPr>
        <w:t>,</w:t>
      </w:r>
      <w:r w:rsidRPr="00200B92">
        <w:t xml:space="preserve"> fojas</w:t>
      </w:r>
      <w:r>
        <w:t xml:space="preserve"> </w:t>
      </w:r>
      <w:r w:rsidRPr="00031028">
        <w:t xml:space="preserve">2 a </w:t>
      </w:r>
      <w:r w:rsidR="006B699C" w:rsidRPr="00031028">
        <w:t>1</w:t>
      </w:r>
      <w:r w:rsidR="00031028" w:rsidRPr="00031028">
        <w:t>8</w:t>
      </w:r>
      <w:r w:rsidR="006B699C" w:rsidRPr="00031028">
        <w:t>1</w:t>
      </w:r>
      <w:r>
        <w:t xml:space="preserve"> (</w:t>
      </w:r>
      <w:r w:rsidR="00510DCD">
        <w:t>demanda</w:t>
      </w:r>
      <w:r w:rsidR="006B699C">
        <w:t xml:space="preserve"> del partido político Movimiento Ciudadano</w:t>
      </w:r>
      <w:r>
        <w:t>).</w:t>
      </w:r>
    </w:p>
  </w:footnote>
  <w:footnote w:id="3">
    <w:p w14:paraId="0C0706C3" w14:textId="700B0A32" w:rsidR="00B03DE3" w:rsidRPr="00200B92" w:rsidRDefault="00B03DE3" w:rsidP="00C17598">
      <w:pPr>
        <w:pStyle w:val="Textonotapie"/>
      </w:pPr>
      <w:r w:rsidRPr="00200B92">
        <w:rPr>
          <w:rStyle w:val="Refdenotaalpie"/>
        </w:rPr>
        <w:footnoteRef/>
      </w:r>
      <w:r w:rsidRPr="00200B92">
        <w:t xml:space="preserve"> </w:t>
      </w:r>
      <w:r>
        <w:t xml:space="preserve">Véase </w:t>
      </w:r>
      <w:r w:rsidRPr="00191B28">
        <w:rPr>
          <w:i/>
        </w:rPr>
        <w:t>ibíd.,</w:t>
      </w:r>
      <w:r w:rsidRPr="00200B92">
        <w:t xml:space="preserve"> fojas</w:t>
      </w:r>
      <w:r>
        <w:t xml:space="preserve"> </w:t>
      </w:r>
      <w:r w:rsidR="00A23E0C">
        <w:t>1627</w:t>
      </w:r>
      <w:r>
        <w:t xml:space="preserve"> a </w:t>
      </w:r>
      <w:r w:rsidR="00A23E0C">
        <w:t>1664</w:t>
      </w:r>
      <w:r>
        <w:t xml:space="preserve"> (escrito de ampliación de demanda del partido político Movimiento Ciudadano).</w:t>
      </w:r>
    </w:p>
  </w:footnote>
  <w:footnote w:id="4">
    <w:p w14:paraId="36952241" w14:textId="775F3FC4" w:rsidR="00525851" w:rsidRPr="00200B92" w:rsidRDefault="00525851" w:rsidP="00C17598">
      <w:pPr>
        <w:pStyle w:val="Textonotapie"/>
      </w:pPr>
      <w:r w:rsidRPr="00200B92">
        <w:rPr>
          <w:rStyle w:val="Refdenotaalpie"/>
        </w:rPr>
        <w:footnoteRef/>
      </w:r>
      <w:r w:rsidRPr="00200B92">
        <w:t xml:space="preserve"> </w:t>
      </w:r>
      <w:r>
        <w:t xml:space="preserve">Véase </w:t>
      </w:r>
      <w:r w:rsidRPr="00191B28">
        <w:rPr>
          <w:i/>
        </w:rPr>
        <w:t>ibíd.,</w:t>
      </w:r>
      <w:r w:rsidRPr="00200B92">
        <w:t xml:space="preserve"> fojas</w:t>
      </w:r>
      <w:r>
        <w:t xml:space="preserve"> </w:t>
      </w:r>
      <w:r w:rsidR="00A23E0C">
        <w:t>495</w:t>
      </w:r>
      <w:r>
        <w:t xml:space="preserve"> a </w:t>
      </w:r>
      <w:r w:rsidR="00A23E0C">
        <w:t>686</w:t>
      </w:r>
      <w:r>
        <w:t xml:space="preserve"> (</w:t>
      </w:r>
      <w:r w:rsidR="00510DCD">
        <w:t>demanda</w:t>
      </w:r>
      <w:r w:rsidR="00F025CB">
        <w:t xml:space="preserve"> del Partido de la Revolución Democrática</w:t>
      </w:r>
      <w:r>
        <w:t>).</w:t>
      </w:r>
    </w:p>
  </w:footnote>
  <w:footnote w:id="5">
    <w:p w14:paraId="37DD1C38" w14:textId="28603286" w:rsidR="00FA5C86" w:rsidRPr="00200B92" w:rsidRDefault="00FA5C86" w:rsidP="00C17598">
      <w:pPr>
        <w:pStyle w:val="Textonotapie"/>
      </w:pPr>
      <w:r w:rsidRPr="00200B92">
        <w:rPr>
          <w:rStyle w:val="Refdenotaalpie"/>
        </w:rPr>
        <w:footnoteRef/>
      </w:r>
      <w:r w:rsidRPr="00200B92">
        <w:t xml:space="preserve"> </w:t>
      </w:r>
      <w:r>
        <w:t>Véase el expediente de la acción de inconstitucionalidad 86/2023</w:t>
      </w:r>
      <w:r w:rsidRPr="00191B28">
        <w:rPr>
          <w:i/>
        </w:rPr>
        <w:t>,</w:t>
      </w:r>
      <w:r w:rsidRPr="00200B92">
        <w:t xml:space="preserve"> fojas</w:t>
      </w:r>
      <w:r>
        <w:t xml:space="preserve"> </w:t>
      </w:r>
      <w:r w:rsidR="00260A3B">
        <w:t>1</w:t>
      </w:r>
      <w:r>
        <w:t xml:space="preserve"> a </w:t>
      </w:r>
      <w:r w:rsidR="00260A3B">
        <w:t>42</w:t>
      </w:r>
      <w:r>
        <w:t xml:space="preserve"> (</w:t>
      </w:r>
      <w:r w:rsidR="00510DCD">
        <w:t>demanda</w:t>
      </w:r>
      <w:r>
        <w:t xml:space="preserve"> del partido político local HAGAMOS).</w:t>
      </w:r>
    </w:p>
  </w:footnote>
  <w:footnote w:id="6">
    <w:p w14:paraId="4B2525D8" w14:textId="49726BC6" w:rsidR="00FA5C86" w:rsidRPr="00FA5C86" w:rsidRDefault="00FA5C86" w:rsidP="00C17598">
      <w:pPr>
        <w:pStyle w:val="Textonotapie"/>
      </w:pPr>
      <w:r w:rsidRPr="00972D9E">
        <w:rPr>
          <w:rStyle w:val="Refdenotaalpie"/>
        </w:rPr>
        <w:footnoteRef/>
      </w:r>
      <w:r w:rsidRPr="00972D9E">
        <w:t xml:space="preserve"> </w:t>
      </w:r>
      <w:r>
        <w:t>Véase el expediente de la acción de inconstitucionalidad 71/2023 y sus</w:t>
      </w:r>
      <w:r>
        <w:rPr>
          <w:i/>
        </w:rPr>
        <w:t xml:space="preserve"> </w:t>
      </w:r>
      <w:r w:rsidRPr="007D3C73">
        <w:rPr>
          <w:iCs/>
        </w:rPr>
        <w:t>acumuladas</w:t>
      </w:r>
      <w:r w:rsidRPr="00191B28">
        <w:rPr>
          <w:i/>
        </w:rPr>
        <w:t>,</w:t>
      </w:r>
      <w:r w:rsidRPr="00200B92">
        <w:t xml:space="preserve"> fojas</w:t>
      </w:r>
      <w:r w:rsidR="00805B1E">
        <w:t xml:space="preserve"> 2577</w:t>
      </w:r>
      <w:r>
        <w:rPr>
          <w:color w:val="FF0000"/>
        </w:rPr>
        <w:t xml:space="preserve"> </w:t>
      </w:r>
      <w:r w:rsidRPr="00D166EB">
        <w:t>a</w:t>
      </w:r>
      <w:r w:rsidR="00805B1E">
        <w:t xml:space="preserve"> 2973</w:t>
      </w:r>
      <w:r>
        <w:rPr>
          <w:color w:val="FF0000"/>
        </w:rPr>
        <w:t xml:space="preserve"> </w:t>
      </w:r>
      <w:r>
        <w:t>(</w:t>
      </w:r>
      <w:r w:rsidR="00510DCD">
        <w:t>demanda</w:t>
      </w:r>
      <w:r w:rsidR="00244DA8">
        <w:t xml:space="preserve"> del Partido Acción Nacional</w:t>
      </w:r>
      <w:r>
        <w:t>).</w:t>
      </w:r>
    </w:p>
  </w:footnote>
  <w:footnote w:id="7">
    <w:p w14:paraId="436A48AE" w14:textId="1CFB1E20" w:rsidR="001603BF" w:rsidRPr="00200B92" w:rsidRDefault="001603BF" w:rsidP="00C17598">
      <w:pPr>
        <w:pStyle w:val="Textonotapie"/>
        <w:rPr>
          <w:highlight w:val="cyan"/>
        </w:rPr>
      </w:pPr>
      <w:r w:rsidRPr="00972D9E">
        <w:rPr>
          <w:rStyle w:val="Refdenotaalpie"/>
        </w:rPr>
        <w:footnoteRef/>
      </w:r>
      <w:r>
        <w:t xml:space="preserve"> Véase </w:t>
      </w:r>
      <w:r w:rsidRPr="00191B28">
        <w:rPr>
          <w:i/>
        </w:rPr>
        <w:t>ibíd.,</w:t>
      </w:r>
      <w:r w:rsidRPr="00200B92">
        <w:t xml:space="preserve"> fojas</w:t>
      </w:r>
      <w:r w:rsidR="00BF4254">
        <w:t xml:space="preserve"> 2980 a 3264</w:t>
      </w:r>
      <w:r>
        <w:t xml:space="preserve"> (</w:t>
      </w:r>
      <w:r w:rsidR="00510DCD">
        <w:t>demanda</w:t>
      </w:r>
      <w:r w:rsidR="00244DA8">
        <w:t xml:space="preserve"> de la minoría de la Cámara de Diputados</w:t>
      </w:r>
      <w:r>
        <w:t>).</w:t>
      </w:r>
    </w:p>
  </w:footnote>
  <w:footnote w:id="8">
    <w:p w14:paraId="1E9E6FF2" w14:textId="70EEC86F" w:rsidR="00525851" w:rsidRPr="00200B92" w:rsidRDefault="00525851" w:rsidP="00C17598">
      <w:pPr>
        <w:pStyle w:val="Textonotapie"/>
        <w:rPr>
          <w:highlight w:val="cyan"/>
        </w:rPr>
      </w:pPr>
      <w:r w:rsidRPr="00972D9E">
        <w:rPr>
          <w:rStyle w:val="Refdenotaalpie"/>
        </w:rPr>
        <w:footnoteRef/>
      </w:r>
      <w:r w:rsidRPr="00972D9E">
        <w:t xml:space="preserve"> </w:t>
      </w:r>
      <w:r>
        <w:t xml:space="preserve">Véase </w:t>
      </w:r>
      <w:r w:rsidRPr="00191B28">
        <w:rPr>
          <w:i/>
        </w:rPr>
        <w:t>ibíd.,</w:t>
      </w:r>
      <w:r w:rsidRPr="00200B92">
        <w:t xml:space="preserve"> fojas</w:t>
      </w:r>
      <w:r w:rsidR="00013B0B">
        <w:t xml:space="preserve"> 3302 a 3667 </w:t>
      </w:r>
      <w:r w:rsidR="003D1CA0">
        <w:t>(</w:t>
      </w:r>
      <w:r w:rsidR="00510DCD">
        <w:t>demanda</w:t>
      </w:r>
      <w:r w:rsidR="003D1CA0">
        <w:t xml:space="preserve"> de la minoría del Senado de la República).</w:t>
      </w:r>
    </w:p>
  </w:footnote>
  <w:footnote w:id="9">
    <w:p w14:paraId="3F395FBF" w14:textId="0608E596" w:rsidR="00525851" w:rsidRPr="00200B92" w:rsidRDefault="00525851" w:rsidP="00C17598">
      <w:pPr>
        <w:pStyle w:val="Textonotapie"/>
        <w:rPr>
          <w:highlight w:val="cyan"/>
        </w:rPr>
      </w:pPr>
      <w:r w:rsidRPr="00972D9E">
        <w:rPr>
          <w:rStyle w:val="Refdenotaalpie"/>
        </w:rPr>
        <w:footnoteRef/>
      </w:r>
      <w:r w:rsidRPr="00972D9E">
        <w:t xml:space="preserve"> </w:t>
      </w:r>
      <w:r>
        <w:t xml:space="preserve">Véase </w:t>
      </w:r>
      <w:r w:rsidRPr="00191B28">
        <w:rPr>
          <w:i/>
        </w:rPr>
        <w:t>ibíd.,</w:t>
      </w:r>
      <w:r w:rsidRPr="00200B92">
        <w:t xml:space="preserve"> fojas</w:t>
      </w:r>
      <w:r w:rsidR="00075F93">
        <w:t xml:space="preserve"> 3703 a 3819</w:t>
      </w:r>
      <w:r w:rsidR="000B2235">
        <w:t xml:space="preserve"> (</w:t>
      </w:r>
      <w:r w:rsidR="00510DCD">
        <w:t>demanda</w:t>
      </w:r>
      <w:r w:rsidR="000B2235">
        <w:t xml:space="preserve"> del Partido Revolucionario Institucional).</w:t>
      </w:r>
    </w:p>
  </w:footnote>
  <w:footnote w:id="10">
    <w:p w14:paraId="448375E2" w14:textId="47901FFD" w:rsidR="00841705" w:rsidRPr="008828A9" w:rsidRDefault="00841705" w:rsidP="00C17598">
      <w:pPr>
        <w:pStyle w:val="Textonotapie"/>
        <w:rPr>
          <w:highlight w:val="cyan"/>
        </w:rPr>
      </w:pPr>
      <w:r w:rsidRPr="00972D9E">
        <w:rPr>
          <w:rStyle w:val="Refdenotaalpie"/>
        </w:rPr>
        <w:footnoteRef/>
      </w:r>
      <w:r w:rsidRPr="00972D9E">
        <w:t xml:space="preserve"> </w:t>
      </w:r>
      <w:r>
        <w:t xml:space="preserve">Véase </w:t>
      </w:r>
      <w:r w:rsidRPr="00191B28">
        <w:rPr>
          <w:i/>
        </w:rPr>
        <w:t>ibíd.,</w:t>
      </w:r>
      <w:r w:rsidRPr="00200B92">
        <w:t xml:space="preserve"> fojas </w:t>
      </w:r>
      <w:r w:rsidR="008828A9">
        <w:t>3879 a 3929</w:t>
      </w:r>
      <w:r w:rsidR="00F759F6" w:rsidRPr="008828A9">
        <w:t xml:space="preserve"> (</w:t>
      </w:r>
      <w:r w:rsidR="00510DCD" w:rsidRPr="008828A9">
        <w:t>demanda</w:t>
      </w:r>
      <w:r w:rsidR="00F759F6" w:rsidRPr="008828A9">
        <w:t xml:space="preserve"> del Instituto Nacional de Transparencia, Acceso a la Información y Protección de Datos Personales)</w:t>
      </w:r>
      <w:r w:rsidRPr="008828A9">
        <w:t>.</w:t>
      </w:r>
    </w:p>
  </w:footnote>
  <w:footnote w:id="11">
    <w:p w14:paraId="7EBBAC3A" w14:textId="4A1B277E" w:rsidR="00525851" w:rsidRPr="00200B92" w:rsidRDefault="00525851" w:rsidP="00C17598">
      <w:pPr>
        <w:pStyle w:val="Textonotapie"/>
        <w:rPr>
          <w:highlight w:val="cyan"/>
        </w:rPr>
      </w:pPr>
      <w:r w:rsidRPr="008F1B03">
        <w:rPr>
          <w:rStyle w:val="Refdenotaalpie"/>
        </w:rPr>
        <w:footnoteRef/>
      </w:r>
      <w:r w:rsidRPr="008F1B03">
        <w:t xml:space="preserve"> </w:t>
      </w:r>
      <w:r>
        <w:t xml:space="preserve">Véase </w:t>
      </w:r>
      <w:r w:rsidRPr="00191B28">
        <w:rPr>
          <w:i/>
        </w:rPr>
        <w:t>ibíd.,</w:t>
      </w:r>
      <w:r w:rsidRPr="00200B92">
        <w:t xml:space="preserve"> foja</w:t>
      </w:r>
      <w:r>
        <w:t xml:space="preserve"> </w:t>
      </w:r>
      <w:r w:rsidR="002710F7">
        <w:t>491</w:t>
      </w:r>
      <w:r>
        <w:t xml:space="preserve"> (acuerdo de turno).</w:t>
      </w:r>
    </w:p>
  </w:footnote>
  <w:footnote w:id="12">
    <w:p w14:paraId="00CB1959" w14:textId="45A00B44" w:rsidR="00525851" w:rsidRPr="00200B92" w:rsidRDefault="00525851" w:rsidP="00C17598">
      <w:pPr>
        <w:pStyle w:val="Textonotapie"/>
      </w:pPr>
      <w:r w:rsidRPr="00200B92">
        <w:rPr>
          <w:rStyle w:val="Refdenotaalpie"/>
        </w:rPr>
        <w:footnoteRef/>
      </w:r>
      <w:r w:rsidRPr="00200B92">
        <w:t xml:space="preserve"> </w:t>
      </w:r>
      <w:r>
        <w:t xml:space="preserve">Véase </w:t>
      </w:r>
      <w:r w:rsidRPr="00191B28">
        <w:rPr>
          <w:i/>
        </w:rPr>
        <w:t>ibíd.,</w:t>
      </w:r>
      <w:r w:rsidRPr="00200B92">
        <w:t xml:space="preserve"> fojas</w:t>
      </w:r>
      <w:r w:rsidR="004A6A5B">
        <w:t xml:space="preserve"> 689,</w:t>
      </w:r>
      <w:r w:rsidR="004A6A5B">
        <w:rPr>
          <w:color w:val="FF0000"/>
        </w:rPr>
        <w:t xml:space="preserve"> </w:t>
      </w:r>
      <w:r w:rsidR="004A6A5B" w:rsidRPr="004A6A5B">
        <w:t>2573, 2976,</w:t>
      </w:r>
      <w:r w:rsidR="007178FC" w:rsidRPr="004A6A5B">
        <w:t xml:space="preserve"> </w:t>
      </w:r>
      <w:r w:rsidR="004A6A5B" w:rsidRPr="004A6A5B">
        <w:t>3297</w:t>
      </w:r>
      <w:r w:rsidR="007178FC" w:rsidRPr="004A6A5B">
        <w:t xml:space="preserve"> a </w:t>
      </w:r>
      <w:r w:rsidR="004A6A5B" w:rsidRPr="004A6A5B">
        <w:t>3299, 3699 y 3700,</w:t>
      </w:r>
      <w:r w:rsidR="004A6A5B">
        <w:t xml:space="preserve"> 3872 a 3874 y 3931 y 3932</w:t>
      </w:r>
      <w:r w:rsidR="004A6A5B" w:rsidRPr="004A6A5B">
        <w:t xml:space="preserve"> </w:t>
      </w:r>
      <w:r w:rsidR="007178FC" w:rsidRPr="004A6A5B">
        <w:t xml:space="preserve">(acuerdos de </w:t>
      </w:r>
      <w:r w:rsidR="00673DD7">
        <w:t>turno</w:t>
      </w:r>
      <w:r w:rsidR="007178FC" w:rsidRPr="004A6A5B">
        <w:t>)</w:t>
      </w:r>
      <w:r w:rsidRPr="004A6A5B">
        <w:t>.</w:t>
      </w:r>
    </w:p>
  </w:footnote>
  <w:footnote w:id="13">
    <w:p w14:paraId="0A980A95" w14:textId="340E02E7" w:rsidR="00525851" w:rsidRPr="00200B92" w:rsidRDefault="00525851" w:rsidP="00C17598">
      <w:pPr>
        <w:pStyle w:val="Textonotapie"/>
        <w:rPr>
          <w:highlight w:val="cyan"/>
        </w:rPr>
      </w:pPr>
      <w:r w:rsidRPr="00972D9E">
        <w:rPr>
          <w:rStyle w:val="Refdenotaalpie"/>
        </w:rPr>
        <w:footnoteRef/>
      </w:r>
      <w:r w:rsidRPr="00972D9E">
        <w:t xml:space="preserve"> </w:t>
      </w:r>
      <w:r>
        <w:t xml:space="preserve">Véase </w:t>
      </w:r>
      <w:r w:rsidRPr="00191B28">
        <w:rPr>
          <w:i/>
        </w:rPr>
        <w:t>ibíd.,</w:t>
      </w:r>
      <w:r w:rsidRPr="00200B92">
        <w:t xml:space="preserve"> fojas </w:t>
      </w:r>
      <w:r w:rsidR="00AE2BBB">
        <w:t>997 a 1005</w:t>
      </w:r>
      <w:r w:rsidRPr="00673DD7">
        <w:t xml:space="preserve"> (acuerdo </w:t>
      </w:r>
      <w:r w:rsidR="00D732A4">
        <w:t>admisorio</w:t>
      </w:r>
      <w:r w:rsidRPr="00673DD7">
        <w:t>).</w:t>
      </w:r>
    </w:p>
  </w:footnote>
  <w:footnote w:id="14">
    <w:p w14:paraId="05DA9FCB" w14:textId="2B92AB89" w:rsidR="00525851" w:rsidRPr="00200B92" w:rsidRDefault="00525851" w:rsidP="00C17598">
      <w:pPr>
        <w:pStyle w:val="Textonotapie"/>
        <w:rPr>
          <w:highlight w:val="cyan"/>
        </w:rPr>
      </w:pPr>
      <w:r w:rsidRPr="00972D9E">
        <w:rPr>
          <w:rStyle w:val="Refdenotaalpie"/>
        </w:rPr>
        <w:footnoteRef/>
      </w:r>
      <w:r w:rsidRPr="00972D9E">
        <w:t xml:space="preserve"> </w:t>
      </w:r>
      <w:r>
        <w:t xml:space="preserve">Véase </w:t>
      </w:r>
      <w:r w:rsidRPr="00191B28">
        <w:rPr>
          <w:i/>
        </w:rPr>
        <w:t>ibíd.,</w:t>
      </w:r>
      <w:r w:rsidRPr="00200B92">
        <w:t xml:space="preserve"> fojas</w:t>
      </w:r>
      <w:r w:rsidR="00287C04">
        <w:t xml:space="preserve"> 4240 a 4260</w:t>
      </w:r>
      <w:r w:rsidRPr="00200B92">
        <w:t xml:space="preserve"> </w:t>
      </w:r>
      <w:r w:rsidR="007F217C" w:rsidRPr="00287C04">
        <w:t xml:space="preserve">(acuerdo de </w:t>
      </w:r>
      <w:r w:rsidR="00287C04" w:rsidRPr="00287C04">
        <w:t>desechamiento y admisorio</w:t>
      </w:r>
      <w:r w:rsidR="007F217C" w:rsidRPr="00287C04">
        <w:t>)</w:t>
      </w:r>
      <w:r w:rsidRPr="004438C8">
        <w:t>.</w:t>
      </w:r>
    </w:p>
  </w:footnote>
  <w:footnote w:id="15">
    <w:p w14:paraId="604B2227" w14:textId="3D01C08D" w:rsidR="00AF418B" w:rsidRPr="004438C8" w:rsidRDefault="00AF418B" w:rsidP="00C17598">
      <w:pPr>
        <w:pStyle w:val="Textonotapie"/>
      </w:pPr>
      <w:r w:rsidRPr="00972D9E">
        <w:rPr>
          <w:rStyle w:val="Refdenotaalpie"/>
        </w:rPr>
        <w:footnoteRef/>
      </w:r>
      <w:r w:rsidRPr="00972D9E">
        <w:t xml:space="preserve"> </w:t>
      </w:r>
      <w:r>
        <w:t xml:space="preserve">Véase </w:t>
      </w:r>
      <w:r w:rsidRPr="00191B28">
        <w:rPr>
          <w:i/>
        </w:rPr>
        <w:t>ibíd.,</w:t>
      </w:r>
      <w:r w:rsidRPr="00200B92">
        <w:t xml:space="preserve"> fojas</w:t>
      </w:r>
      <w:r w:rsidR="007B1369">
        <w:t xml:space="preserve"> 1410 </w:t>
      </w:r>
      <w:r w:rsidR="002073F0">
        <w:t>y</w:t>
      </w:r>
      <w:r w:rsidR="007B1369">
        <w:t xml:space="preserve"> 1411</w:t>
      </w:r>
      <w:r w:rsidR="002073F0">
        <w:t>, 4434 y 4435</w:t>
      </w:r>
      <w:r>
        <w:rPr>
          <w:color w:val="FF0000"/>
        </w:rPr>
        <w:t xml:space="preserve"> </w:t>
      </w:r>
      <w:r w:rsidRPr="002073F0">
        <w:t xml:space="preserve">(oficios 4603/2023 </w:t>
      </w:r>
      <w:r w:rsidR="002073F0" w:rsidRPr="002073F0">
        <w:t>y 6615</w:t>
      </w:r>
      <w:r w:rsidRPr="002073F0">
        <w:t>/2023, respectivamente).</w:t>
      </w:r>
    </w:p>
  </w:footnote>
  <w:footnote w:id="16">
    <w:p w14:paraId="7150A78B" w14:textId="29C9CB8F" w:rsidR="00D3193A" w:rsidRPr="004438C8" w:rsidRDefault="00D3193A" w:rsidP="00C17598">
      <w:pPr>
        <w:pStyle w:val="Textonotapie"/>
      </w:pPr>
      <w:r w:rsidRPr="00972D9E">
        <w:rPr>
          <w:rStyle w:val="Refdenotaalpie"/>
        </w:rPr>
        <w:footnoteRef/>
      </w:r>
      <w:r w:rsidRPr="00972D9E">
        <w:t xml:space="preserve"> </w:t>
      </w:r>
      <w:r>
        <w:t xml:space="preserve">Véase </w:t>
      </w:r>
      <w:r w:rsidRPr="00191B28">
        <w:rPr>
          <w:i/>
        </w:rPr>
        <w:t>ibíd.,</w:t>
      </w:r>
      <w:r w:rsidRPr="00200B92">
        <w:t xml:space="preserve"> fojas</w:t>
      </w:r>
      <w:r w:rsidR="00A20076">
        <w:t xml:space="preserve"> 2002 a 2014 (Cámara de Diputados) y 2022 a 2177 (Senado de la República). </w:t>
      </w:r>
    </w:p>
  </w:footnote>
  <w:footnote w:id="17">
    <w:p w14:paraId="18BB8573" w14:textId="5ACC9431" w:rsidR="00D3193A" w:rsidRPr="004438C8" w:rsidRDefault="00D3193A" w:rsidP="00C17598">
      <w:pPr>
        <w:pStyle w:val="Textonotapie"/>
      </w:pPr>
      <w:r w:rsidRPr="00972D9E">
        <w:rPr>
          <w:rStyle w:val="Refdenotaalpie"/>
        </w:rPr>
        <w:footnoteRef/>
      </w:r>
      <w:r w:rsidRPr="00972D9E">
        <w:t xml:space="preserve"> </w:t>
      </w:r>
      <w:r>
        <w:t xml:space="preserve">Véase </w:t>
      </w:r>
      <w:r w:rsidRPr="00191B28">
        <w:rPr>
          <w:i/>
        </w:rPr>
        <w:t>ibíd.,</w:t>
      </w:r>
      <w:r w:rsidRPr="00200B92">
        <w:t xml:space="preserve"> fojas</w:t>
      </w:r>
      <w:r w:rsidR="008B7B79">
        <w:t xml:space="preserve"> 4681 a 4693 (Cámara de Diputados) y 4761 a 5209 (Senado de la República).</w:t>
      </w:r>
    </w:p>
  </w:footnote>
  <w:footnote w:id="18">
    <w:p w14:paraId="45E01748" w14:textId="4A482894" w:rsidR="00525851" w:rsidRPr="00200B92" w:rsidRDefault="00525851" w:rsidP="00C17598">
      <w:pPr>
        <w:pStyle w:val="Textonotapie"/>
        <w:rPr>
          <w:highlight w:val="cyan"/>
        </w:rPr>
      </w:pPr>
      <w:r w:rsidRPr="00972D9E">
        <w:rPr>
          <w:rStyle w:val="Refdenotaalpie"/>
        </w:rPr>
        <w:footnoteRef/>
      </w:r>
      <w:r w:rsidRPr="00972D9E">
        <w:t xml:space="preserve"> </w:t>
      </w:r>
      <w:r>
        <w:t xml:space="preserve">Véase </w:t>
      </w:r>
      <w:r w:rsidRPr="00191B28">
        <w:rPr>
          <w:i/>
        </w:rPr>
        <w:t>ibíd.,</w:t>
      </w:r>
      <w:r w:rsidRPr="00200B92">
        <w:t xml:space="preserve"> fojas</w:t>
      </w:r>
      <w:r w:rsidR="008B7B79">
        <w:t xml:space="preserve"> 2185 a 2245 (acciones 71/2023 y 75/2023</w:t>
      </w:r>
      <w:r w:rsidR="006E44D7">
        <w:t>) y</w:t>
      </w:r>
      <w:r w:rsidR="008B7B79">
        <w:t xml:space="preserve"> 4704 a 4759 (acciones restantes) </w:t>
      </w:r>
    </w:p>
  </w:footnote>
  <w:footnote w:id="19">
    <w:p w14:paraId="4270173C" w14:textId="1E5A3CC7" w:rsidR="00031A00" w:rsidRPr="00200B92" w:rsidRDefault="00031A00" w:rsidP="00C17598">
      <w:pPr>
        <w:pStyle w:val="Textonotapie"/>
        <w:rPr>
          <w:highlight w:val="cyan"/>
        </w:rPr>
      </w:pPr>
      <w:r w:rsidRPr="00972D9E">
        <w:rPr>
          <w:rStyle w:val="Refdenotaalpie"/>
        </w:rPr>
        <w:footnoteRef/>
      </w:r>
      <w:r w:rsidRPr="00972D9E">
        <w:t xml:space="preserve"> </w:t>
      </w:r>
      <w:r>
        <w:t xml:space="preserve">Véase </w:t>
      </w:r>
      <w:r w:rsidRPr="00191B28">
        <w:rPr>
          <w:i/>
        </w:rPr>
        <w:t>ibíd.,</w:t>
      </w:r>
      <w:r w:rsidRPr="00200B92">
        <w:t xml:space="preserve"> fojas</w:t>
      </w:r>
      <w:r w:rsidR="006E44D7">
        <w:t xml:space="preserve"> 2312 a 2378 (opinión SUP-OP-4/2023)</w:t>
      </w:r>
      <w:r w:rsidRPr="006E44D7">
        <w:t xml:space="preserve"> y </w:t>
      </w:r>
      <w:r w:rsidR="006E44D7" w:rsidRPr="006E44D7">
        <w:t>5219 a 5285</w:t>
      </w:r>
      <w:r w:rsidR="00ED2F0F">
        <w:t xml:space="preserve"> </w:t>
      </w:r>
      <w:r w:rsidR="006E44D7">
        <w:t xml:space="preserve">(opinión </w:t>
      </w:r>
      <w:r w:rsidR="00ED2F0F">
        <w:t>SUP-OP-</w:t>
      </w:r>
      <w:r w:rsidR="007C008D">
        <w:t>7</w:t>
      </w:r>
      <w:r w:rsidR="00ED2F0F">
        <w:t>/2023</w:t>
      </w:r>
      <w:r w:rsidR="006E44D7">
        <w:t>)</w:t>
      </w:r>
      <w:r>
        <w:t xml:space="preserve">. </w:t>
      </w:r>
    </w:p>
  </w:footnote>
  <w:footnote w:id="20">
    <w:p w14:paraId="1723FF85" w14:textId="2E80B126" w:rsidR="00BB34E0" w:rsidRPr="00200B92" w:rsidRDefault="00BB34E0" w:rsidP="00C17598">
      <w:pPr>
        <w:pStyle w:val="Textonotapie"/>
        <w:rPr>
          <w:highlight w:val="cyan"/>
        </w:rPr>
      </w:pPr>
      <w:r w:rsidRPr="00972D9E">
        <w:rPr>
          <w:rStyle w:val="Refdenotaalpie"/>
        </w:rPr>
        <w:footnoteRef/>
      </w:r>
      <w:r w:rsidRPr="00972D9E">
        <w:t xml:space="preserve"> </w:t>
      </w:r>
      <w:r>
        <w:t>Concretamente, la Sala Superior se pronunció por la inconstitucionalidad de los artículos</w:t>
      </w:r>
      <w:r w:rsidR="001534D2">
        <w:t xml:space="preserve"> 3, párrafo primero, incisos a</w:t>
      </w:r>
      <w:r w:rsidR="0092151C">
        <w:t>)</w:t>
      </w:r>
      <w:r w:rsidR="001534D2">
        <w:t xml:space="preserve"> y b),</w:t>
      </w:r>
      <w:r>
        <w:t xml:space="preserve"> 135, párrafo 1</w:t>
      </w:r>
      <w:r w:rsidR="005476DE">
        <w:t>,</w:t>
      </w:r>
      <w:r>
        <w:t xml:space="preserve"> 209, párrafo 1</w:t>
      </w:r>
      <w:r w:rsidR="005476DE">
        <w:t>,</w:t>
      </w:r>
      <w:r>
        <w:t xml:space="preserve"> 229, numerales 3 y 4</w:t>
      </w:r>
      <w:r w:rsidR="005476DE">
        <w:t>,</w:t>
      </w:r>
      <w:r>
        <w:t xml:space="preserve"> 272 </w:t>
      </w:r>
      <w:r w:rsidR="005476DE">
        <w:t>q</w:t>
      </w:r>
      <w:r>
        <w:t>uinquies, párrafo 3</w:t>
      </w:r>
      <w:r w:rsidR="005476DE">
        <w:t>,</w:t>
      </w:r>
      <w:r>
        <w:t xml:space="preserve"> 331, párrafos 3, inciso a), y 4</w:t>
      </w:r>
      <w:r w:rsidR="005476DE">
        <w:t>,</w:t>
      </w:r>
      <w:r>
        <w:t xml:space="preserve"> 333, párrafo 1,</w:t>
      </w:r>
      <w:r w:rsidR="001534D2">
        <w:t xml:space="preserve"> 339, párrafo segundo, 449, párrafos 1, incisos c), d) y e), y 2,</w:t>
      </w:r>
      <w:r>
        <w:t xml:space="preserve"> y 456, párrafo 1, inciso</w:t>
      </w:r>
      <w:r w:rsidR="001534D2">
        <w:t>s</w:t>
      </w:r>
      <w:r>
        <w:t xml:space="preserve"> c), fracción III,</w:t>
      </w:r>
      <w:r w:rsidR="001534D2">
        <w:t xml:space="preserve"> y</w:t>
      </w:r>
      <w:r>
        <w:t xml:space="preserve"> d), fracciones III, IV y V</w:t>
      </w:r>
      <w:r w:rsidR="005476DE">
        <w:t>,</w:t>
      </w:r>
      <w:r>
        <w:t xml:space="preserve"> de la Ley General de Instituciones y Procedimientos Electorales</w:t>
      </w:r>
      <w:r w:rsidR="005476DE">
        <w:t>;</w:t>
      </w:r>
      <w:r>
        <w:t xml:space="preserve"> 23, párrafo 1, inciso d), párrafo</w:t>
      </w:r>
      <w:r w:rsidR="005476DE">
        <w:t>s</w:t>
      </w:r>
      <w:r>
        <w:t xml:space="preserve"> tercero</w:t>
      </w:r>
      <w:r w:rsidR="005476DE">
        <w:t xml:space="preserve"> y octavo, 25, párrafo 1, inciso d), párrafo segundo, 42, numeral 1,</w:t>
      </w:r>
      <w:r>
        <w:t xml:space="preserve"> y 59, párrafo 2, de la Ley General de Partidos Políticos</w:t>
      </w:r>
      <w:r w:rsidR="005476DE">
        <w:t>, así como del artículo decimoséptimo transitorio del decreto</w:t>
      </w:r>
      <w:r>
        <w:t xml:space="preserve">. Véase </w:t>
      </w:r>
      <w:r w:rsidR="00A43FCB" w:rsidRPr="00A43FCB">
        <w:rPr>
          <w:i/>
          <w:iCs/>
        </w:rPr>
        <w:t>ibíd.</w:t>
      </w:r>
      <w:r w:rsidR="00A43FCB">
        <w:t>, 2377 y 5281, respectivamente.</w:t>
      </w:r>
    </w:p>
  </w:footnote>
  <w:footnote w:id="21">
    <w:p w14:paraId="659A7CE5" w14:textId="6A9433A2" w:rsidR="009F64C5" w:rsidRDefault="009F64C5" w:rsidP="00C17598">
      <w:pPr>
        <w:pStyle w:val="Textonotapie"/>
      </w:pPr>
      <w:r>
        <w:rPr>
          <w:rStyle w:val="Refdenotaalpie"/>
        </w:rPr>
        <w:footnoteRef/>
      </w:r>
      <w:r>
        <w:t xml:space="preserve"> </w:t>
      </w:r>
      <w:r w:rsidR="004A24FE">
        <w:t>Se recibieron escritos de</w:t>
      </w:r>
      <w:r w:rsidR="00334F14">
        <w:t>:</w:t>
      </w:r>
      <w:r w:rsidR="004A24FE">
        <w:t xml:space="preserve"> </w:t>
      </w:r>
      <w:r w:rsidR="00230A78">
        <w:t xml:space="preserve">un </w:t>
      </w:r>
      <w:r w:rsidR="004A24FE">
        <w:t>m</w:t>
      </w:r>
      <w:r w:rsidR="004A24FE" w:rsidRPr="004A24FE">
        <w:t>iembro del Servicio Profesional Electoral</w:t>
      </w:r>
      <w:r w:rsidR="00230A78">
        <w:t>; Jorge Álvarez Máynez;</w:t>
      </w:r>
      <w:r w:rsidR="004A24FE" w:rsidRPr="004A24FE">
        <w:t xml:space="preserve"> diversos grupos poblacionales en situación de vulnerabilidad y discriminación</w:t>
      </w:r>
      <w:r w:rsidR="00230A78">
        <w:t>;</w:t>
      </w:r>
      <w:r w:rsidR="004A24FE" w:rsidRPr="004A24FE">
        <w:t xml:space="preserve"> Secretaria</w:t>
      </w:r>
      <w:r w:rsidR="00230A78">
        <w:t>s</w:t>
      </w:r>
      <w:r w:rsidR="00DA5D62">
        <w:t xml:space="preserve"> </w:t>
      </w:r>
      <w:r w:rsidR="004A24FE" w:rsidRPr="004A24FE">
        <w:t>del Partido de la Revolución Democrática</w:t>
      </w:r>
      <w:r w:rsidR="00230A78">
        <w:t>;</w:t>
      </w:r>
      <w:r w:rsidR="004A24FE" w:rsidRPr="004A24FE">
        <w:t xml:space="preserve"> diversos ciudadanos</w:t>
      </w:r>
      <w:r w:rsidR="00230A78">
        <w:t>;</w:t>
      </w:r>
      <w:r w:rsidR="00DA5D62">
        <w:t xml:space="preserve"> diversos</w:t>
      </w:r>
      <w:r w:rsidR="004A24FE" w:rsidRPr="004A24FE">
        <w:t xml:space="preserve"> mexicanos residentes en el extranjero</w:t>
      </w:r>
      <w:r w:rsidR="00230A78">
        <w:t>;</w:t>
      </w:r>
      <w:r w:rsidR="004A24FE" w:rsidRPr="004A24FE">
        <w:t xml:space="preserve"> profesores</w:t>
      </w:r>
      <w:r w:rsidR="005E7592">
        <w:t>-investigadores nacionales y extranjeros</w:t>
      </w:r>
      <w:r w:rsidR="00230A78">
        <w:t>;</w:t>
      </w:r>
      <w:r w:rsidR="004A24FE" w:rsidRPr="004A24FE">
        <w:t xml:space="preserve"> </w:t>
      </w:r>
      <w:r w:rsidR="004A24FE">
        <w:t>d</w:t>
      </w:r>
      <w:r w:rsidR="004A24FE" w:rsidRPr="004A24FE">
        <w:t>iputados locales</w:t>
      </w:r>
      <w:r w:rsidR="00193A17">
        <w:t>;</w:t>
      </w:r>
      <w:r w:rsidR="004A24FE" w:rsidRPr="004A24FE">
        <w:t xml:space="preserve"> organizaciones de la sociedad civil; Participando por México, A.C., </w:t>
      </w:r>
      <w:r w:rsidR="00401318">
        <w:t>y el</w:t>
      </w:r>
      <w:r w:rsidR="00230A78">
        <w:t xml:space="preserve"> </w:t>
      </w:r>
      <w:r w:rsidR="004A24FE" w:rsidRPr="004A24FE">
        <w:t>Instituto de Estudios para la Transición Democrática A.C.</w:t>
      </w:r>
    </w:p>
  </w:footnote>
  <w:footnote w:id="22">
    <w:p w14:paraId="3AD70FDC" w14:textId="36350340" w:rsidR="000F3DE5" w:rsidRPr="00200B92" w:rsidRDefault="000F3DE5" w:rsidP="00C17598">
      <w:pPr>
        <w:pStyle w:val="Textonotapie"/>
        <w:rPr>
          <w:highlight w:val="cyan"/>
        </w:rPr>
      </w:pPr>
      <w:r w:rsidRPr="00972D9E">
        <w:rPr>
          <w:rStyle w:val="Refdenotaalpie"/>
        </w:rPr>
        <w:footnoteRef/>
      </w:r>
      <w:r w:rsidRPr="00972D9E">
        <w:t xml:space="preserve"> </w:t>
      </w:r>
      <w:r w:rsidR="00917B01">
        <w:t>Véase el expediente de la acción de inconstitucionalidad 71/2023 y sus</w:t>
      </w:r>
      <w:r w:rsidR="00917B01">
        <w:rPr>
          <w:i/>
        </w:rPr>
        <w:t xml:space="preserve"> </w:t>
      </w:r>
      <w:r w:rsidR="00917B01" w:rsidRPr="007D3C73">
        <w:rPr>
          <w:iCs/>
        </w:rPr>
        <w:t>acumuladas</w:t>
      </w:r>
      <w:r w:rsidR="00917B01" w:rsidRPr="00191B28">
        <w:rPr>
          <w:i/>
        </w:rPr>
        <w:t>,</w:t>
      </w:r>
      <w:r w:rsidR="00917B01" w:rsidRPr="00200B92">
        <w:t xml:space="preserve"> fojas</w:t>
      </w:r>
      <w:r w:rsidR="00DA5D62">
        <w:t xml:space="preserve"> 997 a 1005,</w:t>
      </w:r>
      <w:r w:rsidR="00917B01" w:rsidRPr="00200B92">
        <w:t xml:space="preserve"> </w:t>
      </w:r>
      <w:r w:rsidR="0062281A">
        <w:t>4240 a 4260</w:t>
      </w:r>
      <w:r w:rsidR="00D277EF">
        <w:t>, 4677 a 4679</w:t>
      </w:r>
      <w:r w:rsidR="0062281A">
        <w:t xml:space="preserve"> y 5542 a 5547 (acuerdos de trámite)</w:t>
      </w:r>
      <w:r w:rsidR="00DA5D62">
        <w:t>.</w:t>
      </w:r>
    </w:p>
  </w:footnote>
  <w:footnote w:id="23">
    <w:p w14:paraId="40EA0508" w14:textId="6A6D90A0" w:rsidR="00525851" w:rsidRPr="004438C8" w:rsidRDefault="00525851" w:rsidP="00C17598">
      <w:pPr>
        <w:pStyle w:val="Textonotapie"/>
      </w:pPr>
      <w:r w:rsidRPr="004438C8">
        <w:rPr>
          <w:rStyle w:val="Refdenotaalpie"/>
        </w:rPr>
        <w:footnoteRef/>
      </w:r>
      <w:r w:rsidRPr="004438C8">
        <w:t xml:space="preserve"> Véase </w:t>
      </w:r>
      <w:r w:rsidRPr="004438C8">
        <w:rPr>
          <w:i/>
        </w:rPr>
        <w:t>ibíd.,</w:t>
      </w:r>
      <w:r w:rsidRPr="004438C8">
        <w:t xml:space="preserve"> fojas</w:t>
      </w:r>
      <w:r w:rsidR="00FB2713">
        <w:t xml:space="preserve"> 5542 a 5547 (acuerdo de trámite)</w:t>
      </w:r>
      <w:r w:rsidRPr="004438C8">
        <w:t>.</w:t>
      </w:r>
    </w:p>
  </w:footnote>
  <w:footnote w:id="24">
    <w:p w14:paraId="6CCFCADC" w14:textId="700623AE" w:rsidR="00525851" w:rsidRPr="00012CDF" w:rsidRDefault="00525851" w:rsidP="00C17598">
      <w:pPr>
        <w:pStyle w:val="Textonotapie"/>
      </w:pPr>
      <w:r w:rsidRPr="004438C8">
        <w:rPr>
          <w:rStyle w:val="Refdenotaalpie"/>
        </w:rPr>
        <w:footnoteRef/>
      </w:r>
      <w:r w:rsidRPr="004438C8">
        <w:t xml:space="preserve"> Véase </w:t>
      </w:r>
      <w:r w:rsidRPr="004438C8">
        <w:rPr>
          <w:i/>
        </w:rPr>
        <w:t>ibíd.,</w:t>
      </w:r>
      <w:r w:rsidRPr="004438C8">
        <w:t xml:space="preserve"> fojas </w:t>
      </w:r>
      <w:r w:rsidR="00D277EF">
        <w:t xml:space="preserve">4677 a 4679 </w:t>
      </w:r>
      <w:r w:rsidR="005149E7">
        <w:t>(acuerdo</w:t>
      </w:r>
      <w:r w:rsidR="00012CDF">
        <w:t xml:space="preserve"> de trámite</w:t>
      </w:r>
      <w:r w:rsidR="00DA4063">
        <w:t>)</w:t>
      </w:r>
      <w:r w:rsidR="00F43C3C">
        <w:t xml:space="preserve"> </w:t>
      </w:r>
      <w:r w:rsidR="005149E7">
        <w:t xml:space="preserve">y </w:t>
      </w:r>
      <w:r w:rsidR="009B5542">
        <w:t>5905</w:t>
      </w:r>
      <w:r w:rsidR="00066500">
        <w:t xml:space="preserve"> (acuerdo de cierre de instrucción)</w:t>
      </w:r>
      <w:r w:rsidR="009B5542">
        <w:t>.</w:t>
      </w:r>
    </w:p>
  </w:footnote>
  <w:footnote w:id="25">
    <w:p w14:paraId="7AA65AA5" w14:textId="21880070" w:rsidR="00525851" w:rsidRPr="00012CDF" w:rsidRDefault="00525851" w:rsidP="00C17598">
      <w:pPr>
        <w:pStyle w:val="Textonotapie"/>
      </w:pPr>
      <w:r w:rsidRPr="00012CDF">
        <w:rPr>
          <w:rStyle w:val="Refdenotaalpie"/>
        </w:rPr>
        <w:footnoteRef/>
      </w:r>
      <w:r w:rsidRPr="00012CDF">
        <w:t xml:space="preserve"> Véase </w:t>
      </w:r>
      <w:r w:rsidRPr="00012CDF">
        <w:rPr>
          <w:i/>
        </w:rPr>
        <w:t>ibíd.,</w:t>
      </w:r>
      <w:r w:rsidRPr="00012CDF">
        <w:t xml:space="preserve"> foja</w:t>
      </w:r>
      <w:r w:rsidR="00066500">
        <w:t xml:space="preserve"> 5905 (acuerdo de cierre de instrucción).</w:t>
      </w:r>
    </w:p>
  </w:footnote>
  <w:footnote w:id="26">
    <w:p w14:paraId="7C0995A6" w14:textId="77777777" w:rsidR="00506424" w:rsidRDefault="007357C9" w:rsidP="00C17598">
      <w:pPr>
        <w:pStyle w:val="Textonotapie"/>
      </w:pPr>
      <w:r w:rsidRPr="00200B92">
        <w:rPr>
          <w:rStyle w:val="Refdenotaalpie"/>
        </w:rPr>
        <w:footnoteRef/>
      </w:r>
      <w:r w:rsidRPr="00200B92">
        <w:t xml:space="preserve"> </w:t>
      </w:r>
      <w:r w:rsidRPr="00200B92">
        <w:rPr>
          <w:b/>
        </w:rPr>
        <w:t>Artículo 105</w:t>
      </w:r>
      <w:r>
        <w:rPr>
          <w:b/>
        </w:rPr>
        <w:t>.</w:t>
      </w:r>
      <w:r w:rsidRPr="00200B92">
        <w:rPr>
          <w:b/>
        </w:rPr>
        <w:t xml:space="preserve"> </w:t>
      </w:r>
      <w:r w:rsidRPr="00200B92">
        <w:t>La Suprema Corte de Justicia de la Nación conocerá, en los términos que señale la ley reglamentaria</w:t>
      </w:r>
      <w:r>
        <w:t xml:space="preserve">, de los asuntos siguientes: </w:t>
      </w:r>
    </w:p>
    <w:p w14:paraId="4811BC64" w14:textId="34A0131A" w:rsidR="007357C9" w:rsidRPr="00200B92" w:rsidRDefault="007357C9" w:rsidP="00C17598">
      <w:pPr>
        <w:pStyle w:val="Textonotapie"/>
      </w:pPr>
      <w:r>
        <w:t>[…]</w:t>
      </w:r>
    </w:p>
    <w:p w14:paraId="6B752BFB" w14:textId="77777777" w:rsidR="007357C9" w:rsidRPr="00200B92" w:rsidRDefault="007357C9" w:rsidP="00C17598">
      <w:pPr>
        <w:pStyle w:val="Textonotapie"/>
      </w:pPr>
      <w:r w:rsidRPr="00200B92">
        <w:t>II. De las acciones de inconstitucionalidad que tengan por objeto plantear la posible contradicción entre una norma de carácter general y esta Constitución.</w:t>
      </w:r>
    </w:p>
    <w:p w14:paraId="35932D77" w14:textId="77777777" w:rsidR="00506424" w:rsidRDefault="007357C9" w:rsidP="00C17598">
      <w:pPr>
        <w:pStyle w:val="Textonotapie"/>
      </w:pPr>
      <w:r w:rsidRPr="00200B92">
        <w:t>Las acciones de inconstitucionalidad podrán ejercitarse, dentro de los treinta días naturales siguientes a la fecha de</w:t>
      </w:r>
      <w:r>
        <w:t xml:space="preserve"> publicación de la norma, por: </w:t>
      </w:r>
    </w:p>
    <w:p w14:paraId="09252C5B" w14:textId="16BEECE8" w:rsidR="007357C9" w:rsidRPr="00200B92" w:rsidRDefault="007357C9" w:rsidP="00C17598">
      <w:pPr>
        <w:pStyle w:val="Textonotapie"/>
        <w:ind w:firstLine="360"/>
      </w:pPr>
      <w:r>
        <w:t>[…]</w:t>
      </w:r>
    </w:p>
    <w:p w14:paraId="72234F62" w14:textId="0552A681" w:rsidR="007357C9" w:rsidRDefault="007357C9" w:rsidP="00C17598">
      <w:pPr>
        <w:pStyle w:val="Estilo"/>
        <w:numPr>
          <w:ilvl w:val="0"/>
          <w:numId w:val="19"/>
        </w:numPr>
        <w:rPr>
          <w:sz w:val="20"/>
          <w:szCs w:val="20"/>
        </w:rPr>
      </w:pPr>
      <w:r w:rsidRPr="00200B92">
        <w:rPr>
          <w:sz w:val="20"/>
          <w:szCs w:val="20"/>
        </w:rPr>
        <w:t>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4FA968DF" w14:textId="77777777" w:rsidR="007357C9" w:rsidRPr="008D10D8" w:rsidRDefault="007357C9" w:rsidP="00C17598">
      <w:pPr>
        <w:pStyle w:val="Estilo"/>
        <w:ind w:firstLine="360"/>
        <w:rPr>
          <w:sz w:val="20"/>
          <w:szCs w:val="20"/>
        </w:rPr>
      </w:pPr>
      <w:r>
        <w:rPr>
          <w:rFonts w:cs="Arial"/>
          <w:sz w:val="20"/>
          <w:szCs w:val="20"/>
        </w:rPr>
        <w:t>[…].</w:t>
      </w:r>
    </w:p>
  </w:footnote>
  <w:footnote w:id="27">
    <w:p w14:paraId="31292009" w14:textId="77777777" w:rsidR="007357C9" w:rsidRPr="00A07D3F" w:rsidRDefault="007357C9" w:rsidP="00C17598">
      <w:pPr>
        <w:pStyle w:val="Textonotapie"/>
      </w:pPr>
      <w:r w:rsidRPr="00200B92">
        <w:rPr>
          <w:rStyle w:val="Refdenotaalpie"/>
        </w:rPr>
        <w:footnoteRef/>
      </w:r>
      <w:r w:rsidRPr="00200B92">
        <w:t xml:space="preserve"> </w:t>
      </w:r>
      <w:r>
        <w:rPr>
          <w:b/>
        </w:rPr>
        <w:t>Artículo 1.</w:t>
      </w:r>
      <w:r>
        <w:t xml:space="preserve"> </w:t>
      </w:r>
      <w:r w:rsidRPr="002D71DC">
        <w:t>La Suprema Corte de Justicia de la Nación conoc</w:t>
      </w:r>
      <w:r>
        <w:t xml:space="preserve">erá y resolverá con base en las </w:t>
      </w:r>
      <w:r w:rsidRPr="002D71DC">
        <w:t>disposiciones del presente Título, las controversias constitucionales y las a</w:t>
      </w:r>
      <w:r>
        <w:t xml:space="preserve">cciones de inconstitucionalidad </w:t>
      </w:r>
      <w:r w:rsidRPr="002D71DC">
        <w:t xml:space="preserve">a que se refieren las fracciones I y II del artículo </w:t>
      </w:r>
      <w:r>
        <w:t xml:space="preserve">105 de la Constitución Política de los Estados Unidos </w:t>
      </w:r>
      <w:r w:rsidRPr="002D71DC">
        <w:t>Mexicanos. A falta de disposición expresa, se estará a las prevenciones del</w:t>
      </w:r>
      <w:r>
        <w:t xml:space="preserve"> Código Federal de </w:t>
      </w:r>
      <w:r w:rsidRPr="002D71DC">
        <w:t>Procedimientos Civiles.</w:t>
      </w:r>
    </w:p>
  </w:footnote>
  <w:footnote w:id="28">
    <w:p w14:paraId="11BEB7C3" w14:textId="77777777" w:rsidR="007357C9" w:rsidRPr="002D71DC" w:rsidRDefault="007357C9" w:rsidP="00C17598">
      <w:pPr>
        <w:pStyle w:val="Textonotapie"/>
      </w:pPr>
      <w:r w:rsidRPr="00200B92">
        <w:rPr>
          <w:rStyle w:val="Refdenotaalpie"/>
        </w:rPr>
        <w:footnoteRef/>
      </w:r>
      <w:r w:rsidRPr="00200B92">
        <w:t xml:space="preserve"> </w:t>
      </w:r>
      <w:r>
        <w:rPr>
          <w:b/>
        </w:rPr>
        <w:t>Artículo 10.</w:t>
      </w:r>
      <w:r>
        <w:t xml:space="preserve"> </w:t>
      </w:r>
      <w:r w:rsidRPr="002D71DC">
        <w:t>La Suprema Corte de Justicia conocerá funcionando en Pleno:</w:t>
      </w:r>
    </w:p>
    <w:p w14:paraId="5C9C7A0C" w14:textId="77777777" w:rsidR="007357C9" w:rsidRDefault="007357C9" w:rsidP="00C17598">
      <w:pPr>
        <w:pStyle w:val="Textonotapie"/>
      </w:pPr>
      <w:r w:rsidRPr="002D71DC">
        <w:t>I. De las controversias constitucionales y acciones de inconstituc</w:t>
      </w:r>
      <w:r>
        <w:t xml:space="preserve">ionalidad a que se refieren las </w:t>
      </w:r>
      <w:r w:rsidRPr="002D71DC">
        <w:t>fracciones I y II del artículo 105 de la Constitución Política de los Estados Unidos Mexicanos;</w:t>
      </w:r>
    </w:p>
    <w:p w14:paraId="7A02FFC3" w14:textId="77777777" w:rsidR="007357C9" w:rsidRPr="004A4273" w:rsidRDefault="007357C9" w:rsidP="00C17598">
      <w:pPr>
        <w:pStyle w:val="Textonotapie"/>
      </w:pPr>
      <w:r>
        <w:t>[…]</w:t>
      </w:r>
      <w:r w:rsidRPr="002D71DC">
        <w:t>.</w:t>
      </w:r>
    </w:p>
  </w:footnote>
  <w:footnote w:id="29">
    <w:p w14:paraId="1ABC95E2" w14:textId="77777777" w:rsidR="00B56023" w:rsidRDefault="00B56023" w:rsidP="00C17598">
      <w:pPr>
        <w:spacing w:after="0" w:line="240" w:lineRule="auto"/>
        <w:rPr>
          <w:sz w:val="20"/>
          <w:szCs w:val="20"/>
        </w:rPr>
      </w:pPr>
      <w:r w:rsidRPr="00200B92">
        <w:rPr>
          <w:rStyle w:val="Refdenotaalpie"/>
          <w:sz w:val="20"/>
          <w:szCs w:val="20"/>
        </w:rPr>
        <w:footnoteRef/>
      </w:r>
      <w:r w:rsidRPr="00200B92">
        <w:rPr>
          <w:sz w:val="20"/>
          <w:szCs w:val="20"/>
        </w:rPr>
        <w:t xml:space="preserve"> </w:t>
      </w:r>
      <w:r w:rsidRPr="00200B92">
        <w:rPr>
          <w:b/>
          <w:sz w:val="20"/>
          <w:szCs w:val="20"/>
        </w:rPr>
        <w:t>Artículo 60</w:t>
      </w:r>
      <w:r>
        <w:rPr>
          <w:b/>
          <w:sz w:val="20"/>
          <w:szCs w:val="20"/>
        </w:rPr>
        <w:t>.</w:t>
      </w:r>
      <w:r w:rsidRPr="00200B92">
        <w:rPr>
          <w:sz w:val="20"/>
          <w:szCs w:val="20"/>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4FCEC010" w14:textId="77777777" w:rsidR="00B56023" w:rsidRPr="00EE05A1" w:rsidRDefault="00B56023" w:rsidP="00C17598">
      <w:pPr>
        <w:spacing w:after="0" w:line="240" w:lineRule="auto"/>
        <w:rPr>
          <w:sz w:val="20"/>
          <w:szCs w:val="20"/>
        </w:rPr>
      </w:pPr>
      <w:r w:rsidRPr="00EE05A1">
        <w:rPr>
          <w:sz w:val="20"/>
          <w:szCs w:val="20"/>
        </w:rPr>
        <w:t>En materia electoral, para el cómputo de los plazos, todos los días son hábiles.</w:t>
      </w:r>
    </w:p>
  </w:footnote>
  <w:footnote w:id="30">
    <w:p w14:paraId="03316647" w14:textId="1D279395" w:rsidR="005D16BE" w:rsidRPr="008D10D8" w:rsidRDefault="005D16BE" w:rsidP="00C17598">
      <w:pPr>
        <w:pStyle w:val="Textonotapie"/>
      </w:pPr>
      <w:r w:rsidRPr="00200B92">
        <w:rPr>
          <w:rStyle w:val="Refdenotaalpie"/>
        </w:rPr>
        <w:footnoteRef/>
      </w:r>
      <w:r w:rsidRPr="00200B92">
        <w:t xml:space="preserve"> </w:t>
      </w:r>
      <w:r w:rsidRPr="00F1589D">
        <w:rPr>
          <w:bCs/>
        </w:rPr>
        <w:t xml:space="preserve">Véase </w:t>
      </w:r>
      <w:r w:rsidRPr="00F1589D">
        <w:rPr>
          <w:bCs/>
          <w:i/>
          <w:iCs/>
        </w:rPr>
        <w:t>supra</w:t>
      </w:r>
      <w:r w:rsidRPr="00F1589D">
        <w:rPr>
          <w:bCs/>
        </w:rPr>
        <w:t xml:space="preserve"> nota 2</w:t>
      </w:r>
      <w:r w:rsidR="00BA7DF9">
        <w:rPr>
          <w:bCs/>
        </w:rPr>
        <w:t>6</w:t>
      </w:r>
      <w:r w:rsidRPr="00F1589D">
        <w:rPr>
          <w:bCs/>
        </w:rPr>
        <w:t>.</w:t>
      </w:r>
    </w:p>
  </w:footnote>
  <w:footnote w:id="31">
    <w:p w14:paraId="353D8522" w14:textId="77777777" w:rsidR="00B56023" w:rsidRDefault="00B56023" w:rsidP="00C17598">
      <w:pPr>
        <w:spacing w:after="0" w:line="240" w:lineRule="auto"/>
        <w:rPr>
          <w:sz w:val="20"/>
          <w:szCs w:val="20"/>
        </w:rPr>
      </w:pPr>
      <w:r w:rsidRPr="00200B92">
        <w:rPr>
          <w:rStyle w:val="Refdenotaalpie"/>
          <w:sz w:val="20"/>
          <w:szCs w:val="20"/>
        </w:rPr>
        <w:footnoteRef/>
      </w:r>
      <w:r w:rsidRPr="00200B92">
        <w:rPr>
          <w:sz w:val="20"/>
          <w:szCs w:val="20"/>
        </w:rPr>
        <w:t xml:space="preserve"> </w:t>
      </w:r>
      <w:r w:rsidRPr="00200B92">
        <w:rPr>
          <w:b/>
          <w:sz w:val="20"/>
          <w:szCs w:val="20"/>
        </w:rPr>
        <w:t>Artículo 11</w:t>
      </w:r>
      <w:r>
        <w:rPr>
          <w:b/>
          <w:sz w:val="20"/>
          <w:szCs w:val="20"/>
        </w:rPr>
        <w:t>.</w:t>
      </w:r>
      <w:r w:rsidRPr="00200B92">
        <w:rPr>
          <w:sz w:val="20"/>
          <w:szCs w:val="20"/>
        </w:rPr>
        <w:t xml:space="preserve">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w:t>
      </w:r>
      <w:r>
        <w:rPr>
          <w:sz w:val="20"/>
          <w:szCs w:val="20"/>
        </w:rPr>
        <w:t xml:space="preserve"> </w:t>
      </w:r>
    </w:p>
    <w:p w14:paraId="14293D46" w14:textId="77777777" w:rsidR="00B56023" w:rsidRDefault="00B56023" w:rsidP="00C17598">
      <w:pPr>
        <w:spacing w:after="0" w:line="240" w:lineRule="auto"/>
        <w:rPr>
          <w:sz w:val="20"/>
          <w:szCs w:val="20"/>
        </w:rPr>
      </w:pPr>
      <w:r>
        <w:rPr>
          <w:sz w:val="20"/>
          <w:szCs w:val="20"/>
        </w:rPr>
        <w:t>[</w:t>
      </w:r>
      <w:r w:rsidRPr="00200B92">
        <w:rPr>
          <w:sz w:val="20"/>
          <w:szCs w:val="20"/>
        </w:rPr>
        <w:t>…</w:t>
      </w:r>
      <w:r>
        <w:rPr>
          <w:sz w:val="20"/>
          <w:szCs w:val="20"/>
        </w:rPr>
        <w:t>].</w:t>
      </w:r>
    </w:p>
    <w:p w14:paraId="0D206AB1" w14:textId="77777777" w:rsidR="00B56023" w:rsidRPr="00200B92" w:rsidRDefault="00B56023" w:rsidP="00C17598">
      <w:pPr>
        <w:spacing w:after="0" w:line="240" w:lineRule="auto"/>
        <w:rPr>
          <w:sz w:val="20"/>
          <w:szCs w:val="20"/>
        </w:rPr>
      </w:pPr>
      <w:r w:rsidRPr="00200B92">
        <w:rPr>
          <w:b/>
          <w:sz w:val="20"/>
          <w:szCs w:val="20"/>
        </w:rPr>
        <w:t>Artículo 59</w:t>
      </w:r>
      <w:r>
        <w:rPr>
          <w:b/>
          <w:sz w:val="20"/>
          <w:szCs w:val="20"/>
        </w:rPr>
        <w:t>.</w:t>
      </w:r>
      <w:r w:rsidRPr="00200B92">
        <w:rPr>
          <w:sz w:val="20"/>
          <w:szCs w:val="20"/>
        </w:rPr>
        <w:t xml:space="preserve"> En las acciones de inconstitucionalidad se aplicarán en todo aquello que no se encuentre previsto en este Título, en lo conducente, las disposiciones contenidas en el Título II.</w:t>
      </w:r>
    </w:p>
  </w:footnote>
  <w:footnote w:id="32">
    <w:p w14:paraId="2F38B913" w14:textId="77777777" w:rsidR="00A73FA8" w:rsidRDefault="00A73FA8" w:rsidP="00C17598">
      <w:pPr>
        <w:pStyle w:val="Textonotapie"/>
      </w:pPr>
      <w:r>
        <w:rPr>
          <w:rStyle w:val="Refdenotaalpie"/>
        </w:rPr>
        <w:footnoteRef/>
      </w:r>
      <w:r>
        <w:t xml:space="preserve"> Véase la jurisprudencia </w:t>
      </w:r>
      <w:r w:rsidRPr="00F027E4">
        <w:t>P./J. 25/99</w:t>
      </w:r>
      <w:r>
        <w:t xml:space="preserve"> del Tribunal Pleno cuyo rubro es “</w:t>
      </w:r>
      <w:r w:rsidRPr="00F027E4">
        <w:rPr>
          <w:b/>
          <w:bCs/>
        </w:rPr>
        <w:t>ACCIÓN DE INCONSTITUCIONALIDAD. MATERIA ELECTORAL PARA LOS EFECTOS DEL PROCEDIMIENTO RELATIVO.</w:t>
      </w:r>
      <w:r>
        <w:t xml:space="preserve">”, </w:t>
      </w:r>
      <w:r w:rsidRPr="00F027E4">
        <w:rPr>
          <w:i/>
          <w:iCs/>
        </w:rPr>
        <w:t>Semanario Judicial de la Federación y su Gaceta</w:t>
      </w:r>
      <w:r>
        <w:t>, tomo IX, abril de mil novecientos noventa y nueve, pág. 255.</w:t>
      </w:r>
    </w:p>
  </w:footnote>
  <w:footnote w:id="33">
    <w:p w14:paraId="4F605361" w14:textId="37855179" w:rsidR="00117502" w:rsidRDefault="00A5563E" w:rsidP="00C17598">
      <w:pPr>
        <w:pStyle w:val="Sinespaciado"/>
        <w:spacing w:line="240" w:lineRule="auto"/>
        <w:rPr>
          <w:b/>
          <w:sz w:val="20"/>
        </w:rPr>
      </w:pPr>
      <w:r w:rsidRPr="00D47C03">
        <w:rPr>
          <w:rStyle w:val="Refdenotaalpie"/>
          <w:sz w:val="20"/>
          <w:szCs w:val="20"/>
        </w:rPr>
        <w:footnoteRef/>
      </w:r>
      <w:r w:rsidRPr="00D47C03">
        <w:rPr>
          <w:sz w:val="20"/>
          <w:szCs w:val="20"/>
        </w:rPr>
        <w:t xml:space="preserve"> </w:t>
      </w:r>
      <w:r w:rsidRPr="00D47C03">
        <w:rPr>
          <w:b/>
          <w:sz w:val="20"/>
        </w:rPr>
        <w:t xml:space="preserve">Artículo </w:t>
      </w:r>
      <w:r>
        <w:rPr>
          <w:b/>
          <w:sz w:val="20"/>
        </w:rPr>
        <w:t>20</w:t>
      </w:r>
      <w:r w:rsidRPr="00D47C03">
        <w:rPr>
          <w:b/>
          <w:sz w:val="20"/>
        </w:rPr>
        <w:t>.</w:t>
      </w:r>
      <w:r w:rsidR="00117502">
        <w:rPr>
          <w:b/>
          <w:sz w:val="20"/>
        </w:rPr>
        <w:t xml:space="preserve"> De la Comisión Operativa Nacional</w:t>
      </w:r>
      <w:r w:rsidR="00D64D00">
        <w:rPr>
          <w:b/>
          <w:sz w:val="20"/>
        </w:rPr>
        <w:t>.</w:t>
      </w:r>
    </w:p>
    <w:p w14:paraId="53A0DB27" w14:textId="77777777" w:rsidR="00BF1147" w:rsidRDefault="00BF1147" w:rsidP="00C17598">
      <w:pPr>
        <w:pStyle w:val="Sinespaciado"/>
        <w:spacing w:line="240" w:lineRule="auto"/>
        <w:rPr>
          <w:bCs/>
          <w:sz w:val="20"/>
        </w:rPr>
      </w:pPr>
      <w:r>
        <w:rPr>
          <w:bCs/>
          <w:sz w:val="20"/>
        </w:rPr>
        <w:t>[…]</w:t>
      </w:r>
    </w:p>
    <w:p w14:paraId="6D69099A" w14:textId="77777777" w:rsidR="00CA4277" w:rsidRDefault="00BF1147" w:rsidP="00C17598">
      <w:pPr>
        <w:pStyle w:val="Sinespaciado"/>
        <w:spacing w:line="240" w:lineRule="auto"/>
        <w:rPr>
          <w:bCs/>
          <w:sz w:val="20"/>
        </w:rPr>
      </w:pPr>
      <w:r>
        <w:rPr>
          <w:bCs/>
          <w:sz w:val="20"/>
        </w:rPr>
        <w:t>2. Son atribuciones y facultades de la Comisión Operativa Nacional:</w:t>
      </w:r>
      <w:r w:rsidR="00CA4277">
        <w:rPr>
          <w:bCs/>
          <w:sz w:val="20"/>
        </w:rPr>
        <w:t xml:space="preserve"> </w:t>
      </w:r>
    </w:p>
    <w:p w14:paraId="31DB2DEE" w14:textId="7049F248" w:rsidR="00CA4277" w:rsidRDefault="00872F19" w:rsidP="00C17598">
      <w:pPr>
        <w:pStyle w:val="Sinespaciado"/>
        <w:numPr>
          <w:ilvl w:val="0"/>
          <w:numId w:val="21"/>
        </w:numPr>
        <w:spacing w:line="240" w:lineRule="auto"/>
        <w:rPr>
          <w:bCs/>
          <w:sz w:val="20"/>
        </w:rPr>
      </w:pPr>
      <w:r>
        <w:rPr>
          <w:bCs/>
          <w:sz w:val="20"/>
        </w:rPr>
        <w:t>Ejercer la representación política y legal de Movimiento Ciudadano en todo tipo de asuntos de carácter judicial, político, electoral, administrativo, patrimonial y para delegar poderes y/o establecer convenios en los marcos de la legislación vigente. A excepción de la titularidad y representación laboral, que será en términos de lo establecido en el artículo 35, numeral 9 de los Estatutos.</w:t>
      </w:r>
    </w:p>
    <w:p w14:paraId="1BD52935" w14:textId="74A5C0F4" w:rsidR="00A5563E" w:rsidRPr="00117502" w:rsidRDefault="00CA4277" w:rsidP="00C17598">
      <w:pPr>
        <w:pStyle w:val="Sinespaciado"/>
        <w:spacing w:line="240" w:lineRule="auto"/>
        <w:ind w:firstLine="360"/>
        <w:rPr>
          <w:bCs/>
          <w:sz w:val="20"/>
        </w:rPr>
      </w:pPr>
      <w:r>
        <w:rPr>
          <w:bCs/>
          <w:sz w:val="20"/>
        </w:rPr>
        <w:t>[…].</w:t>
      </w:r>
      <w:r w:rsidR="00A5563E" w:rsidRPr="00117502">
        <w:rPr>
          <w:bCs/>
          <w:sz w:val="20"/>
        </w:rPr>
        <w:t xml:space="preserve"> </w:t>
      </w:r>
    </w:p>
  </w:footnote>
  <w:footnote w:id="34">
    <w:p w14:paraId="2D1A16D6" w14:textId="5CEE63CE" w:rsidR="00117502" w:rsidRPr="00200B92" w:rsidRDefault="00117502" w:rsidP="00C17598">
      <w:pPr>
        <w:pStyle w:val="Textonotapie"/>
      </w:pPr>
      <w:r w:rsidRPr="00200B92">
        <w:rPr>
          <w:rStyle w:val="Refdenotaalpie"/>
        </w:rPr>
        <w:footnoteRef/>
      </w:r>
      <w:r w:rsidRPr="00200B92">
        <w:t xml:space="preserve"> </w:t>
      </w:r>
      <w:r>
        <w:t xml:space="preserve">Véase </w:t>
      </w:r>
      <w:r w:rsidRPr="004438C8">
        <w:t>el expediente</w:t>
      </w:r>
      <w:r w:rsidRPr="00200B92">
        <w:t xml:space="preserve"> </w:t>
      </w:r>
      <w:r>
        <w:t>de la acción de inconstitucionalidad 71/2023 y sus acumuladas</w:t>
      </w:r>
      <w:r w:rsidRPr="00200B92">
        <w:t xml:space="preserve">, </w:t>
      </w:r>
      <w:r>
        <w:t>foja</w:t>
      </w:r>
      <w:r w:rsidR="005C4A1C">
        <w:t xml:space="preserve"> 182</w:t>
      </w:r>
    </w:p>
  </w:footnote>
  <w:footnote w:id="35">
    <w:p w14:paraId="258F449D" w14:textId="77777777" w:rsidR="00D63CDD" w:rsidRDefault="00D63CDD" w:rsidP="00C17598">
      <w:pPr>
        <w:pStyle w:val="Sinespaciado"/>
        <w:spacing w:line="240" w:lineRule="auto"/>
        <w:rPr>
          <w:sz w:val="20"/>
        </w:rPr>
      </w:pPr>
      <w:r w:rsidRPr="00D47C03">
        <w:rPr>
          <w:rStyle w:val="Refdenotaalpie"/>
          <w:sz w:val="20"/>
          <w:szCs w:val="20"/>
        </w:rPr>
        <w:footnoteRef/>
      </w:r>
      <w:r w:rsidRPr="00D47C03">
        <w:rPr>
          <w:sz w:val="20"/>
          <w:szCs w:val="20"/>
        </w:rPr>
        <w:t xml:space="preserve"> </w:t>
      </w:r>
      <w:r w:rsidRPr="00D47C03">
        <w:rPr>
          <w:b/>
          <w:sz w:val="20"/>
        </w:rPr>
        <w:t>Artículo 39.</w:t>
      </w:r>
      <w:r w:rsidRPr="00D47C03">
        <w:rPr>
          <w:sz w:val="20"/>
        </w:rPr>
        <w:t xml:space="preserve"> Son funciones de la Dirección Nacional las siguientes: </w:t>
      </w:r>
    </w:p>
    <w:p w14:paraId="0447F123" w14:textId="77777777" w:rsidR="00D63CDD" w:rsidRDefault="00D63CDD" w:rsidP="00C17598">
      <w:pPr>
        <w:pStyle w:val="Sinespaciado"/>
        <w:spacing w:line="240" w:lineRule="auto"/>
        <w:rPr>
          <w:sz w:val="20"/>
        </w:rPr>
      </w:pPr>
      <w:r>
        <w:rPr>
          <w:sz w:val="20"/>
        </w:rPr>
        <w:t>[…]</w:t>
      </w:r>
    </w:p>
    <w:p w14:paraId="56FA84BC" w14:textId="77777777" w:rsidR="00D63CDD" w:rsidRDefault="00D63CDD" w:rsidP="00C17598">
      <w:pPr>
        <w:pStyle w:val="Sinespaciado"/>
        <w:spacing w:line="240" w:lineRule="auto"/>
        <w:rPr>
          <w:sz w:val="20"/>
        </w:rPr>
      </w:pPr>
      <w:r w:rsidRPr="00D47C03">
        <w:rPr>
          <w:sz w:val="20"/>
        </w:rPr>
        <w:t>VI. Administrar los recursos del Partido a nivel nacional y difundir de manera periódica y pública el estado que guardan dichos recursos, de acuerdo a lo establecido en el Reglamento de Transparencia del Partido, representar legalmente de manera colegiada al Partido y designar apo</w:t>
      </w:r>
      <w:r>
        <w:rPr>
          <w:sz w:val="20"/>
        </w:rPr>
        <w:t xml:space="preserve">derados de tal representación; </w:t>
      </w:r>
    </w:p>
    <w:p w14:paraId="63C302E7" w14:textId="77777777" w:rsidR="00D63CDD" w:rsidRPr="00D47C03" w:rsidRDefault="00D63CDD" w:rsidP="00C17598">
      <w:pPr>
        <w:pStyle w:val="Sinespaciado"/>
        <w:spacing w:line="240" w:lineRule="auto"/>
        <w:rPr>
          <w:sz w:val="20"/>
        </w:rPr>
      </w:pPr>
      <w:r>
        <w:rPr>
          <w:sz w:val="20"/>
        </w:rPr>
        <w:t>[…].</w:t>
      </w:r>
    </w:p>
  </w:footnote>
  <w:footnote w:id="36">
    <w:p w14:paraId="4B533341" w14:textId="365B4E03" w:rsidR="00D63CDD" w:rsidRPr="00A05AFE" w:rsidRDefault="00D63CDD" w:rsidP="00C17598">
      <w:pPr>
        <w:pStyle w:val="Textonotapie"/>
        <w:rPr>
          <w:highlight w:val="cyan"/>
        </w:rPr>
      </w:pPr>
      <w:r w:rsidRPr="00972D9E">
        <w:rPr>
          <w:rStyle w:val="Refdenotaalpie"/>
        </w:rPr>
        <w:footnoteRef/>
      </w:r>
      <w:r w:rsidRPr="00972D9E">
        <w:t xml:space="preserve"> </w:t>
      </w:r>
      <w:r>
        <w:t xml:space="preserve">Véase </w:t>
      </w:r>
      <w:r w:rsidRPr="004438C8">
        <w:t>el expediente</w:t>
      </w:r>
      <w:r w:rsidRPr="00200B92">
        <w:t xml:space="preserve"> </w:t>
      </w:r>
      <w:r>
        <w:t xml:space="preserve">de la acción de inconstitucionalidad </w:t>
      </w:r>
      <w:r w:rsidR="00241EAB">
        <w:t>71/2023</w:t>
      </w:r>
      <w:r>
        <w:t xml:space="preserve"> y su</w:t>
      </w:r>
      <w:r w:rsidR="00241EAB">
        <w:t>s</w:t>
      </w:r>
      <w:r>
        <w:t xml:space="preserve"> acumulada</w:t>
      </w:r>
      <w:r w:rsidR="00241EAB">
        <w:t>s</w:t>
      </w:r>
      <w:r w:rsidRPr="00200B92">
        <w:t>, fojas</w:t>
      </w:r>
      <w:r w:rsidR="005C4A1C">
        <w:t xml:space="preserve"> 687 y 688.</w:t>
      </w:r>
      <w:r w:rsidRPr="00200B92">
        <w:t xml:space="preserve"> </w:t>
      </w:r>
    </w:p>
  </w:footnote>
  <w:footnote w:id="37">
    <w:p w14:paraId="6BC90B66" w14:textId="77777777" w:rsidR="00D63CDD" w:rsidRDefault="00D63CDD" w:rsidP="00C17598">
      <w:pPr>
        <w:pStyle w:val="Sinespaciado"/>
        <w:spacing w:line="240" w:lineRule="auto"/>
        <w:rPr>
          <w:sz w:val="20"/>
          <w:szCs w:val="20"/>
        </w:rPr>
      </w:pPr>
      <w:r w:rsidRPr="00200B92">
        <w:rPr>
          <w:rStyle w:val="Refdenotaalpie"/>
          <w:sz w:val="20"/>
          <w:szCs w:val="20"/>
        </w:rPr>
        <w:footnoteRef/>
      </w:r>
      <w:r w:rsidRPr="00200B92">
        <w:rPr>
          <w:sz w:val="20"/>
          <w:szCs w:val="20"/>
        </w:rPr>
        <w:t xml:space="preserve"> </w:t>
      </w:r>
      <w:r w:rsidRPr="00200B92">
        <w:rPr>
          <w:b/>
          <w:sz w:val="20"/>
          <w:szCs w:val="20"/>
        </w:rPr>
        <w:t xml:space="preserve">Artículo 53. </w:t>
      </w:r>
      <w:r w:rsidRPr="00200B92">
        <w:rPr>
          <w:sz w:val="20"/>
          <w:szCs w:val="20"/>
        </w:rPr>
        <w:t>Son facultades y debere</w:t>
      </w:r>
      <w:r>
        <w:rPr>
          <w:sz w:val="20"/>
          <w:szCs w:val="20"/>
        </w:rPr>
        <w:t>s del Comité Ejecutivo Nacional:</w:t>
      </w:r>
    </w:p>
    <w:p w14:paraId="1AC73AEC" w14:textId="77777777" w:rsidR="00D63CDD" w:rsidRDefault="00D63CDD" w:rsidP="00C17598">
      <w:pPr>
        <w:pStyle w:val="Sinespaciado"/>
        <w:spacing w:line="240" w:lineRule="auto"/>
        <w:rPr>
          <w:sz w:val="20"/>
          <w:szCs w:val="20"/>
        </w:rPr>
      </w:pPr>
      <w:r w:rsidRPr="00200B92">
        <w:rPr>
          <w:sz w:val="20"/>
          <w:szCs w:val="20"/>
        </w:rPr>
        <w:t xml:space="preserve">a) Ejercer por medio de su Presidente o de la persona o personas que estime conveniente designar al efecto, la representación legal de Acción Nacional, en los términos de las disposiciones que regulan el mandato tanto en el Código Civil para el Distrito Federal en materia común y para toda la República en materia Federal, en la Ley General de Títulos y Operaciones de Crédito y Ley Federal del Trabajo. En consecuencia, el Presidente gozará de todas las facultades generales y aun las que requieran cláusula especial conforme a la Ley, para pleitos y cobranzas, actos de administración, actos de dominio y para suscribir títulos de crédito. Las disposiciones de tales ordenamientos legales se tienen aquí por reproducidas como si se insertaran a la letra, así como los relativos de la </w:t>
      </w:r>
      <w:r>
        <w:rPr>
          <w:sz w:val="20"/>
          <w:szCs w:val="20"/>
        </w:rPr>
        <w:t>legislación electoral vigente;</w:t>
      </w:r>
    </w:p>
    <w:p w14:paraId="682C4321" w14:textId="77777777" w:rsidR="00D63CDD" w:rsidRDefault="00D63CDD" w:rsidP="00C17598">
      <w:pPr>
        <w:pStyle w:val="Sinespaciado"/>
        <w:spacing w:line="240" w:lineRule="auto"/>
        <w:rPr>
          <w:sz w:val="20"/>
          <w:szCs w:val="20"/>
        </w:rPr>
      </w:pPr>
      <w:r>
        <w:rPr>
          <w:sz w:val="20"/>
          <w:szCs w:val="20"/>
        </w:rPr>
        <w:t>[…].</w:t>
      </w:r>
      <w:r w:rsidRPr="00200B92">
        <w:rPr>
          <w:sz w:val="20"/>
          <w:szCs w:val="20"/>
        </w:rPr>
        <w:t xml:space="preserve"> </w:t>
      </w:r>
    </w:p>
    <w:p w14:paraId="05182933" w14:textId="77777777" w:rsidR="00D63CDD" w:rsidRDefault="00D63CDD" w:rsidP="00C17598">
      <w:pPr>
        <w:pStyle w:val="Sinespaciado"/>
        <w:spacing w:line="240" w:lineRule="auto"/>
        <w:rPr>
          <w:sz w:val="20"/>
          <w:szCs w:val="20"/>
        </w:rPr>
      </w:pPr>
      <w:r w:rsidRPr="00200B92">
        <w:rPr>
          <w:b/>
          <w:sz w:val="20"/>
          <w:szCs w:val="20"/>
        </w:rPr>
        <w:t>Artículo 57</w:t>
      </w:r>
      <w:r>
        <w:rPr>
          <w:b/>
          <w:sz w:val="20"/>
          <w:szCs w:val="20"/>
        </w:rPr>
        <w:t>.</w:t>
      </w:r>
      <w:r w:rsidRPr="00200B92">
        <w:rPr>
          <w:sz w:val="20"/>
          <w:szCs w:val="20"/>
        </w:rPr>
        <w:t xml:space="preserve"> La o el Presidente del Comité Ejecutivo Nacional, lo será también de la Asamblea Nacional, del Consejo Nacional y la Comisión Permanente Nacional, con las siguientes atribuciones y deberes: a) Representar a Acción Nacional en los términos y con las facultades a que se refiere el inciso a) del artículo 53 de estos Estatutos. Cuando el Presidente Nacional no se encuentre en territorio nacional, ejercerá la representación del Partido el Secret</w:t>
      </w:r>
      <w:r>
        <w:rPr>
          <w:sz w:val="20"/>
          <w:szCs w:val="20"/>
        </w:rPr>
        <w:t xml:space="preserve">ario General; </w:t>
      </w:r>
    </w:p>
    <w:p w14:paraId="0AF145B3" w14:textId="77777777" w:rsidR="00D63CDD" w:rsidRPr="00200B92" w:rsidRDefault="00D63CDD" w:rsidP="00C17598">
      <w:pPr>
        <w:pStyle w:val="Sinespaciado"/>
        <w:spacing w:line="240" w:lineRule="auto"/>
        <w:rPr>
          <w:sz w:val="20"/>
          <w:szCs w:val="20"/>
        </w:rPr>
      </w:pPr>
      <w:r>
        <w:rPr>
          <w:sz w:val="20"/>
          <w:szCs w:val="20"/>
        </w:rPr>
        <w:t>[…].</w:t>
      </w:r>
    </w:p>
  </w:footnote>
  <w:footnote w:id="38">
    <w:p w14:paraId="41C145AE" w14:textId="39E5950E" w:rsidR="00710124" w:rsidRPr="00A05AFE" w:rsidRDefault="00710124" w:rsidP="00C17598">
      <w:pPr>
        <w:pStyle w:val="Textonotapie"/>
        <w:rPr>
          <w:highlight w:val="cyan"/>
        </w:rPr>
      </w:pPr>
      <w:r w:rsidRPr="00972D9E">
        <w:rPr>
          <w:rStyle w:val="Refdenotaalpie"/>
        </w:rPr>
        <w:footnoteRef/>
      </w:r>
      <w:r w:rsidRPr="00972D9E">
        <w:t xml:space="preserve"> </w:t>
      </w:r>
      <w:r>
        <w:t xml:space="preserve">Véase </w:t>
      </w:r>
      <w:r w:rsidRPr="004438C8">
        <w:t>el expediente</w:t>
      </w:r>
      <w:r w:rsidRPr="00200B92">
        <w:t xml:space="preserve"> </w:t>
      </w:r>
      <w:r>
        <w:t>de la acción de inconstitucionalidad 71/2023 y sus acumuladas</w:t>
      </w:r>
      <w:r w:rsidRPr="00200B92">
        <w:t>, foja</w:t>
      </w:r>
      <w:r w:rsidR="00701880">
        <w:t xml:space="preserve"> 2974.</w:t>
      </w:r>
    </w:p>
  </w:footnote>
  <w:footnote w:id="39">
    <w:p w14:paraId="490508F3" w14:textId="74A473F8" w:rsidR="002C43C3" w:rsidRDefault="002C43C3" w:rsidP="00C17598">
      <w:pPr>
        <w:pStyle w:val="Sinespaciado"/>
        <w:spacing w:line="240" w:lineRule="auto"/>
        <w:rPr>
          <w:sz w:val="20"/>
          <w:szCs w:val="20"/>
        </w:rPr>
      </w:pPr>
      <w:r w:rsidRPr="00200B92">
        <w:rPr>
          <w:rStyle w:val="Refdenotaalpie"/>
          <w:sz w:val="20"/>
          <w:szCs w:val="20"/>
        </w:rPr>
        <w:footnoteRef/>
      </w:r>
      <w:r w:rsidRPr="00200B92">
        <w:rPr>
          <w:sz w:val="20"/>
          <w:szCs w:val="20"/>
        </w:rPr>
        <w:t xml:space="preserve"> </w:t>
      </w:r>
      <w:r w:rsidRPr="00200B92">
        <w:rPr>
          <w:b/>
          <w:sz w:val="20"/>
          <w:szCs w:val="20"/>
        </w:rPr>
        <w:t xml:space="preserve">Artículo </w:t>
      </w:r>
      <w:r>
        <w:rPr>
          <w:b/>
          <w:sz w:val="20"/>
          <w:szCs w:val="20"/>
        </w:rPr>
        <w:t>89</w:t>
      </w:r>
      <w:r w:rsidRPr="00200B92">
        <w:rPr>
          <w:b/>
          <w:sz w:val="20"/>
          <w:szCs w:val="20"/>
        </w:rPr>
        <w:t xml:space="preserve">. </w:t>
      </w:r>
      <w:r>
        <w:rPr>
          <w:sz w:val="20"/>
          <w:szCs w:val="20"/>
        </w:rPr>
        <w:t>La persona titular de la Presidencia del Comité Ejecutivo Nacional tendrá las facultades siguientes:</w:t>
      </w:r>
    </w:p>
    <w:p w14:paraId="3617B816" w14:textId="35FDFCD3" w:rsidR="002C43C3" w:rsidRDefault="002C43C3" w:rsidP="00C17598">
      <w:pPr>
        <w:pStyle w:val="Sinespaciado"/>
        <w:spacing w:line="240" w:lineRule="auto"/>
        <w:rPr>
          <w:sz w:val="20"/>
          <w:szCs w:val="20"/>
        </w:rPr>
      </w:pPr>
      <w:r>
        <w:rPr>
          <w:sz w:val="20"/>
          <w:szCs w:val="20"/>
        </w:rPr>
        <w:t>[…]</w:t>
      </w:r>
    </w:p>
    <w:p w14:paraId="7C8BCA1A" w14:textId="6F910998" w:rsidR="002C43C3" w:rsidRDefault="002C43C3" w:rsidP="00C17598">
      <w:pPr>
        <w:pStyle w:val="Sinespaciado"/>
        <w:spacing w:line="240" w:lineRule="auto"/>
        <w:rPr>
          <w:sz w:val="20"/>
          <w:szCs w:val="20"/>
        </w:rPr>
      </w:pPr>
      <w:r>
        <w:rPr>
          <w:sz w:val="20"/>
          <w:szCs w:val="20"/>
        </w:rPr>
        <w:t>XIII. Representar al Partido ante personas físicas y morales, ante toda clase de tribunales, autoridades e instituciones, con todas las facultades de Apoderado General para pleitos y cobranzas, para actos de administración y actos de dominio, incluyendo las facultades especiales, que conforme a la ley, requieran cláusula especial, con la única limitación de que, para enajenar o gravar inmuebles del Partido, requerirá del acuerdo expreso del Consejo Político Nacional, pudiendo sustituir el mandato, en todo o en parte. Podrá, asimismo, otorgar mandatos especiales y revocar los que se hubieren otorgado y determinar las sustituciones tendiendo facultades para celebrar convenios y firmar títulos y obligaciones de crédito, en los términos del artículo 9° de la Ley General de Títulos y Operaciones de Crédito;</w:t>
      </w:r>
    </w:p>
    <w:p w14:paraId="5FE83DA4" w14:textId="47996DA1" w:rsidR="002C43C3" w:rsidRPr="00200B92" w:rsidRDefault="002C43C3" w:rsidP="00C17598">
      <w:pPr>
        <w:pStyle w:val="Sinespaciado"/>
        <w:spacing w:line="240" w:lineRule="auto"/>
        <w:rPr>
          <w:sz w:val="20"/>
          <w:szCs w:val="20"/>
        </w:rPr>
      </w:pPr>
      <w:r>
        <w:rPr>
          <w:sz w:val="20"/>
          <w:szCs w:val="20"/>
        </w:rPr>
        <w:t>[…].</w:t>
      </w:r>
    </w:p>
  </w:footnote>
  <w:footnote w:id="40">
    <w:p w14:paraId="459A11F2" w14:textId="0A434521" w:rsidR="0058683E" w:rsidRPr="00A05AFE" w:rsidRDefault="0058683E" w:rsidP="00C17598">
      <w:pPr>
        <w:pStyle w:val="Textonotapie"/>
        <w:rPr>
          <w:highlight w:val="cyan"/>
        </w:rPr>
      </w:pPr>
      <w:r w:rsidRPr="00972D9E">
        <w:rPr>
          <w:rStyle w:val="Refdenotaalpie"/>
        </w:rPr>
        <w:footnoteRef/>
      </w:r>
      <w:r w:rsidRPr="00972D9E">
        <w:t xml:space="preserve"> </w:t>
      </w:r>
      <w:r>
        <w:t xml:space="preserve">Véase </w:t>
      </w:r>
      <w:r w:rsidRPr="004438C8">
        <w:t>el expediente</w:t>
      </w:r>
      <w:r w:rsidRPr="00200B92">
        <w:t xml:space="preserve"> </w:t>
      </w:r>
      <w:r>
        <w:t>de la acción de inconstitucionalidad 71/2023 y sus acumuladas</w:t>
      </w:r>
      <w:r w:rsidRPr="00200B92">
        <w:t>, foja</w:t>
      </w:r>
      <w:r w:rsidR="00BE41D3">
        <w:t xml:space="preserve"> 3822.</w:t>
      </w:r>
    </w:p>
  </w:footnote>
  <w:footnote w:id="41">
    <w:p w14:paraId="29C00580" w14:textId="77777777" w:rsidR="00506424" w:rsidRDefault="0070275C" w:rsidP="00C17598">
      <w:pPr>
        <w:pStyle w:val="Textonotapie"/>
      </w:pPr>
      <w:r w:rsidRPr="00200B92">
        <w:rPr>
          <w:rStyle w:val="Refdenotaalpie"/>
        </w:rPr>
        <w:footnoteRef/>
      </w:r>
      <w:r w:rsidR="00506424">
        <w:rPr>
          <w:bCs/>
        </w:rPr>
        <w:t xml:space="preserve"> </w:t>
      </w:r>
      <w:r w:rsidR="00506424" w:rsidRPr="00200B92">
        <w:rPr>
          <w:b/>
        </w:rPr>
        <w:t>Artículo 105</w:t>
      </w:r>
      <w:r w:rsidR="00506424">
        <w:rPr>
          <w:b/>
        </w:rPr>
        <w:t>.</w:t>
      </w:r>
      <w:r w:rsidR="00506424" w:rsidRPr="00200B92">
        <w:rPr>
          <w:b/>
        </w:rPr>
        <w:t xml:space="preserve"> </w:t>
      </w:r>
      <w:r w:rsidR="00506424" w:rsidRPr="00200B92">
        <w:t>La Suprema Corte de Justicia de la Nación conocerá, en los términos que señale la ley reglamentaria</w:t>
      </w:r>
      <w:r w:rsidR="00506424">
        <w:t xml:space="preserve">, de los asuntos siguientes: </w:t>
      </w:r>
    </w:p>
    <w:p w14:paraId="469FD571" w14:textId="77777777" w:rsidR="00506424" w:rsidRPr="00200B92" w:rsidRDefault="00506424" w:rsidP="00C17598">
      <w:pPr>
        <w:pStyle w:val="Textonotapie"/>
      </w:pPr>
      <w:r>
        <w:t>[…]</w:t>
      </w:r>
    </w:p>
    <w:p w14:paraId="7CCC3700" w14:textId="77777777" w:rsidR="00506424" w:rsidRPr="00200B92" w:rsidRDefault="00506424" w:rsidP="00C17598">
      <w:pPr>
        <w:pStyle w:val="Textonotapie"/>
      </w:pPr>
      <w:r w:rsidRPr="00200B92">
        <w:t>II. De las acciones de inconstitucionalidad que tengan por objeto plantear la posible contradicción entre una norma de carácter general y esta Constitución.</w:t>
      </w:r>
    </w:p>
    <w:p w14:paraId="4166EADE" w14:textId="77777777" w:rsidR="00506424" w:rsidRDefault="00506424" w:rsidP="00C17598">
      <w:pPr>
        <w:pStyle w:val="Textonotapie"/>
      </w:pPr>
      <w:r w:rsidRPr="00200B92">
        <w:t>Las acciones de inconstitucionalidad podrán ejercitarse, dentro de los treinta días naturales siguientes a la fecha de</w:t>
      </w:r>
      <w:r>
        <w:t xml:space="preserve"> publicación de la norma, por: </w:t>
      </w:r>
    </w:p>
    <w:p w14:paraId="7B0F5D32" w14:textId="17774F29" w:rsidR="00506424" w:rsidRDefault="00506424" w:rsidP="00C17598">
      <w:pPr>
        <w:pStyle w:val="Estilo"/>
        <w:numPr>
          <w:ilvl w:val="0"/>
          <w:numId w:val="18"/>
        </w:numPr>
        <w:rPr>
          <w:sz w:val="20"/>
          <w:szCs w:val="20"/>
        </w:rPr>
      </w:pPr>
      <w:r>
        <w:rPr>
          <w:sz w:val="20"/>
          <w:szCs w:val="20"/>
        </w:rPr>
        <w:t>El equivalente al treinta y tres por ciento de los integrantes de la Cámara de Diputados del Congreso de la Unión, en contra de leyes federales;</w:t>
      </w:r>
    </w:p>
    <w:p w14:paraId="3EFDE069" w14:textId="3933CD62" w:rsidR="00506424" w:rsidRDefault="00506424" w:rsidP="00C17598">
      <w:pPr>
        <w:pStyle w:val="Estilo"/>
        <w:numPr>
          <w:ilvl w:val="0"/>
          <w:numId w:val="18"/>
        </w:numPr>
        <w:rPr>
          <w:sz w:val="20"/>
          <w:szCs w:val="20"/>
        </w:rPr>
      </w:pPr>
      <w:r>
        <w:rPr>
          <w:sz w:val="20"/>
          <w:szCs w:val="20"/>
        </w:rPr>
        <w:t>El equivalente al treinta y tres por ciento de los integrantes del Senado, en contra de las leyes federales o de tratados internacionales celebrados por el Estado Mexicano</w:t>
      </w:r>
      <w:r w:rsidRPr="00200B92">
        <w:rPr>
          <w:sz w:val="20"/>
          <w:szCs w:val="20"/>
        </w:rPr>
        <w:t>;</w:t>
      </w:r>
    </w:p>
    <w:p w14:paraId="4C82A313" w14:textId="135AEFF0" w:rsidR="0070275C" w:rsidRPr="008D10D8" w:rsidRDefault="00506424" w:rsidP="00C17598">
      <w:pPr>
        <w:pStyle w:val="Textonotapie"/>
        <w:ind w:firstLine="360"/>
      </w:pPr>
      <w:r>
        <w:t>[…].</w:t>
      </w:r>
    </w:p>
  </w:footnote>
  <w:footnote w:id="42">
    <w:p w14:paraId="0A383284" w14:textId="6CEBFA98" w:rsidR="00E04E65" w:rsidRDefault="00E04E65" w:rsidP="00C17598">
      <w:pPr>
        <w:spacing w:after="0" w:line="240" w:lineRule="auto"/>
        <w:rPr>
          <w:sz w:val="20"/>
          <w:szCs w:val="20"/>
        </w:rPr>
      </w:pPr>
      <w:r w:rsidRPr="00200B92">
        <w:rPr>
          <w:rStyle w:val="Refdenotaalpie"/>
          <w:sz w:val="20"/>
          <w:szCs w:val="20"/>
        </w:rPr>
        <w:footnoteRef/>
      </w:r>
      <w:r w:rsidRPr="00200B92">
        <w:rPr>
          <w:sz w:val="20"/>
          <w:szCs w:val="20"/>
        </w:rPr>
        <w:t xml:space="preserve"> </w:t>
      </w:r>
      <w:r w:rsidRPr="00200B92">
        <w:rPr>
          <w:b/>
          <w:sz w:val="20"/>
          <w:szCs w:val="20"/>
        </w:rPr>
        <w:t xml:space="preserve">Artículo </w:t>
      </w:r>
      <w:r>
        <w:rPr>
          <w:b/>
          <w:sz w:val="20"/>
          <w:szCs w:val="20"/>
        </w:rPr>
        <w:t>62.</w:t>
      </w:r>
      <w:r w:rsidRPr="00200B92">
        <w:rPr>
          <w:sz w:val="20"/>
          <w:szCs w:val="20"/>
        </w:rPr>
        <w:t xml:space="preserve"> E</w:t>
      </w:r>
      <w:r>
        <w:rPr>
          <w:sz w:val="20"/>
          <w:szCs w:val="20"/>
        </w:rPr>
        <w:t>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w:t>
      </w:r>
      <w:r w:rsidRPr="00200B92">
        <w:rPr>
          <w:sz w:val="20"/>
          <w:szCs w:val="20"/>
        </w:rPr>
        <w:t>.</w:t>
      </w:r>
      <w:r>
        <w:rPr>
          <w:sz w:val="20"/>
          <w:szCs w:val="20"/>
        </w:rPr>
        <w:t xml:space="preserve"> </w:t>
      </w:r>
    </w:p>
    <w:p w14:paraId="17A2D0BE" w14:textId="04D6AB95" w:rsidR="00E04E65" w:rsidRPr="00200B92" w:rsidRDefault="00E04E65" w:rsidP="00C17598">
      <w:pPr>
        <w:spacing w:after="0" w:line="240" w:lineRule="auto"/>
        <w:rPr>
          <w:sz w:val="20"/>
          <w:szCs w:val="20"/>
        </w:rPr>
      </w:pPr>
      <w:r>
        <w:rPr>
          <w:sz w:val="20"/>
          <w:szCs w:val="20"/>
        </w:rPr>
        <w:t>[</w:t>
      </w:r>
      <w:r w:rsidRPr="00200B92">
        <w:rPr>
          <w:sz w:val="20"/>
          <w:szCs w:val="20"/>
        </w:rPr>
        <w:t>…</w:t>
      </w:r>
      <w:r>
        <w:rPr>
          <w:sz w:val="20"/>
          <w:szCs w:val="20"/>
        </w:rPr>
        <w:t>].</w:t>
      </w:r>
    </w:p>
  </w:footnote>
  <w:footnote w:id="43">
    <w:p w14:paraId="7018178F" w14:textId="134C9354" w:rsidR="00027387" w:rsidRPr="00A05AFE" w:rsidRDefault="00027387" w:rsidP="00C17598">
      <w:pPr>
        <w:pStyle w:val="Textonotapie"/>
        <w:rPr>
          <w:highlight w:val="cyan"/>
        </w:rPr>
      </w:pPr>
      <w:r w:rsidRPr="00972D9E">
        <w:rPr>
          <w:rStyle w:val="Refdenotaalpie"/>
        </w:rPr>
        <w:footnoteRef/>
      </w:r>
      <w:r>
        <w:t xml:space="preserve"> Suscriben la demanda los siguientes diputados</w:t>
      </w:r>
      <w:r w:rsidR="00CC5EBF">
        <w:t>:</w:t>
      </w:r>
      <w:r>
        <w:t xml:space="preserve"> </w:t>
      </w:r>
      <w:r w:rsidRPr="00027387">
        <w:t>1. Jorge Romero Herrera, 2. Vicente Javier Verástegui Ostos, 3. Anuar Roberto Azar Figueroa, 4. María Elena Pérez-Jaén Zermeño, 5. Joanna Alejandra Felipe Torres, 6. Xavier Azuara Zúñiga, 7. Jesús Fernando Morales Flores, 8. Annia Sarahí Gómez Cárdenas, 9. Héctor Saúl Téllez Hernández, 10. Rommel Aghmed Pacheco Marrufo, 11. Patricia Terrazas Baca, 12. Eliseo Compeán Fernández, 13. Anabey García Velasco, 14. Carlos Humberto Quintana Martínez, 15. Jorge Ernesto Inzunza Armas, 16. Javier González Zepeda, 17. María de los Ángeles Gutiérrez Valdez, 18. Ricardo Villarreal García, 19. Ana María Balderas Trejo, 20. Éctor Jaime Ramírez Barba, 21. Nora Elva Oranday Aguirre, 22. Erika de los Ángeles Díaz Villalón, 23. Carlos Alberto Valenzuela González, 24. José Elías Lixa Abimerhi, 25. Paulina Aguado Romero, 26. Mario Gerardo Riestra Piña, 27. Mariana Mancillas Cabrera, 28. Ana María Esquivel Arrona, 29. Sonia Rocha Acosta, 30. Agustín Robles Montenegro, 31. Mónica Becerra Moreno, 32. Héctor Israel Castillo Olivares, 33. Víctor Manuel Pérez Díaz, 34. José Luis Báez Guerrero, 35. Felipe Fernando Macías Olvera, 36. Margarita Ester Zavala Gómez del Campo, 37. Lizbeth Mata Lozano, 38. Jorge Triana Tena, 39. Claudia Gabriela Olvera Higuera, 40. Ana Teresa Aranda Orozco, 41. Mariela López Sosa, 42. Diana Estefanía Gutiérrez Valtierra, 43. Sonia Murillo Manríquez, 44. Diana María Teresa Lara Carreón, 45. Yesenia Galarza Castro, 46. José Antonio García García, 47. Berenice Juárez Navarrete, 48. Noemí Berenice Luna Ayala, 49. Miguel Ángel Varela Pinedo, 50. Óscar de Jesús Almaraz Smer, 51. Gustavo Macías Zambrano, 52. Enrique Godínez Del Río, 53. Rodrigo Sánchez Zepeda, 54. José Antonio Zapata Meraz, 55. María Teresa Castell de Oro Palacios, 56. Carolina Beauregard Martínez, 57. Saraí Núñez Cerón, 58. Leticia Zepeda Martínez, 59. Gabriel Ricardo Quadri de la Torre, 60. Carlos Madrazo Limón, 61. Ignacio Loyola Vera, 62. Daniela Soraya Álvarez Hernández, 63. Rocío Esmeralda Reza Gallegos, 64. Julia Licet Jiménez Angulo, 65. Riult Rivera Gutiérrez, 66. Itzel Josefina Balderas Hernández, 67. Carmen Rocío González Alonso, 68. Guillermo Octavio Huerta Ling, 69. Paulo Gonzalo Martínez López, 70. Gerardo Peña Flores, 71. María Josefina Gamboa Torales, 72. Ana Laura Sánchez Velázquez, 73. Ali Sayuri Núñez Meneses, 74. Desiderio Tinajero Robles, 75. Miguel Ángel Monraz Ibarra, 76. Wendy Maricela Cordero González, 77. Jorge Arturo Espadas Galván, 78. Marco Humberto Aguilar Coronado, 79. Karen Michel González Márquez, 80. María del Carmen Escudero Fabre, 81. José Salvador Tovar Vargas, 82. Roberto Valenzuela Corral, 83. Karla Verónica González Cruz, 84. Juan Carlos Maturino Manzanera, 85. Francisco Javier Castrellón Garza, 86. Genoveva Huerta Villegas, 87. Román Cifuentes Negrete, 88. Ana Laura Valenzuela Sánchez, 89. Marco Antonio Almendariz Puppo, 90. Gina Gerardina Campuzano González, 91. Wendy González Urrutia, 92. Laura Patricia Contreras Duarte, 93. Sergio Enrique Chalé Cauich, 94. Marcia Solórzano Gallego, 95. Paulina Rubio Fernández, 96. Kathia María Bolio Pinelo, 97. Lilia Caritina Olvera Coronel, 98. Berenice Montes Estrada, 99. Martha Estela Romo Cuéllar, 100. Pedro Garza Treviño, 101. Noel Mata Atilano, 102. Salvador Alcántar Ortega, 103. Esther Mandujano Tinajero, 104. Luis Alberto Mendoza Acevedo, 105. Santiago Torreblanca Engell, 106. Pedro Salgado Almaguer, 107. Rosa María González Azcárraga, 108. Armando Tejeda Cid, 109. Mariana Gómez del Campo Gurza, 110. Juan Carlos Romero Hicks, 111. Cecilia Anunciación Patrón Laviada, 112. Iván Arturo Rodríguez Rivera, 113. Krishna Karina Romero Velázquez, 114. Fernando Torres Graciano, 115. José Francisco Yunes Zorrilla, 116. Marco Antonio Mendoza Bustamante, 117. Mariana Erandi Nassar Piñeyro, 118. Nélida Ivonne Sabrina Díaz Tejeda, 119. Juan Francisco Espinoza Eguia, 120. Eufrosina Cruz Mendoza, 121. Ma. de Jesús Aguirre Maldonado, 122. Ismael Alfredo Hernández Deras, 123. Rodrigo Fuentes Ávila, 124. Sue Ellen Bernal Bolnik, 125. Augusto Gómez Villanueva, 126. José Luis Garza Ochoa, 127. María José Sánchez Escobedo, 128. Fuensanta Guadalupe Guerrero Esquivel, 129. Carlos Iriarte Mercado, 130. Sayonara Vargas Rodríguez, 131. Xavier González Zirión, 132. Norma Angélica Aceves García, 133. Cynthia Iliana López Castro, 134. Ildefonso Guajardo Villareal, 135. Blanca María del Socorro Alcalá Ruiz, 136. Montserrat Alicia Arcos Velázquez, 137. Marcela Guerra Castillo, 138. Eduardo Enrique Murat Hinojosa, 139. Miguel Sámano Peralta, 140. Javier Casique Zárate, 141. María Guadalupe Alcántara Rojas, 142. Johana Montcerrat Hernández Pérez, 143. Brasil Alberto Acosta Peña, 144. Hiram Hernández Zetina, 145. Maribel Guadalupe Villaseñor Dávila, 146. María Elena Serrano Maldonado, 147. Jazmín Jaimes Albarrán, 148. Ana Lilia Herrera Anzaldo, 149. Alan Castellanos Ramírez, 150. Reynel Rodríguez Muñoz, 151. José Guadalupe Fletes Araiza, 152. Yeimi Yazmín Aguilar Cifuentes, 153. Carolina Dávila Ramírez, 154. Jaime Bueno Zertuche, 155. Ricardo Aguilar Castillo, 156. Mariano González Aguirre, 157. Óscar Gustavo Cárdenas Monroy, 158. Melissa Estefanía Vargas Camacho, 159. Lázaro Cuauhtémoc Jiménez Aquino, 160. Alma Carolina Viggiano Austria, 161. Cristina Amezcua González, 162. Paloma Sánchez Ramos, 163. Cristina Ruiz Sandoval, 164. Lorena Piñón Rivera, 165. Sofia Carvajal Isunza, 166. Rafael Alejandro Moreno Cárdenas, 167. Rubén Ignacio Moreira Valdez, 168. José Antonio Gutiérrez Jardón, 169. Andrés Mauricio Cantú Ramírez, 170. Frinné Azuara Yarzábal, 171. María del Refugio Camarena Jáuregui, 172. Adriana Campos Huirache, 173. Eduardo Zarzosa Sánchez, 174. Laura Lorena Haro Ramírez, 175. Yerico Abramo Masso, 176. Pablo Guillermo Angulo Briceño, 177. Luis Ángel Xariel Espinosa Cházaro, 178. Elizabeth Pérez Valdez, 179. Ana Cecilia Luisa Gabriela Sodi Miranda, 180. Olga Luz Espinosa Morales, 181. Edna Gisel Díaz Acevedo, 182. Fabiola Rafael Dircio, 183. María Macarena Chávez Flores, 184. Leslie Estefanía Rodríguez Sarabia, 185. Marcelino Castañeda Navarrete, 186. Mauricio Prieto Gómez, 187. Miguel Ángel Torres Rosales, 188. Francisco Javier Huacus Esquivel, 189. Jesús Alberto Velázquez Flores, 190. Laura Lynn Fernández Piña, y 191. Héctor Chávez Ruiz</w:t>
      </w:r>
      <w:r w:rsidRPr="004438C8">
        <w:t>.</w:t>
      </w:r>
    </w:p>
  </w:footnote>
  <w:footnote w:id="44">
    <w:p w14:paraId="445835FD" w14:textId="14291BB7" w:rsidR="009D5B91" w:rsidRPr="00A05AFE" w:rsidRDefault="009D5B91" w:rsidP="00C17598">
      <w:pPr>
        <w:pStyle w:val="Textonotapie"/>
        <w:rPr>
          <w:highlight w:val="cyan"/>
        </w:rPr>
      </w:pPr>
      <w:r w:rsidRPr="00972D9E">
        <w:rPr>
          <w:rStyle w:val="Refdenotaalpie"/>
        </w:rPr>
        <w:footnoteRef/>
      </w:r>
      <w:r w:rsidRPr="00972D9E">
        <w:t xml:space="preserve"> </w:t>
      </w:r>
      <w:r>
        <w:t xml:space="preserve">Véase </w:t>
      </w:r>
      <w:r w:rsidRPr="004438C8">
        <w:t>el expediente</w:t>
      </w:r>
      <w:r w:rsidRPr="00200B92">
        <w:t xml:space="preserve"> </w:t>
      </w:r>
      <w:r>
        <w:t>de la acción de inconstitucionalidad 71/2023 y sus acumuladas</w:t>
      </w:r>
      <w:r w:rsidRPr="00200B92">
        <w:t>, fojas</w:t>
      </w:r>
      <w:r w:rsidR="008C05F9">
        <w:t xml:space="preserve"> 3265 y 3266, 3269 a 3280 y 3281 a 3284</w:t>
      </w:r>
      <w:r>
        <w:rPr>
          <w:color w:val="FF0000"/>
        </w:rPr>
        <w:t xml:space="preserve"> </w:t>
      </w:r>
      <w:r>
        <w:t>(</w:t>
      </w:r>
      <w:r w:rsidRPr="009D5B91">
        <w:t>certificaciones expedidas con números D.G.P.L./LXV/2A/111, D.G.P.L./LXV/2A/115 y D.G.P.L./LXV/2A/110</w:t>
      </w:r>
      <w:r w:rsidR="008C05F9">
        <w:t>, respectivamente</w:t>
      </w:r>
      <w:r>
        <w:t>)</w:t>
      </w:r>
      <w:r w:rsidRPr="004438C8">
        <w:t>.</w:t>
      </w:r>
    </w:p>
  </w:footnote>
  <w:footnote w:id="45">
    <w:p w14:paraId="158B49B2" w14:textId="4B2C1D9E" w:rsidR="00CC5EBF" w:rsidRPr="00A05AFE" w:rsidRDefault="00CC5EBF" w:rsidP="00C17598">
      <w:pPr>
        <w:pStyle w:val="Textonotapie"/>
        <w:rPr>
          <w:highlight w:val="cyan"/>
        </w:rPr>
      </w:pPr>
      <w:r w:rsidRPr="00972D9E">
        <w:rPr>
          <w:rStyle w:val="Refdenotaalpie"/>
        </w:rPr>
        <w:footnoteRef/>
      </w:r>
      <w:r w:rsidRPr="00972D9E">
        <w:t xml:space="preserve"> </w:t>
      </w:r>
      <w:r>
        <w:t>Suscriben la demanda los siguientes Senadores:</w:t>
      </w:r>
      <w:r w:rsidR="00D179B9">
        <w:t xml:space="preserve"> </w:t>
      </w:r>
      <w:r w:rsidR="00317F91" w:rsidRPr="00317F91">
        <w:t>1. Indira Kempis Martínez, 2. Luis David Ortiz Salinas, 3. Noé Castañón Ramírez, 4. Juan Manuel Zepeda Hernández, 5. Alejandra del Carmen León Gastélum, 6. José Luis Pech Várguez, 7. Verónica Delgadillo García, 8. Clemente Castañeda Hoeflich, 9. Marco Antonio Gama Basarte, 10. Gloria Elizabeth Núñez Sánchez, 11. Dora Patricia Mercado Castro, 12. Miguel Ángel Osorio Chong, 13. Claudia Ruíz Massieu Salinas, 14. Jorge Carlos Ramírez Marín, 15. Mario Zamora Gastellum, 16. Ángel García Yáñez, 17. Beatriz Elena Paredes Rangel, 18. Verónica Martínez García, 19. Claudia Edith Anaya Mota, 20. Eruviel Ávila Villegas, 21. Carlos Humberto Aceves del Olmo, 22. Sylvana Beltrones Sánchez, 23. Nuvia Magdalena Mayorga Delgado, 24. Manuel Añorve Baños, 25. Miguel Ángel Mancera Espinosa, 26. Antonio García Conejo, 27. Juan Manuel Fócil Pérez, 28. Nancy de la Sierra Arámburo, 29. Emilio Álvarez Icaza Longoria, 30. Gustavo Enrique Madero Muñoz, 31. Germán Martínez Cázares, 32. José Erandi Bermúdez Méndez, 33. José Alfredo Botello Montés, 34. Gina Andrea Cruz Blackledge, 35. Víctor Oswaldo Fuentes Solís, 36. Xóchitl Gálvez Ruiz, 37. Ismael García Cabeza de Vaca, 38. Minerva Hernández Ramos, 39. Kenia López Rabadán, 40. Juan Antonio Martín del Campo Martín del Campo, 41. Mayuli Latifa Martínez Simón, 42. Roberto Juan Moya Clemente, 43. Nadia Navarro Acevedo, 44. Julen Rementería del Puerto, 45. Alejandra Noemí Reynoso Sánchez, 46. Estrella Rojas Loreto, 47. Indira de Jesús Rosales San Román, 49. María Guadalupe Saldaña Cisneros, 49. María Lilly del Carmen Téllez García</w:t>
      </w:r>
      <w:r w:rsidR="007F51C7">
        <w:t xml:space="preserve"> y</w:t>
      </w:r>
      <w:r w:rsidR="00317F91" w:rsidRPr="00317F91">
        <w:t xml:space="preserve"> 50. Josefina Vázquez Mota</w:t>
      </w:r>
      <w:r w:rsidRPr="004438C8">
        <w:t>.</w:t>
      </w:r>
    </w:p>
  </w:footnote>
  <w:footnote w:id="46">
    <w:p w14:paraId="44983680" w14:textId="06F925C5" w:rsidR="008C58BC" w:rsidRPr="00A05AFE" w:rsidRDefault="008C58BC" w:rsidP="00C17598">
      <w:pPr>
        <w:pStyle w:val="Textonotapie"/>
        <w:rPr>
          <w:highlight w:val="cyan"/>
        </w:rPr>
      </w:pPr>
      <w:r w:rsidRPr="00972D9E">
        <w:rPr>
          <w:rStyle w:val="Refdenotaalpie"/>
        </w:rPr>
        <w:footnoteRef/>
      </w:r>
      <w:r w:rsidRPr="00972D9E">
        <w:t xml:space="preserve"> </w:t>
      </w:r>
      <w:r>
        <w:t xml:space="preserve">Véase </w:t>
      </w:r>
      <w:r w:rsidRPr="004438C8">
        <w:t>el expediente</w:t>
      </w:r>
      <w:r w:rsidRPr="00200B92">
        <w:t xml:space="preserve"> </w:t>
      </w:r>
      <w:r>
        <w:t>de la acción de inconstitucionalidad 71/2023 y sus acumuladas</w:t>
      </w:r>
      <w:r w:rsidRPr="00200B92">
        <w:t>, fojas</w:t>
      </w:r>
      <w:r w:rsidR="00F13523">
        <w:t xml:space="preserve"> 3668 a 3696</w:t>
      </w:r>
      <w:r w:rsidR="00EA4528">
        <w:t xml:space="preserve"> (constancias de mayoría y validez de mayoría relativa, así como constancias de asignación por representación proporcional, respectivamente)</w:t>
      </w:r>
      <w:r w:rsidRPr="004438C8">
        <w:t>.</w:t>
      </w:r>
    </w:p>
  </w:footnote>
  <w:footnote w:id="47">
    <w:p w14:paraId="3B7CD1E3" w14:textId="101B41A7" w:rsidR="00C514BD" w:rsidRPr="00A05AFE" w:rsidRDefault="00C514BD" w:rsidP="00C17598">
      <w:pPr>
        <w:pStyle w:val="Textonotapie"/>
        <w:rPr>
          <w:highlight w:val="cyan"/>
        </w:rPr>
      </w:pPr>
      <w:r w:rsidRPr="00972D9E">
        <w:rPr>
          <w:rStyle w:val="Refdenotaalpie"/>
        </w:rPr>
        <w:footnoteRef/>
      </w:r>
      <w:r w:rsidRPr="00972D9E">
        <w:t xml:space="preserve"> </w:t>
      </w:r>
      <w:r>
        <w:t xml:space="preserve">Véase </w:t>
      </w:r>
      <w:r w:rsidRPr="00C514BD">
        <w:rPr>
          <w:i/>
          <w:iCs/>
        </w:rPr>
        <w:t>supra</w:t>
      </w:r>
      <w:r>
        <w:t xml:space="preserve"> nota </w:t>
      </w:r>
      <w:r w:rsidR="0024046B">
        <w:t>3</w:t>
      </w:r>
      <w:r w:rsidR="007A3F3A">
        <w:t>1</w:t>
      </w:r>
      <w:r w:rsidRPr="004438C8">
        <w:t>.</w:t>
      </w:r>
    </w:p>
  </w:footnote>
  <w:footnote w:id="48">
    <w:p w14:paraId="11CCA9C4" w14:textId="0D12C745" w:rsidR="007A4EB3" w:rsidRDefault="007A4EB3" w:rsidP="00C17598">
      <w:pPr>
        <w:pStyle w:val="Textonotapie"/>
        <w:rPr>
          <w:rFonts w:eastAsia="Calibri"/>
        </w:rPr>
      </w:pPr>
      <w:r>
        <w:rPr>
          <w:rStyle w:val="Refdenotaalpie"/>
        </w:rPr>
        <w:footnoteRef/>
      </w:r>
      <w:r>
        <w:t xml:space="preserve"> Véase </w:t>
      </w:r>
      <w:hyperlink r:id="rId2" w:history="1">
        <w:r w:rsidRPr="005D02E8">
          <w:rPr>
            <w:rStyle w:val="Hipervnculo"/>
            <w:shd w:val="clear" w:color="auto" w:fill="FFFFFF"/>
          </w:rPr>
          <w:t>https://www.senado.gob.mx/65/senadores/por_orden_alfabetico</w:t>
        </w:r>
      </w:hyperlink>
      <w:r>
        <w:rPr>
          <w:shd w:val="clear" w:color="auto" w:fill="FFFFFF"/>
        </w:rPr>
        <w:t>.</w:t>
      </w:r>
    </w:p>
  </w:footnote>
  <w:footnote w:id="49">
    <w:p w14:paraId="5F39C98A" w14:textId="77777777" w:rsidR="0072772A" w:rsidRPr="001E05A4" w:rsidRDefault="0072772A" w:rsidP="00C17598">
      <w:pPr>
        <w:pStyle w:val="Textonotapie"/>
      </w:pPr>
      <w:r w:rsidRPr="001E05A4">
        <w:rPr>
          <w:rStyle w:val="Refdenotaalpie"/>
          <w:rFonts w:eastAsiaTheme="majorEastAsia"/>
        </w:rPr>
        <w:footnoteRef/>
      </w:r>
      <w:r w:rsidRPr="001E05A4">
        <w:t xml:space="preserve"> </w:t>
      </w:r>
      <w:r w:rsidRPr="001E05A4">
        <w:rPr>
          <w:b/>
          <w:bCs/>
        </w:rPr>
        <w:t>Artículo 88.</w:t>
      </w:r>
      <w:r w:rsidRPr="001E05A4">
        <w:t xml:space="preserve"> Los hechos notorios pueden ser invocados por el tribunal, aunque no hayan sido alegados ni probados por las partes.</w:t>
      </w:r>
    </w:p>
  </w:footnote>
  <w:footnote w:id="50">
    <w:p w14:paraId="46F59FDB" w14:textId="77777777" w:rsidR="0072772A" w:rsidRPr="001E05A4" w:rsidRDefault="0072772A" w:rsidP="00C17598">
      <w:pPr>
        <w:spacing w:after="0" w:line="240" w:lineRule="auto"/>
        <w:rPr>
          <w:sz w:val="20"/>
          <w:szCs w:val="20"/>
        </w:rPr>
      </w:pPr>
      <w:r w:rsidRPr="001E05A4">
        <w:rPr>
          <w:rStyle w:val="Refdenotaalpie"/>
          <w:sz w:val="20"/>
          <w:szCs w:val="20"/>
        </w:rPr>
        <w:footnoteRef/>
      </w:r>
      <w:r w:rsidRPr="001E05A4">
        <w:rPr>
          <w:sz w:val="20"/>
          <w:szCs w:val="20"/>
        </w:rPr>
        <w:t xml:space="preserve"> </w:t>
      </w:r>
      <w:r w:rsidRPr="001E05A4">
        <w:rPr>
          <w:rFonts w:eastAsia="Times New Roman"/>
          <w:b/>
          <w:bCs/>
          <w:sz w:val="20"/>
          <w:szCs w:val="20"/>
          <w:lang w:eastAsia="es-MX"/>
        </w:rPr>
        <w:t>Artículo 1°.</w:t>
      </w:r>
      <w:r w:rsidRPr="001E05A4">
        <w:rPr>
          <w:rFonts w:eastAsia="Times New Roman"/>
          <w:sz w:val="20"/>
          <w:szCs w:val="20"/>
          <w:lang w:eastAsia="es-MX"/>
        </w:rPr>
        <w:t xml:space="preserve"> La Suprema Corte de Justicia de la Nación conocerá y resolverá con base en las disposiciones del presente Título, las controversias constitucionales y las acciones de inconstitucionalidad a que se refieren las fracciones I y II del artículo 105 de la Constitución Política de los Estados Unidos Mexicanos. A falta de disposición expresa, se estará a las prevenciones del Código Federal de Procedimientos Civiles.</w:t>
      </w:r>
    </w:p>
  </w:footnote>
  <w:footnote w:id="51">
    <w:p w14:paraId="3DB87006" w14:textId="77777777" w:rsidR="00F4646A" w:rsidRDefault="00F4646A" w:rsidP="00C17598">
      <w:pPr>
        <w:pStyle w:val="Textonotapie"/>
      </w:pPr>
      <w:r w:rsidRPr="00200B92">
        <w:rPr>
          <w:rStyle w:val="Refdenotaalpie"/>
        </w:rPr>
        <w:footnoteRef/>
      </w:r>
      <w:r w:rsidRPr="00200B92">
        <w:t xml:space="preserve"> </w:t>
      </w:r>
      <w:r w:rsidRPr="00200B92">
        <w:rPr>
          <w:b/>
        </w:rPr>
        <w:t>Artículo 105</w:t>
      </w:r>
      <w:r>
        <w:rPr>
          <w:b/>
        </w:rPr>
        <w:t>.</w:t>
      </w:r>
      <w:r w:rsidRPr="00200B92">
        <w:rPr>
          <w:b/>
        </w:rPr>
        <w:t xml:space="preserve"> </w:t>
      </w:r>
      <w:r w:rsidRPr="00200B92">
        <w:t>La Suprema Corte de Justicia de la Nación conocerá, en los términos que señale la ley reglamentaria</w:t>
      </w:r>
      <w:r>
        <w:t xml:space="preserve">, de los asuntos siguientes: </w:t>
      </w:r>
    </w:p>
    <w:p w14:paraId="67AE7B41" w14:textId="77777777" w:rsidR="00F4646A" w:rsidRPr="00200B92" w:rsidRDefault="00F4646A" w:rsidP="00C17598">
      <w:pPr>
        <w:pStyle w:val="Textonotapie"/>
      </w:pPr>
      <w:r>
        <w:t>[…]</w:t>
      </w:r>
    </w:p>
    <w:p w14:paraId="2BBB6E17" w14:textId="77777777" w:rsidR="00F4646A" w:rsidRPr="00200B92" w:rsidRDefault="00F4646A" w:rsidP="00C17598">
      <w:pPr>
        <w:pStyle w:val="Textonotapie"/>
      </w:pPr>
      <w:r w:rsidRPr="00200B92">
        <w:t>II. De las acciones de inconstitucionalidad que tengan por objeto plantear la posible contradicción entre una norma de carácter general y esta Constitución.</w:t>
      </w:r>
    </w:p>
    <w:p w14:paraId="507B3D66" w14:textId="77777777" w:rsidR="00F4646A" w:rsidRDefault="00F4646A" w:rsidP="00C17598">
      <w:pPr>
        <w:pStyle w:val="Textonotapie"/>
      </w:pPr>
      <w:r w:rsidRPr="00200B92">
        <w:t>Las acciones de inconstitucionalidad podrán ejercitarse, dentro de los treinta días naturales siguientes a la fecha de</w:t>
      </w:r>
      <w:r>
        <w:t xml:space="preserve"> publicación de la norma, por: </w:t>
      </w:r>
    </w:p>
    <w:p w14:paraId="22EF521D" w14:textId="77777777" w:rsidR="00F4646A" w:rsidRPr="00200B92" w:rsidRDefault="00F4646A" w:rsidP="00C17598">
      <w:pPr>
        <w:pStyle w:val="Textonotapie"/>
        <w:ind w:firstLine="360"/>
      </w:pPr>
      <w:r>
        <w:t>[…]</w:t>
      </w:r>
    </w:p>
    <w:p w14:paraId="522DF721" w14:textId="24BF97DD" w:rsidR="00F4646A" w:rsidRDefault="00F4646A" w:rsidP="00C17598">
      <w:pPr>
        <w:pStyle w:val="Estilo"/>
        <w:numPr>
          <w:ilvl w:val="0"/>
          <w:numId w:val="22"/>
        </w:numPr>
        <w:rPr>
          <w:sz w:val="20"/>
          <w:szCs w:val="20"/>
        </w:rPr>
      </w:pPr>
      <w:r>
        <w:rPr>
          <w:sz w:val="20"/>
          <w:szCs w:val="20"/>
        </w:rPr>
        <w:t>El organismo garante que establece el artículo 6° de esta Constitución en contra de leyes de carácter federal y local, así como de tratados internacionales celebrados por el Ejecutivo Federal y aprobados por el Senado de la República, que vulneren el derecho al acceso a la información pública y la protección de datos personales. Asimismo, los organismos garantes equivalentes en las entidades federativas, en contra de leyes expedidas por las Legislaturas locales; e</w:t>
      </w:r>
    </w:p>
    <w:p w14:paraId="486E8999" w14:textId="77777777" w:rsidR="00F4646A" w:rsidRPr="008D10D8" w:rsidRDefault="00F4646A" w:rsidP="00C17598">
      <w:pPr>
        <w:pStyle w:val="Estilo"/>
        <w:ind w:firstLine="360"/>
        <w:rPr>
          <w:sz w:val="20"/>
          <w:szCs w:val="20"/>
        </w:rPr>
      </w:pPr>
      <w:r>
        <w:rPr>
          <w:rFonts w:cs="Arial"/>
          <w:sz w:val="20"/>
          <w:szCs w:val="20"/>
        </w:rPr>
        <w:t>[…].</w:t>
      </w:r>
    </w:p>
  </w:footnote>
  <w:footnote w:id="52">
    <w:p w14:paraId="64AFB843" w14:textId="4CCCDFBD" w:rsidR="006B4C88" w:rsidRPr="00200B92" w:rsidRDefault="006B4C88" w:rsidP="00C17598">
      <w:pPr>
        <w:spacing w:after="0" w:line="240" w:lineRule="auto"/>
        <w:rPr>
          <w:sz w:val="20"/>
          <w:szCs w:val="20"/>
        </w:rPr>
      </w:pPr>
      <w:r w:rsidRPr="00200B92">
        <w:rPr>
          <w:rStyle w:val="Refdenotaalpie"/>
          <w:sz w:val="20"/>
          <w:szCs w:val="20"/>
        </w:rPr>
        <w:footnoteRef/>
      </w:r>
      <w:r w:rsidRPr="00200B92">
        <w:rPr>
          <w:sz w:val="20"/>
          <w:szCs w:val="20"/>
        </w:rPr>
        <w:t xml:space="preserve"> </w:t>
      </w:r>
      <w:r>
        <w:rPr>
          <w:sz w:val="20"/>
          <w:szCs w:val="20"/>
        </w:rPr>
        <w:t xml:space="preserve">Véase </w:t>
      </w:r>
      <w:r w:rsidRPr="006B4C88">
        <w:rPr>
          <w:i/>
          <w:iCs/>
          <w:sz w:val="20"/>
          <w:szCs w:val="20"/>
        </w:rPr>
        <w:t>supra</w:t>
      </w:r>
      <w:r>
        <w:rPr>
          <w:sz w:val="20"/>
          <w:szCs w:val="20"/>
        </w:rPr>
        <w:t xml:space="preserve"> nota 3</w:t>
      </w:r>
      <w:r w:rsidR="0048550C">
        <w:rPr>
          <w:sz w:val="20"/>
          <w:szCs w:val="20"/>
        </w:rPr>
        <w:t>1</w:t>
      </w:r>
      <w:r>
        <w:rPr>
          <w:sz w:val="20"/>
          <w:szCs w:val="20"/>
        </w:rPr>
        <w:t>.</w:t>
      </w:r>
    </w:p>
  </w:footnote>
  <w:footnote w:id="53">
    <w:p w14:paraId="483B7AB8" w14:textId="77777777" w:rsidR="0052553D" w:rsidRDefault="0052553D" w:rsidP="00C17598">
      <w:pPr>
        <w:pStyle w:val="Textonotapie"/>
      </w:pPr>
      <w:r>
        <w:rPr>
          <w:rStyle w:val="Refdenotaalpie"/>
        </w:rPr>
        <w:footnoteRef/>
      </w:r>
      <w:r>
        <w:t xml:space="preserve"> </w:t>
      </w:r>
      <w:r w:rsidRPr="00B125BD">
        <w:rPr>
          <w:b/>
          <w:bCs/>
        </w:rPr>
        <w:t>Artículo 41.</w:t>
      </w:r>
      <w:r>
        <w:t xml:space="preserve"> El Instituto, además de lo señalado en la Ley Federal y en el siguiente artículo, tendrá las siguientes atribuciones: </w:t>
      </w:r>
    </w:p>
    <w:p w14:paraId="5C7672F8" w14:textId="2CDFC547" w:rsidR="0052553D" w:rsidRDefault="0052553D" w:rsidP="00C17598">
      <w:pPr>
        <w:pStyle w:val="Textonotapie"/>
      </w:pPr>
      <w:r>
        <w:t xml:space="preserve">[…] </w:t>
      </w:r>
    </w:p>
    <w:p w14:paraId="361C2CD7" w14:textId="77777777" w:rsidR="00A65A0C" w:rsidRDefault="0052553D" w:rsidP="00C17598">
      <w:pPr>
        <w:pStyle w:val="Textonotapie"/>
      </w:pPr>
      <w:r>
        <w:t xml:space="preserve">VI. Interponer, cuando así lo aprueben la mayoría de sus Comisionados, acciones de inconstitucionalidad en contra de leyes de carácter federal, estatal o del Distrito Federal, así como de los tratados internacionales celebrados por el Ejecutivo Federal y aprobados por el Senado de la República, que vulneren el derecho de acceso a la información; </w:t>
      </w:r>
    </w:p>
    <w:p w14:paraId="41C8E51E" w14:textId="7153C792" w:rsidR="0052553D" w:rsidRDefault="00A65A0C" w:rsidP="00C17598">
      <w:pPr>
        <w:pStyle w:val="Textonotapie"/>
      </w:pPr>
      <w:r>
        <w:t>[</w:t>
      </w:r>
      <w:r w:rsidR="0052553D">
        <w:t>…</w:t>
      </w:r>
      <w:r>
        <w:t>]</w:t>
      </w:r>
      <w:r w:rsidR="0052553D">
        <w:t>.</w:t>
      </w:r>
    </w:p>
  </w:footnote>
  <w:footnote w:id="54">
    <w:p w14:paraId="53516A9C" w14:textId="77777777" w:rsidR="00B125BD" w:rsidRDefault="00B125BD" w:rsidP="00C17598">
      <w:pPr>
        <w:pStyle w:val="Textonotapie"/>
      </w:pPr>
      <w:r>
        <w:rPr>
          <w:rStyle w:val="Refdenotaalpie"/>
        </w:rPr>
        <w:footnoteRef/>
      </w:r>
      <w:r>
        <w:t xml:space="preserve"> </w:t>
      </w:r>
      <w:r w:rsidRPr="00B125BD">
        <w:rPr>
          <w:b/>
          <w:bCs/>
        </w:rPr>
        <w:t>Artículo 12.</w:t>
      </w:r>
      <w:r>
        <w:t xml:space="preserve"> Corresponde al Pleno del Instituto: </w:t>
      </w:r>
    </w:p>
    <w:p w14:paraId="076B46CB" w14:textId="097B1E1B" w:rsidR="00B125BD" w:rsidRDefault="00B125BD" w:rsidP="00C17598">
      <w:pPr>
        <w:pStyle w:val="Textonotapie"/>
      </w:pPr>
      <w:r>
        <w:t>[…].</w:t>
      </w:r>
    </w:p>
    <w:p w14:paraId="59778F0C" w14:textId="77777777" w:rsidR="00B125BD" w:rsidRDefault="00B125BD" w:rsidP="00C17598">
      <w:pPr>
        <w:pStyle w:val="Textonotapie"/>
      </w:pPr>
      <w:r>
        <w:t xml:space="preserve">IV. Interponer las acciones de inconstitucionalidad en contra de leyes de carácter federal o estatal, así como de tratados internacionales que vulneren los derechos de acceso a la información y protección de datos personales, cuando así lo determinen la mayoría de sus integrantes, en términos del artículo 105, fracción II, inciso h de la Constitución Política de los Estados Unidos Mexicanos y su Ley reglamentaria; </w:t>
      </w:r>
    </w:p>
    <w:p w14:paraId="39878B93" w14:textId="6347EDB8" w:rsidR="00B125BD" w:rsidRDefault="00B125BD" w:rsidP="00C17598">
      <w:pPr>
        <w:pStyle w:val="Textonotapie"/>
      </w:pPr>
      <w:r>
        <w:t>[…].</w:t>
      </w:r>
    </w:p>
    <w:p w14:paraId="2002583A" w14:textId="77777777" w:rsidR="00B125BD" w:rsidRDefault="00B125BD" w:rsidP="00C17598">
      <w:pPr>
        <w:pStyle w:val="Textonotapie"/>
      </w:pPr>
      <w:r w:rsidRPr="00B125BD">
        <w:rPr>
          <w:b/>
          <w:bCs/>
        </w:rPr>
        <w:t>Artículo 32.</w:t>
      </w:r>
      <w:r>
        <w:t xml:space="preserve"> La Dirección General de Asuntos Jurídicos tendrá las siguientes funciones:</w:t>
      </w:r>
    </w:p>
    <w:p w14:paraId="14FF6A09" w14:textId="77777777" w:rsidR="00B125BD" w:rsidRDefault="00B125BD" w:rsidP="00C17598">
      <w:pPr>
        <w:pStyle w:val="Textonotapie"/>
      </w:pPr>
      <w:r>
        <w:t xml:space="preserve">I. Representar legalmente al Instituto en asuntos jurisdiccionales, contencioso-administrativos y ante toda clase de autoridades administrativas y judiciales, en los procesos de toda índole, cuando requiera su intervención y para absolver posiciones; </w:t>
      </w:r>
    </w:p>
    <w:p w14:paraId="7583A9C1" w14:textId="77777777" w:rsidR="00B125BD" w:rsidRDefault="00B125BD" w:rsidP="00C17598">
      <w:pPr>
        <w:pStyle w:val="Textonotapie"/>
      </w:pPr>
      <w:r>
        <w:t xml:space="preserve">II. Rendir los informes previos y justificados que en materia de amparo deban presentarse, asimismo, los escritos de demanda o contestación, en las controversias constitucionales o acciones de inconstitucionalidad, promover o desistirse, en su caso, de los juicios de amparo y, en general, ejercitar todas las acciones que a dichos juicios se refieran; </w:t>
      </w:r>
    </w:p>
    <w:p w14:paraId="2ED9083F" w14:textId="5477083B" w:rsidR="00B125BD" w:rsidRDefault="00B125BD" w:rsidP="00C17598">
      <w:pPr>
        <w:pStyle w:val="Textonotapie"/>
      </w:pPr>
      <w:r>
        <w:t>[…].</w:t>
      </w:r>
    </w:p>
  </w:footnote>
  <w:footnote w:id="55">
    <w:p w14:paraId="247F0373" w14:textId="7E0E0911" w:rsidR="002374E6" w:rsidRPr="00A05AFE" w:rsidRDefault="002374E6" w:rsidP="00C17598">
      <w:pPr>
        <w:pStyle w:val="Textonotapie"/>
        <w:rPr>
          <w:highlight w:val="cyan"/>
        </w:rPr>
      </w:pPr>
      <w:r w:rsidRPr="00972D9E">
        <w:rPr>
          <w:rStyle w:val="Refdenotaalpie"/>
        </w:rPr>
        <w:footnoteRef/>
      </w:r>
      <w:r w:rsidRPr="00972D9E">
        <w:t xml:space="preserve"> </w:t>
      </w:r>
      <w:r>
        <w:t xml:space="preserve">Véase </w:t>
      </w:r>
      <w:r w:rsidRPr="004438C8">
        <w:t>el expediente</w:t>
      </w:r>
      <w:r w:rsidRPr="00200B92">
        <w:t xml:space="preserve"> </w:t>
      </w:r>
      <w:r>
        <w:t>de la acción de inconstitucionalidad 71/2023 y sus acumuladas</w:t>
      </w:r>
      <w:r w:rsidRPr="00200B92">
        <w:t>, fojas</w:t>
      </w:r>
      <w:r w:rsidR="003F2CD3">
        <w:t xml:space="preserve"> 3912, 3913 y</w:t>
      </w:r>
      <w:r w:rsidRPr="00200B92">
        <w:t xml:space="preserve"> </w:t>
      </w:r>
      <w:r w:rsidR="003F2CD3">
        <w:t>3914 a 3917 (</w:t>
      </w:r>
      <w:r>
        <w:t>certificación y acuerdos del Pleno del Instituto Nacional de Transparencia, Acceso a la Información y Protección de Datos Personales)</w:t>
      </w:r>
      <w:r w:rsidRPr="004438C8">
        <w:t>.</w:t>
      </w:r>
    </w:p>
  </w:footnote>
  <w:footnote w:id="56">
    <w:p w14:paraId="05E66BD3" w14:textId="77777777" w:rsidR="00B266A7" w:rsidRDefault="00EA7C5F" w:rsidP="00C17598">
      <w:pPr>
        <w:pStyle w:val="Textonotapie"/>
      </w:pPr>
      <w:r w:rsidRPr="009B0F78">
        <w:rPr>
          <w:rStyle w:val="Refdenotaalpie"/>
          <w:rFonts w:eastAsiaTheme="majorEastAsia"/>
        </w:rPr>
        <w:footnoteRef/>
      </w:r>
      <w:r>
        <w:t xml:space="preserve"> </w:t>
      </w:r>
      <w:r w:rsidR="00B266A7" w:rsidRPr="00B266A7">
        <w:rPr>
          <w:b/>
          <w:bCs/>
        </w:rPr>
        <w:t>Artículo 19.</w:t>
      </w:r>
      <w:r w:rsidR="00B266A7">
        <w:t xml:space="preserve"> Las controversias constitucionales son improcedentes:</w:t>
      </w:r>
    </w:p>
    <w:p w14:paraId="1DB9A1EE" w14:textId="77777777" w:rsidR="00B266A7" w:rsidRDefault="00B266A7" w:rsidP="00C17598">
      <w:pPr>
        <w:pStyle w:val="Textonotapie"/>
      </w:pPr>
      <w:r>
        <w:t>[…]</w:t>
      </w:r>
    </w:p>
    <w:p w14:paraId="75C3CEC4" w14:textId="14C44928" w:rsidR="00B266A7" w:rsidRDefault="00B266A7" w:rsidP="00C17598">
      <w:pPr>
        <w:pStyle w:val="Textonotapie"/>
      </w:pPr>
      <w:r>
        <w:t>VIII. Cuando de la demanda se advierta que no se hacen valer violaciones a la Constitución Política de los Estados Unidos Mexicanos, y</w:t>
      </w:r>
    </w:p>
    <w:p w14:paraId="6606DC3E" w14:textId="77777777" w:rsidR="00B266A7" w:rsidRDefault="00B266A7" w:rsidP="00C17598">
      <w:pPr>
        <w:pStyle w:val="Textonotapie"/>
      </w:pPr>
      <w:r>
        <w:t>[…].</w:t>
      </w:r>
    </w:p>
    <w:p w14:paraId="179E44A8" w14:textId="77777777" w:rsidR="00DF66A1" w:rsidRDefault="00B266A7" w:rsidP="00C17598">
      <w:pPr>
        <w:pStyle w:val="Textonotapie"/>
      </w:pPr>
      <w:r w:rsidRPr="00514D4D">
        <w:rPr>
          <w:b/>
          <w:bCs/>
        </w:rPr>
        <w:t>Artículo 61.</w:t>
      </w:r>
      <w:r w:rsidR="00CA02FC">
        <w:t xml:space="preserve"> </w:t>
      </w:r>
      <w:r w:rsidR="00CA02FC" w:rsidRPr="00CA02FC">
        <w:t>La demanda por la que se ejercita la acción de inconstitucionalidad deberá contener:</w:t>
      </w:r>
    </w:p>
    <w:p w14:paraId="3D8B293E" w14:textId="77777777" w:rsidR="00DF66A1" w:rsidRDefault="00DF66A1" w:rsidP="00C17598">
      <w:pPr>
        <w:pStyle w:val="Textonotapie"/>
      </w:pPr>
      <w:r>
        <w:t>[…]</w:t>
      </w:r>
    </w:p>
    <w:p w14:paraId="1415B008" w14:textId="77777777" w:rsidR="00DF66A1" w:rsidRDefault="00DF66A1" w:rsidP="00C17598">
      <w:pPr>
        <w:pStyle w:val="Textonotapie"/>
      </w:pPr>
      <w:r>
        <w:t>IV.</w:t>
      </w:r>
      <w:r w:rsidRPr="00DF66A1">
        <w:t xml:space="preserve"> </w:t>
      </w:r>
      <w:r>
        <w:t>Los preceptos constitucionales que se estimen violados y, en su caso, los derechos humanos consagrados en los tratados internacionales de los que México sea parte que se estimen vulnerados; y</w:t>
      </w:r>
    </w:p>
    <w:p w14:paraId="119740BF" w14:textId="14FC4660" w:rsidR="00EA7C5F" w:rsidRPr="003D713B" w:rsidRDefault="00DF66A1" w:rsidP="00C17598">
      <w:pPr>
        <w:pStyle w:val="Textonotapie"/>
      </w:pPr>
      <w:r>
        <w:t>V. Los conceptos de invalidez.</w:t>
      </w:r>
    </w:p>
  </w:footnote>
  <w:footnote w:id="57">
    <w:p w14:paraId="6D53E171" w14:textId="1C024C5C" w:rsidR="00AD63A6" w:rsidRPr="003D713B" w:rsidRDefault="00AD63A6" w:rsidP="00C17598">
      <w:pPr>
        <w:pStyle w:val="Textonotapie"/>
      </w:pPr>
      <w:r w:rsidRPr="009B0F78">
        <w:rPr>
          <w:rStyle w:val="Refdenotaalpie"/>
          <w:rFonts w:eastAsiaTheme="majorEastAsia"/>
        </w:rPr>
        <w:footnoteRef/>
      </w:r>
      <w:r>
        <w:t xml:space="preserve"> Véase</w:t>
      </w:r>
      <w:r w:rsidR="00EA7C5F">
        <w:t xml:space="preserve"> el expediente de la acción de inconstitucionalidad 71/2023 y sus acumuladas</w:t>
      </w:r>
      <w:r>
        <w:t>, foja</w:t>
      </w:r>
      <w:r w:rsidR="002315EB">
        <w:t>s</w:t>
      </w:r>
      <w:r>
        <w:t xml:space="preserve"> </w:t>
      </w:r>
      <w:r w:rsidR="003F77D8">
        <w:t>2186</w:t>
      </w:r>
      <w:r>
        <w:t xml:space="preserve"> </w:t>
      </w:r>
      <w:r w:rsidR="002315EB">
        <w:t xml:space="preserve">y </w:t>
      </w:r>
      <w:r w:rsidR="003F77D8">
        <w:t>2187</w:t>
      </w:r>
      <w:r w:rsidR="002315EB">
        <w:t xml:space="preserve"> </w:t>
      </w:r>
      <w:r>
        <w:t>(</w:t>
      </w:r>
      <w:r w:rsidR="00597F43">
        <w:t xml:space="preserve">primer </w:t>
      </w:r>
      <w:r>
        <w:t xml:space="preserve">informe del Ejecutivo Federal). </w:t>
      </w:r>
    </w:p>
  </w:footnote>
  <w:footnote w:id="58">
    <w:p w14:paraId="478BF250" w14:textId="36FB2779" w:rsidR="00305227" w:rsidRDefault="00305227" w:rsidP="00C17598">
      <w:pPr>
        <w:pStyle w:val="Textonotapie"/>
      </w:pPr>
      <w:r>
        <w:rPr>
          <w:rStyle w:val="Refdenotaalpie"/>
        </w:rPr>
        <w:footnoteRef/>
      </w:r>
      <w:r>
        <w:t xml:space="preserve"> Véase </w:t>
      </w:r>
      <w:r w:rsidRPr="00D47B85">
        <w:rPr>
          <w:i/>
          <w:iCs/>
        </w:rPr>
        <w:t>ibíd</w:t>
      </w:r>
      <w:r>
        <w:t xml:space="preserve">., fojas </w:t>
      </w:r>
      <w:r w:rsidR="00351F6B">
        <w:t>28 a 46</w:t>
      </w:r>
      <w:r>
        <w:t xml:space="preserve"> (</w:t>
      </w:r>
      <w:r w:rsidR="00510DCD">
        <w:t>demanda</w:t>
      </w:r>
      <w:r>
        <w:t xml:space="preserve"> de Movimiento Ciudadano)</w:t>
      </w:r>
      <w:r w:rsidR="00BC2ED7">
        <w:t xml:space="preserve">, </w:t>
      </w:r>
      <w:r w:rsidR="009F51DC">
        <w:t>50</w:t>
      </w:r>
      <w:r w:rsidR="00DF71D0">
        <w:t>1</w:t>
      </w:r>
      <w:r w:rsidR="00BC2ED7">
        <w:t xml:space="preserve"> a</w:t>
      </w:r>
      <w:r w:rsidR="00DF71D0">
        <w:t xml:space="preserve"> </w:t>
      </w:r>
      <w:r w:rsidR="006161A9">
        <w:t xml:space="preserve">516 </w:t>
      </w:r>
      <w:r w:rsidR="00BC2ED7">
        <w:t>(</w:t>
      </w:r>
      <w:r w:rsidR="00510DCD">
        <w:t>demanda</w:t>
      </w:r>
      <w:r w:rsidR="00BC2ED7">
        <w:t xml:space="preserve"> del Partido de la Revolución Democrática), </w:t>
      </w:r>
      <w:r w:rsidR="00E97A67">
        <w:t>2617</w:t>
      </w:r>
      <w:r w:rsidR="00BC2ED7">
        <w:t xml:space="preserve"> a </w:t>
      </w:r>
      <w:r w:rsidR="00E97A67">
        <w:t>2659</w:t>
      </w:r>
      <w:r w:rsidR="00BC2ED7">
        <w:t xml:space="preserve"> (</w:t>
      </w:r>
      <w:r w:rsidR="00510DCD">
        <w:t>demanda</w:t>
      </w:r>
      <w:r w:rsidR="00BC2ED7">
        <w:t xml:space="preserve"> del Partido Acción Nacional), </w:t>
      </w:r>
      <w:r w:rsidR="008B67DF">
        <w:t>3012</w:t>
      </w:r>
      <w:r w:rsidR="00BC2ED7">
        <w:t xml:space="preserve"> a </w:t>
      </w:r>
      <w:r w:rsidR="008B67DF">
        <w:t xml:space="preserve">3040 </w:t>
      </w:r>
      <w:r w:rsidR="00BC2ED7">
        <w:t>(</w:t>
      </w:r>
      <w:r w:rsidR="00510DCD">
        <w:t>demanda</w:t>
      </w:r>
      <w:r w:rsidR="00BC2ED7">
        <w:t xml:space="preserve"> de la minoría de </w:t>
      </w:r>
      <w:r w:rsidR="00804CC2">
        <w:t>la Cámara de D</w:t>
      </w:r>
      <w:r w:rsidR="00BC2ED7">
        <w:t>iputados)</w:t>
      </w:r>
      <w:r w:rsidR="00804CC2">
        <w:t xml:space="preserve">, </w:t>
      </w:r>
      <w:r w:rsidR="00DC0E57">
        <w:t>3311</w:t>
      </w:r>
      <w:r w:rsidR="00804CC2">
        <w:t xml:space="preserve"> a </w:t>
      </w:r>
      <w:r w:rsidR="00DC0E57">
        <w:t>3434</w:t>
      </w:r>
      <w:r w:rsidR="00804CC2">
        <w:t xml:space="preserve"> (</w:t>
      </w:r>
      <w:r w:rsidR="00510DCD">
        <w:t>demanda</w:t>
      </w:r>
      <w:r w:rsidR="00804CC2">
        <w:t xml:space="preserve"> de la minoría del Senado de la República) y </w:t>
      </w:r>
      <w:r w:rsidR="003623F3">
        <w:t>3718 a 3749</w:t>
      </w:r>
      <w:r w:rsidR="00804CC2">
        <w:t xml:space="preserve"> (</w:t>
      </w:r>
      <w:r w:rsidR="00510DCD">
        <w:t>demanda</w:t>
      </w:r>
      <w:r w:rsidR="00804CC2">
        <w:t xml:space="preserve"> del Partido Revolucionario Institucional)</w:t>
      </w:r>
      <w:r>
        <w:t>.</w:t>
      </w:r>
      <w:r w:rsidR="00561445" w:rsidRPr="00561445">
        <w:t xml:space="preserve"> </w:t>
      </w:r>
      <w:r w:rsidR="00561445">
        <w:t xml:space="preserve">Si bien el </w:t>
      </w:r>
      <w:r w:rsidR="00F726CD">
        <w:t>órgano garante en materia de transparencia</w:t>
      </w:r>
      <w:r w:rsidR="00561445">
        <w:t xml:space="preserve"> </w:t>
      </w:r>
      <w:r w:rsidR="004258AF">
        <w:t xml:space="preserve">también </w:t>
      </w:r>
      <w:r w:rsidR="00561445">
        <w:t xml:space="preserve">alega en su quinto concepto de invalidez que hubo múltiples violaciones al artículo 72 de la Constitución Federal durante el procedimiento legislativo que dio lugar al decreto impugnado, </w:t>
      </w:r>
      <w:r w:rsidR="00CD3463">
        <w:t xml:space="preserve">no se incluyen aquí porque, como ya se señaló en el apartado anterior, </w:t>
      </w:r>
      <w:r w:rsidR="004258AF">
        <w:t>la</w:t>
      </w:r>
      <w:r w:rsidR="00561445">
        <w:t xml:space="preserve"> legitimación</w:t>
      </w:r>
      <w:r w:rsidR="004258AF">
        <w:t xml:space="preserve"> de este órgano constitucional autónomo</w:t>
      </w:r>
      <w:r w:rsidR="00561445">
        <w:t xml:space="preserve"> para promover acciones de inconstitucionalidad </w:t>
      </w:r>
      <w:r w:rsidR="004258AF">
        <w:t xml:space="preserve">en principio </w:t>
      </w:r>
      <w:r w:rsidR="00561445">
        <w:t>se encuentra limitada a alegar violaciones</w:t>
      </w:r>
      <w:r w:rsidR="004258AF">
        <w:t xml:space="preserve"> específicas</w:t>
      </w:r>
      <w:r w:rsidR="00561445">
        <w:t xml:space="preserve"> a los derechos de acceso a la información y protección de datos personales. Véase </w:t>
      </w:r>
      <w:r w:rsidR="00561445" w:rsidRPr="00561445">
        <w:rPr>
          <w:i/>
          <w:iCs/>
        </w:rPr>
        <w:t>ibíd.</w:t>
      </w:r>
      <w:r w:rsidR="00561445">
        <w:t xml:space="preserve">, fojas </w:t>
      </w:r>
      <w:r w:rsidR="00B36534">
        <w:t>3906</w:t>
      </w:r>
      <w:r w:rsidR="00561445">
        <w:t xml:space="preserve"> a </w:t>
      </w:r>
      <w:r w:rsidR="00B36534">
        <w:t>3909</w:t>
      </w:r>
      <w:r w:rsidR="00561445">
        <w:t xml:space="preserve"> (demanda del Instituto Nacional de Transparencia, Acceso a la Información y Protección de Datos Personales).</w:t>
      </w:r>
    </w:p>
  </w:footnote>
  <w:footnote w:id="59">
    <w:p w14:paraId="76A97F6C" w14:textId="5EC945CA" w:rsidR="00D47B85" w:rsidRDefault="00D47B85" w:rsidP="00C17598">
      <w:pPr>
        <w:pStyle w:val="Textonotapie"/>
      </w:pPr>
      <w:r>
        <w:rPr>
          <w:rStyle w:val="Refdenotaalpie"/>
        </w:rPr>
        <w:footnoteRef/>
      </w:r>
      <w:r>
        <w:t xml:space="preserve"> Véase </w:t>
      </w:r>
      <w:r w:rsidRPr="00D47B85">
        <w:rPr>
          <w:i/>
          <w:iCs/>
        </w:rPr>
        <w:t>ibíd</w:t>
      </w:r>
      <w:r>
        <w:t xml:space="preserve">., fojas </w:t>
      </w:r>
      <w:r w:rsidR="00834291">
        <w:t>47 a 52</w:t>
      </w:r>
      <w:r>
        <w:t xml:space="preserve"> (</w:t>
      </w:r>
      <w:r w:rsidR="00510DCD">
        <w:t>demanda</w:t>
      </w:r>
      <w:r>
        <w:t xml:space="preserve"> de Movimiento Ciudadano).</w:t>
      </w:r>
    </w:p>
  </w:footnote>
  <w:footnote w:id="60">
    <w:p w14:paraId="3CED8F6B" w14:textId="77777777" w:rsidR="006066F6" w:rsidRDefault="006066F6" w:rsidP="00C17598">
      <w:pPr>
        <w:pStyle w:val="Textonotapie"/>
      </w:pPr>
      <w:r>
        <w:rPr>
          <w:rStyle w:val="Refdenotaalpie"/>
        </w:rPr>
        <w:footnoteRef/>
      </w:r>
      <w:r>
        <w:t xml:space="preserve"> Véase la jurisprudencia </w:t>
      </w:r>
      <w:r w:rsidRPr="00B118AC">
        <w:t xml:space="preserve">P./J. 97/2009 </w:t>
      </w:r>
      <w:r>
        <w:t>del Tribunal Pleno cuyo rubro es “</w:t>
      </w:r>
      <w:r w:rsidRPr="00B118AC">
        <w:rPr>
          <w:b/>
          <w:bCs/>
        </w:rPr>
        <w:t>ACCIÓN DE INCONSTITUCIONALIDAD. CUANDO SE IMPUGNAN NORMAS GENERALES EN MATERIA ELECTORAL LA SUPREMA CORTE DE JUSTICIA DE LA NACIÓN DEBE SUPLIR LOS CONCEPTOS DE INVALIDEZ, PERO NO PUEDE FUNDAR LA DECLARATORIA DE INCONSTITUCIONALIDAD EN LA VIOLACIÓN A CUALQUIER PRECEPTO DE LA CONSTITUCIÓN POLÍTICA DE LOS ESTADOS UNIDOS MEXICANOS (INTERPRETACIÓN DEL ARTÍCULO 71 DE LA LEY REGLAMENTARIA DE LAS FRACCIONES I Y II DEL ARTÍCULO 105 CONSTITUCIONAL).</w:t>
      </w:r>
      <w:r>
        <w:t xml:space="preserve">”, </w:t>
      </w:r>
      <w:r w:rsidRPr="00B118AC">
        <w:rPr>
          <w:i/>
          <w:iCs/>
        </w:rPr>
        <w:t>Semanario Judicial de la Federación y su Gaceta</w:t>
      </w:r>
      <w:r>
        <w:t>,</w:t>
      </w:r>
      <w:r w:rsidRPr="00B118AC">
        <w:t xml:space="preserve"> </w:t>
      </w:r>
      <w:r>
        <w:t>t</w:t>
      </w:r>
      <w:r w:rsidRPr="00B118AC">
        <w:t xml:space="preserve">omo XXX, </w:t>
      </w:r>
      <w:r>
        <w:t>j</w:t>
      </w:r>
      <w:r w:rsidRPr="00B118AC">
        <w:t xml:space="preserve">ulio de </w:t>
      </w:r>
      <w:r>
        <w:t>dos mil nueve</w:t>
      </w:r>
      <w:r w:rsidRPr="00B118AC">
        <w:t>, pág</w:t>
      </w:r>
      <w:r>
        <w:t>.</w:t>
      </w:r>
      <w:r w:rsidRPr="00B118AC">
        <w:t xml:space="preserve"> 1053</w:t>
      </w:r>
      <w:r>
        <w:t xml:space="preserve">. </w:t>
      </w:r>
    </w:p>
  </w:footnote>
  <w:footnote w:id="61">
    <w:p w14:paraId="159985F2" w14:textId="77777777" w:rsidR="00FB7293" w:rsidRDefault="00FB7293" w:rsidP="00C17598">
      <w:pPr>
        <w:pStyle w:val="Textonotapie"/>
      </w:pPr>
      <w:r>
        <w:rPr>
          <w:rStyle w:val="Refdenotaalpie"/>
        </w:rPr>
        <w:footnoteRef/>
      </w:r>
      <w:r>
        <w:t xml:space="preserve"> </w:t>
      </w:r>
      <w:r w:rsidRPr="00AE0C33">
        <w:rPr>
          <w:b/>
          <w:bCs/>
        </w:rPr>
        <w:t>Artículo 71.</w:t>
      </w:r>
      <w:r w:rsidRPr="00AE0C33">
        <w:rPr>
          <w:color w:val="000000"/>
        </w:rPr>
        <w:t xml:space="preserve"> </w:t>
      </w:r>
      <w:r w:rsidRPr="00AE0C33">
        <w:t>Al dictar sentencia, la Suprema Corte de Justicia de la Nación deberá corregir los errores que advierta en la cita de los preceptos invocados y suplirá los conceptos de invalidez planteados en la demanda. La Suprema Corte de Justicia de la Nación podrá fundar su declaratoria de inconstitucionalidad en la violación de cualquier precepto constitucional, haya o no sido invocado en el escrito inicial. Igualmente, la Suprema Corte de Justicia de la Nación podrá fundar su declaración de invalidez en la violación de los derechos humanos consagrados en cualquier tratado internacional del que México sea parte, haya o no sido invocado en el escrito inicial.</w:t>
      </w:r>
    </w:p>
    <w:p w14:paraId="3DB46503" w14:textId="483F15AB" w:rsidR="00FB7293" w:rsidRPr="00AE0C33" w:rsidRDefault="00FB7293" w:rsidP="00C17598">
      <w:pPr>
        <w:pStyle w:val="Textonotapie"/>
        <w:rPr>
          <w:u w:val="single"/>
        </w:rPr>
      </w:pPr>
      <w:r w:rsidRPr="00AE0C33">
        <w:rPr>
          <w:u w:val="single"/>
        </w:rPr>
        <w:t>Las sentencias que dicte la Suprema Corte de Justicia de la Nación sobre la no conformidad de leyes electorales a la Constitución, sólo podrán referirse a la violación de los preceptos expresamente señalados en el escrito inicial.</w:t>
      </w:r>
      <w:r w:rsidRPr="00AE0C33">
        <w:t xml:space="preserve"> (Énfasis añadido)</w:t>
      </w:r>
      <w:r w:rsidR="00A05D9B">
        <w:t>.</w:t>
      </w:r>
    </w:p>
  </w:footnote>
  <w:footnote w:id="62">
    <w:p w14:paraId="27E40119" w14:textId="3F90AE38" w:rsidR="00CC2046" w:rsidRDefault="00CC2046" w:rsidP="00C17598">
      <w:pPr>
        <w:pStyle w:val="Sinespaciado"/>
        <w:spacing w:line="240" w:lineRule="auto"/>
        <w:rPr>
          <w:bCs/>
          <w:sz w:val="20"/>
          <w:szCs w:val="20"/>
        </w:rPr>
      </w:pPr>
      <w:r>
        <w:rPr>
          <w:rStyle w:val="Refdenotaalpie"/>
          <w:sz w:val="20"/>
          <w:szCs w:val="20"/>
        </w:rPr>
        <w:footnoteRef/>
      </w:r>
      <w:r>
        <w:rPr>
          <w:sz w:val="20"/>
          <w:szCs w:val="20"/>
        </w:rPr>
        <w:t xml:space="preserve"> Véase la</w:t>
      </w:r>
      <w:r w:rsidR="006A0C71">
        <w:rPr>
          <w:sz w:val="20"/>
          <w:szCs w:val="20"/>
        </w:rPr>
        <w:t xml:space="preserve"> razón esencial de la</w:t>
      </w:r>
      <w:r>
        <w:rPr>
          <w:sz w:val="20"/>
          <w:szCs w:val="20"/>
        </w:rPr>
        <w:t xml:space="preserve"> tesis de jurisprudencia P./J.32/2007 del Tribunal Pleno de rubro “</w:t>
      </w:r>
      <w:r>
        <w:rPr>
          <w:b/>
          <w:bCs/>
          <w:sz w:val="20"/>
          <w:szCs w:val="20"/>
        </w:rPr>
        <w:t>ACCIÓN DE INCONSTITUCIONALIDAD EN MATERIA ELECTORAL. LAS VIOLACIONES PROCESALES DEBEN EXAMINARSE PREVIAMENTE A LAS VIOLACIONES DE FONDO, PORQUE PUEDEN TENER UN EFECTO DE INVALIDACIÓN TOTAL SOBRE LA NORMA IMPUGNADA, QUE HAGA INNECESARIO EL ESTUDIO DE ÉSTAS</w:t>
      </w:r>
      <w:r>
        <w:rPr>
          <w:bCs/>
          <w:sz w:val="20"/>
          <w:szCs w:val="20"/>
        </w:rPr>
        <w:t xml:space="preserve">”, </w:t>
      </w:r>
      <w:r>
        <w:rPr>
          <w:bCs/>
          <w:i/>
          <w:iCs/>
          <w:sz w:val="20"/>
          <w:szCs w:val="20"/>
        </w:rPr>
        <w:t xml:space="preserve">Semanario Judicial de la Federación y su Gaceta, </w:t>
      </w:r>
      <w:r>
        <w:rPr>
          <w:bCs/>
          <w:sz w:val="20"/>
          <w:szCs w:val="20"/>
        </w:rPr>
        <w:t xml:space="preserve">Tomo XXVI, diciembre de dos mil diecisiete, pág. 776. </w:t>
      </w:r>
    </w:p>
  </w:footnote>
  <w:footnote w:id="63">
    <w:p w14:paraId="06C1E235" w14:textId="608D9C29" w:rsidR="0039416C" w:rsidRDefault="0039416C" w:rsidP="00C17598">
      <w:pPr>
        <w:pStyle w:val="Textonotapie"/>
      </w:pPr>
      <w:r>
        <w:rPr>
          <w:rStyle w:val="Refdenotaalpie"/>
        </w:rPr>
        <w:footnoteRef/>
      </w:r>
      <w:r>
        <w:t xml:space="preserve"> Véase </w:t>
      </w:r>
      <w:r w:rsidRPr="0039416C">
        <w:rPr>
          <w:i/>
          <w:iCs/>
        </w:rPr>
        <w:t>supra</w:t>
      </w:r>
      <w:r>
        <w:t xml:space="preserve"> nota 1.</w:t>
      </w:r>
    </w:p>
  </w:footnote>
  <w:footnote w:id="64">
    <w:p w14:paraId="56009EFA" w14:textId="548FF902" w:rsidR="00CC4D29" w:rsidRDefault="00CC4D29" w:rsidP="00C17598">
      <w:pPr>
        <w:pStyle w:val="Textonotapie"/>
      </w:pPr>
      <w:r>
        <w:rPr>
          <w:rStyle w:val="Refdenotaalpie"/>
        </w:rPr>
        <w:footnoteRef/>
      </w:r>
      <w:r>
        <w:t xml:space="preserve"> Véase el expediente de la acción de inconstitucionalidad 71/2023 y sus acumuladas, fojas</w:t>
      </w:r>
      <w:r w:rsidRPr="002F12ED">
        <w:t xml:space="preserve"> 4</w:t>
      </w:r>
      <w:r w:rsidR="002F12ED" w:rsidRPr="002F12ED">
        <w:t>7</w:t>
      </w:r>
      <w:r w:rsidRPr="002F12ED">
        <w:t xml:space="preserve"> a 5</w:t>
      </w:r>
      <w:r w:rsidR="002F12ED" w:rsidRPr="002F12ED">
        <w:t>2</w:t>
      </w:r>
      <w:r>
        <w:t xml:space="preserve"> (demanda del partido político Movimiento Ciudadano).</w:t>
      </w:r>
    </w:p>
  </w:footnote>
  <w:footnote w:id="65">
    <w:p w14:paraId="3CCB53FC" w14:textId="0364A315" w:rsidR="00390508" w:rsidRDefault="00390508" w:rsidP="00C17598">
      <w:pPr>
        <w:pStyle w:val="Textonotapie"/>
      </w:pPr>
      <w:r>
        <w:rPr>
          <w:rStyle w:val="Refdenotaalpie"/>
        </w:rPr>
        <w:footnoteRef/>
      </w:r>
      <w:r>
        <w:t xml:space="preserve"> Véase </w:t>
      </w:r>
      <w:r w:rsidRPr="00390508">
        <w:rPr>
          <w:i/>
          <w:iCs/>
        </w:rPr>
        <w:t>ibíd.</w:t>
      </w:r>
      <w:r>
        <w:t>, fojas</w:t>
      </w:r>
      <w:r w:rsidR="008023CB">
        <w:t xml:space="preserve"> 2003</w:t>
      </w:r>
      <w:r>
        <w:t xml:space="preserve"> a </w:t>
      </w:r>
      <w:r w:rsidR="008023CB">
        <w:t>2013</w:t>
      </w:r>
      <w:r>
        <w:t xml:space="preserve"> (informe de la Cámara de Diputados a las acciones de inconstitucionalidad 71/2023 y 75/2023).</w:t>
      </w:r>
    </w:p>
  </w:footnote>
  <w:footnote w:id="66">
    <w:p w14:paraId="24569D4C" w14:textId="01CAD9B8" w:rsidR="00390508" w:rsidRDefault="00390508" w:rsidP="00C17598">
      <w:pPr>
        <w:pStyle w:val="Textonotapie"/>
      </w:pPr>
      <w:r>
        <w:rPr>
          <w:rStyle w:val="Refdenotaalpie"/>
        </w:rPr>
        <w:footnoteRef/>
      </w:r>
      <w:r>
        <w:t xml:space="preserve"> Véase </w:t>
      </w:r>
      <w:r w:rsidRPr="00390508">
        <w:rPr>
          <w:i/>
          <w:iCs/>
        </w:rPr>
        <w:t>ibíd.</w:t>
      </w:r>
      <w:r>
        <w:t xml:space="preserve">, fojas </w:t>
      </w:r>
      <w:r w:rsidR="00F85B45">
        <w:t>2055</w:t>
      </w:r>
      <w:r>
        <w:t xml:space="preserve"> a </w:t>
      </w:r>
      <w:r w:rsidR="00F85B45">
        <w:t>2059</w:t>
      </w:r>
      <w:r>
        <w:t xml:space="preserve"> (informe de la Cámara de Senadores</w:t>
      </w:r>
      <w:r w:rsidRPr="00390508">
        <w:t xml:space="preserve"> </w:t>
      </w:r>
      <w:r>
        <w:t>a las acciones de inconstitucionalidad 71/2023 y 75/2023).</w:t>
      </w:r>
    </w:p>
  </w:footnote>
  <w:footnote w:id="67">
    <w:p w14:paraId="7CFB69C1" w14:textId="21AD7CF5" w:rsidR="00390508" w:rsidRDefault="00390508" w:rsidP="00C17598">
      <w:pPr>
        <w:pStyle w:val="Textonotapie"/>
      </w:pPr>
      <w:r>
        <w:rPr>
          <w:rStyle w:val="Refdenotaalpie"/>
        </w:rPr>
        <w:footnoteRef/>
      </w:r>
      <w:r>
        <w:t xml:space="preserve"> Véase </w:t>
      </w:r>
      <w:r w:rsidRPr="00390508">
        <w:rPr>
          <w:i/>
          <w:iCs/>
        </w:rPr>
        <w:t>ibíd.</w:t>
      </w:r>
      <w:r>
        <w:t xml:space="preserve">, fojas </w:t>
      </w:r>
      <w:r w:rsidR="00BD3245">
        <w:t>218</w:t>
      </w:r>
      <w:r w:rsidR="00B86094">
        <w:t>5</w:t>
      </w:r>
      <w:r>
        <w:t xml:space="preserve"> a </w:t>
      </w:r>
      <w:r w:rsidR="00B86094">
        <w:t xml:space="preserve">2245 </w:t>
      </w:r>
      <w:r>
        <w:t>(informe del Ejecutivo Federal</w:t>
      </w:r>
      <w:r w:rsidRPr="00390508">
        <w:t xml:space="preserve"> </w:t>
      </w:r>
      <w:r>
        <w:t>a las acciones de inconstitucionalidad 71/2023 y 75/2023).</w:t>
      </w:r>
    </w:p>
  </w:footnote>
  <w:footnote w:id="68">
    <w:p w14:paraId="269DF894" w14:textId="31411EC2" w:rsidR="00A9057C" w:rsidRPr="00200B92" w:rsidRDefault="00A9057C" w:rsidP="00C17598">
      <w:pPr>
        <w:pStyle w:val="Textonotapie"/>
        <w:rPr>
          <w:highlight w:val="cyan"/>
        </w:rPr>
      </w:pPr>
      <w:r w:rsidRPr="00972D9E">
        <w:rPr>
          <w:rStyle w:val="Refdenotaalpie"/>
        </w:rPr>
        <w:footnoteRef/>
      </w:r>
      <w:r w:rsidRPr="00972D9E">
        <w:t xml:space="preserve"> </w:t>
      </w:r>
      <w:r>
        <w:t xml:space="preserve">Véase </w:t>
      </w:r>
      <w:r w:rsidRPr="00191B28">
        <w:rPr>
          <w:i/>
        </w:rPr>
        <w:t>ibíd.,</w:t>
      </w:r>
      <w:r w:rsidRPr="00200B92">
        <w:t xml:space="preserve"> fojas</w:t>
      </w:r>
      <w:r w:rsidR="00057418">
        <w:t xml:space="preserve"> 2363 a 2365</w:t>
      </w:r>
      <w:r>
        <w:rPr>
          <w:color w:val="FF0000"/>
        </w:rPr>
        <w:t xml:space="preserve"> </w:t>
      </w:r>
      <w:r>
        <w:t>(opinión SUP-OP-4/2023</w:t>
      </w:r>
      <w:r w:rsidR="00057418">
        <w:t>)</w:t>
      </w:r>
      <w:r>
        <w:t xml:space="preserve">. </w:t>
      </w:r>
    </w:p>
  </w:footnote>
  <w:footnote w:id="69">
    <w:p w14:paraId="6E03F704" w14:textId="77777777" w:rsidR="00E97452" w:rsidRDefault="00E97452" w:rsidP="00C17598">
      <w:pPr>
        <w:pStyle w:val="Textonotapie"/>
      </w:pPr>
      <w:r>
        <w:rPr>
          <w:rStyle w:val="Refdenotaalpie"/>
        </w:rPr>
        <w:footnoteRef/>
      </w:r>
      <w:r>
        <w:t xml:space="preserve"> </w:t>
      </w:r>
      <w:r w:rsidRPr="009B2CE1">
        <w:rPr>
          <w:b/>
          <w:bCs/>
        </w:rPr>
        <w:t>Artículo 105.</w:t>
      </w:r>
      <w:r>
        <w:t xml:space="preserve"> La Suprema Corte de Justicia de la Nación conocerá, en los términos que señale la ley reglamentaria, de los asuntos siguientes: </w:t>
      </w:r>
    </w:p>
    <w:p w14:paraId="29284659" w14:textId="77777777" w:rsidR="00E97452" w:rsidRDefault="00E97452" w:rsidP="00C17598">
      <w:pPr>
        <w:pStyle w:val="Textonotapie"/>
      </w:pPr>
      <w:r>
        <w:t>[…]</w:t>
      </w:r>
    </w:p>
    <w:p w14:paraId="091F7B68" w14:textId="77777777" w:rsidR="00E97452" w:rsidRDefault="00E97452" w:rsidP="00C17598">
      <w:pPr>
        <w:pStyle w:val="Textonotapie"/>
      </w:pPr>
      <w:r>
        <w:t xml:space="preserve">II. De las acciones de inconstitucionalidad que tengan por objeto plantear la posible contradicción entre una norma de carácter general y esta Constitución.  </w:t>
      </w:r>
    </w:p>
    <w:p w14:paraId="17CE0BAB" w14:textId="77777777" w:rsidR="00E97452" w:rsidRDefault="00E97452" w:rsidP="00C17598">
      <w:pPr>
        <w:pStyle w:val="Textonotapie"/>
      </w:pPr>
      <w:r>
        <w:t>[…]</w:t>
      </w:r>
    </w:p>
    <w:p w14:paraId="56A24C27" w14:textId="77777777" w:rsidR="00E97452" w:rsidRDefault="00E97452" w:rsidP="00C17598">
      <w:pPr>
        <w:pStyle w:val="Textonotapie"/>
        <w:rPr>
          <w:u w:val="single"/>
        </w:rPr>
      </w:pPr>
      <w:r w:rsidRPr="00A04A95">
        <w:rPr>
          <w:u w:val="single"/>
        </w:rPr>
        <w:t>Las leyes electorales federal y locales deberán promulgarse y publicarse por lo menos noventa días antes de que inicie el proceso electoral en que vayan a aplicarse, y durante el mismo no podrá haber modificaciones legales fundamentales.</w:t>
      </w:r>
    </w:p>
    <w:p w14:paraId="2B505461" w14:textId="77777777" w:rsidR="00E97452" w:rsidRPr="00A04A95" w:rsidRDefault="00E97452" w:rsidP="00C17598">
      <w:pPr>
        <w:pStyle w:val="Textonotapie"/>
      </w:pPr>
      <w:r w:rsidRPr="00A04A95">
        <w:t>[…]</w:t>
      </w:r>
      <w:r>
        <w:t>.</w:t>
      </w:r>
    </w:p>
  </w:footnote>
  <w:footnote w:id="70">
    <w:p w14:paraId="5A85176A" w14:textId="7D754B61" w:rsidR="00AB06D8" w:rsidRDefault="00AB06D8" w:rsidP="00C17598">
      <w:pPr>
        <w:pStyle w:val="Textonotapie"/>
      </w:pPr>
      <w:r>
        <w:rPr>
          <w:rStyle w:val="Refdenotaalpie"/>
        </w:rPr>
        <w:footnoteRef/>
      </w:r>
      <w:r>
        <w:t xml:space="preserve"> Véase la jurisprudencia P./J. 87/2007 del Tribunal Pleno cuyo rubro es “</w:t>
      </w:r>
      <w:r w:rsidRPr="00AB06D8">
        <w:rPr>
          <w:b/>
          <w:bCs/>
        </w:rPr>
        <w:t>ACCIÓN DE INCONSTITUCIONALIDAD. ALCANCE DE LA EXPRESIÓN "MODIFICACIONES LEGALES FUNDAMENTALES", CONTENIDA EN LA FRACCIÓN II, PENÚLTIMO PÁRRAFO, DEL ARTÍCULO 105 DE LA CONSTITUCIÓN POLÍTICA DE LOS ESTADOS UNIDOS MEXICANOS.</w:t>
      </w:r>
      <w:r>
        <w:t xml:space="preserve">”, </w:t>
      </w:r>
      <w:r w:rsidRPr="00AB06D8">
        <w:rPr>
          <w:i/>
          <w:iCs/>
        </w:rPr>
        <w:t>Semanario Judicial de la Federación y su Gaceta</w:t>
      </w:r>
      <w:r>
        <w:t>, tomo XXVI, diciembre de dos mil siete, pág. 563.</w:t>
      </w:r>
    </w:p>
  </w:footnote>
  <w:footnote w:id="71">
    <w:p w14:paraId="579CD20B" w14:textId="3FE52A90" w:rsidR="004932FC" w:rsidRDefault="004932FC" w:rsidP="00C17598">
      <w:pPr>
        <w:pStyle w:val="Textonotapie"/>
      </w:pPr>
      <w:r>
        <w:rPr>
          <w:rStyle w:val="Refdenotaalpie"/>
        </w:rPr>
        <w:footnoteRef/>
      </w:r>
      <w:r>
        <w:t xml:space="preserve"> Véase </w:t>
      </w:r>
      <w:r w:rsidRPr="004932FC">
        <w:rPr>
          <w:i/>
          <w:iCs/>
        </w:rPr>
        <w:t>ídem</w:t>
      </w:r>
      <w:r>
        <w:t>.</w:t>
      </w:r>
    </w:p>
  </w:footnote>
  <w:footnote w:id="72">
    <w:p w14:paraId="57A289BE" w14:textId="75316D4A" w:rsidR="00302D91" w:rsidRDefault="00302D91" w:rsidP="00C17598">
      <w:pPr>
        <w:pStyle w:val="Textonotapie"/>
      </w:pPr>
      <w:r>
        <w:rPr>
          <w:rStyle w:val="Refdenotaalpie"/>
        </w:rPr>
        <w:footnoteRef/>
      </w:r>
      <w:r>
        <w:t xml:space="preserve"> Véase </w:t>
      </w:r>
      <w:r w:rsidR="00FF3968">
        <w:t>el “A</w:t>
      </w:r>
      <w:r w:rsidR="00FF3968" w:rsidRPr="00FF3968">
        <w:t xml:space="preserve">cuerdo del </w:t>
      </w:r>
      <w:r w:rsidR="00FF3968">
        <w:t>C</w:t>
      </w:r>
      <w:r w:rsidR="00FF3968" w:rsidRPr="00FF3968">
        <w:t xml:space="preserve">onsejo </w:t>
      </w:r>
      <w:r w:rsidR="00FF3968">
        <w:t>G</w:t>
      </w:r>
      <w:r w:rsidR="00FF3968" w:rsidRPr="00FF3968">
        <w:t xml:space="preserve">eneral del </w:t>
      </w:r>
      <w:r w:rsidR="00FF3968">
        <w:t>I</w:t>
      </w:r>
      <w:r w:rsidR="00FF3968" w:rsidRPr="00FF3968">
        <w:t xml:space="preserve">nstituto </w:t>
      </w:r>
      <w:r w:rsidR="00FF3968">
        <w:t>N</w:t>
      </w:r>
      <w:r w:rsidR="00FF3968" w:rsidRPr="00FF3968">
        <w:t xml:space="preserve">acional </w:t>
      </w:r>
      <w:r w:rsidR="00FF3968">
        <w:t>E</w:t>
      </w:r>
      <w:r w:rsidR="00FF3968" w:rsidRPr="00FF3968">
        <w:t xml:space="preserve">lectoral por el que se aprueba el plan integral y calendario de la elección extraordinaria a </w:t>
      </w:r>
      <w:r w:rsidR="00FF3968">
        <w:t>S</w:t>
      </w:r>
      <w:r w:rsidR="00FF3968" w:rsidRPr="00FF3968">
        <w:t xml:space="preserve">enaduría por el principio de mayoría relativa en el </w:t>
      </w:r>
      <w:r w:rsidR="00FF3968">
        <w:t>E</w:t>
      </w:r>
      <w:r w:rsidR="00FF3968" w:rsidRPr="00FF3968">
        <w:t xml:space="preserve">stado de </w:t>
      </w:r>
      <w:r w:rsidR="00FF3968">
        <w:t>T</w:t>
      </w:r>
      <w:r w:rsidR="00FF3968" w:rsidRPr="00FF3968">
        <w:t>amaulipas 2022-2023, así como las disposiciones aplicables</w:t>
      </w:r>
      <w:r w:rsidR="00FF3968">
        <w:t xml:space="preserve">”, disponible en el vínculo </w:t>
      </w:r>
      <w:hyperlink r:id="rId3" w:history="1">
        <w:r w:rsidR="00FF3968" w:rsidRPr="009368E8">
          <w:rPr>
            <w:rStyle w:val="Hipervnculo"/>
          </w:rPr>
          <w:t>https://repositoriodocumental.ine.mx/xmlui/bitstream/handle/123456789/146809/CGex202211-30-ap-1-1.pdf</w:t>
        </w:r>
      </w:hyperlink>
      <w:r w:rsidR="004F03B4">
        <w:t>.</w:t>
      </w:r>
    </w:p>
  </w:footnote>
  <w:footnote w:id="73">
    <w:p w14:paraId="4B545B56" w14:textId="469A3C8C" w:rsidR="00490089" w:rsidRPr="004F1E9E" w:rsidRDefault="00CC4D29" w:rsidP="00C17598">
      <w:pPr>
        <w:pStyle w:val="Textonotapie"/>
        <w:rPr>
          <w:b/>
          <w:bCs/>
        </w:rPr>
      </w:pPr>
      <w:r w:rsidRPr="007138C2">
        <w:rPr>
          <w:rStyle w:val="Refdenotaalpie"/>
        </w:rPr>
        <w:footnoteRef/>
      </w:r>
      <w:r w:rsidR="004437A9">
        <w:t xml:space="preserve"> Véase</w:t>
      </w:r>
      <w:r w:rsidR="004F1E9E">
        <w:t xml:space="preserve">, respectivamente, </w:t>
      </w:r>
      <w:r w:rsidR="00193724">
        <w:t xml:space="preserve">el </w:t>
      </w:r>
      <w:r w:rsidR="00193724" w:rsidRPr="00193724">
        <w:rPr>
          <w:b/>
          <w:bCs/>
        </w:rPr>
        <w:t>artículo</w:t>
      </w:r>
      <w:r w:rsidR="004437A9">
        <w:t xml:space="preserve"> </w:t>
      </w:r>
      <w:r w:rsidR="00FF3968" w:rsidRPr="004F1E9E">
        <w:rPr>
          <w:b/>
          <w:bCs/>
        </w:rPr>
        <w:t>167 del Código Electoral del Estado de Coahuila de Zaragoza</w:t>
      </w:r>
      <w:r w:rsidR="004437A9" w:rsidRPr="004437A9">
        <w:t xml:space="preserve"> (</w:t>
      </w:r>
      <w:r w:rsidR="004437A9">
        <w:t>“</w:t>
      </w:r>
      <w:r w:rsidR="00FF3968" w:rsidRPr="00FF3968">
        <w:t>1. El proceso electoral ordinario se inicia con la sesión que celebre el Consejo General del Instituto el primer día del mes de enero del año correspondiente a la elección y concluye al resolverse el último de los medios de impugnación que se hayan interpuesto o cuando se tenga constancia de que no se presentó ninguno.</w:t>
      </w:r>
      <w:r w:rsidR="004437A9">
        <w:t>”)</w:t>
      </w:r>
      <w:r w:rsidR="004F1E9E">
        <w:rPr>
          <w:b/>
          <w:bCs/>
        </w:rPr>
        <w:t xml:space="preserve"> </w:t>
      </w:r>
      <w:r w:rsidR="004F1E9E" w:rsidRPr="004F1E9E">
        <w:t>y</w:t>
      </w:r>
      <w:r w:rsidR="00193724">
        <w:t xml:space="preserve"> el </w:t>
      </w:r>
      <w:r w:rsidR="00193724" w:rsidRPr="00193724">
        <w:rPr>
          <w:b/>
          <w:bCs/>
        </w:rPr>
        <w:t>artículo</w:t>
      </w:r>
      <w:r w:rsidR="004F1E9E" w:rsidRPr="004F1E9E">
        <w:t xml:space="preserve"> </w:t>
      </w:r>
      <w:r w:rsidR="00490089" w:rsidRPr="004F1E9E">
        <w:rPr>
          <w:b/>
          <w:bCs/>
        </w:rPr>
        <w:t>182 del Código Electoral del Estado de México</w:t>
      </w:r>
      <w:r w:rsidR="004F1E9E" w:rsidRPr="004F1E9E">
        <w:t xml:space="preserve"> (</w:t>
      </w:r>
      <w:r w:rsidR="004F1E9E">
        <w:t xml:space="preserve"> “</w:t>
      </w:r>
      <w:r w:rsidR="00490089" w:rsidRPr="00490089">
        <w:t>En la preparación del proceso para elegir Gobernador del Estado, diputados y miembros de los ayuntamientos, el Consejo General celebrará sesión para dar inicio al proceso electoral la primera semana de enero del año de la elección.</w:t>
      </w:r>
      <w:r w:rsidR="004F1E9E">
        <w:t>”).</w:t>
      </w:r>
    </w:p>
    <w:p w14:paraId="0B6174A7" w14:textId="77777777" w:rsidR="00FF3968" w:rsidRDefault="00FF3968" w:rsidP="00C17598">
      <w:pPr>
        <w:pStyle w:val="Textonotapie"/>
      </w:pPr>
    </w:p>
  </w:footnote>
  <w:footnote w:id="74">
    <w:p w14:paraId="3CC12002" w14:textId="065A337A" w:rsidR="00387B3A" w:rsidRDefault="00387B3A" w:rsidP="00C17598">
      <w:pPr>
        <w:pStyle w:val="Textonotapie"/>
      </w:pPr>
      <w:r>
        <w:rPr>
          <w:rStyle w:val="Refdenotaalpie"/>
        </w:rPr>
        <w:footnoteRef/>
      </w:r>
      <w:r>
        <w:t xml:space="preserve"> Véase la acción de inconstitucionalidad 294/2020 y sus acumuladas 298/2020 y 301/2020, </w:t>
      </w:r>
      <w:r w:rsidR="00A576F5">
        <w:t>resueltas</w:t>
      </w:r>
      <w:r>
        <w:t xml:space="preserve"> el seis de diciembre de dos mil veintiuno, en este punto por </w:t>
      </w:r>
      <w:r w:rsidR="004620C8">
        <w:t>mayoría</w:t>
      </w:r>
      <w:r>
        <w:t xml:space="preserve"> de </w:t>
      </w:r>
      <w:r w:rsidR="004620C8">
        <w:t>siete</w:t>
      </w:r>
      <w:r>
        <w:t xml:space="preserve"> votos, párrs.</w:t>
      </w:r>
      <w:r w:rsidR="00E725C2">
        <w:t xml:space="preserve"> 72 a 88</w:t>
      </w:r>
      <w:r>
        <w:t>.</w:t>
      </w:r>
    </w:p>
  </w:footnote>
  <w:footnote w:id="75">
    <w:p w14:paraId="4A54157F" w14:textId="3B3F88DD" w:rsidR="003C655F" w:rsidRDefault="003C655F" w:rsidP="00C17598">
      <w:pPr>
        <w:pStyle w:val="Textonotapie"/>
      </w:pPr>
      <w:r>
        <w:rPr>
          <w:rStyle w:val="Refdenotaalpie"/>
        </w:rPr>
        <w:footnoteRef/>
      </w:r>
      <w:r>
        <w:t xml:space="preserve"> Véase </w:t>
      </w:r>
      <w:r w:rsidRPr="003C655F">
        <w:rPr>
          <w:i/>
          <w:iCs/>
        </w:rPr>
        <w:t>ibíd.</w:t>
      </w:r>
      <w:r>
        <w:t>, párr</w:t>
      </w:r>
      <w:r w:rsidR="00C05F3C">
        <w:t>s</w:t>
      </w:r>
      <w:r>
        <w:t xml:space="preserve">. </w:t>
      </w:r>
      <w:r w:rsidR="008C5A21">
        <w:t>87</w:t>
      </w:r>
      <w:r w:rsidR="00C05F3C">
        <w:t xml:space="preserve"> y 88.</w:t>
      </w:r>
    </w:p>
  </w:footnote>
  <w:footnote w:id="76">
    <w:p w14:paraId="1AEC2D51" w14:textId="5B9C6495" w:rsidR="00145399" w:rsidRDefault="00145399" w:rsidP="00C17598">
      <w:pPr>
        <w:pStyle w:val="Textonotapie"/>
      </w:pPr>
      <w:r>
        <w:rPr>
          <w:rStyle w:val="Refdenotaalpie"/>
        </w:rPr>
        <w:footnoteRef/>
      </w:r>
      <w:r>
        <w:t xml:space="preserve"> </w:t>
      </w:r>
      <w:r w:rsidRPr="00145399">
        <w:rPr>
          <w:i/>
          <w:iCs/>
        </w:rPr>
        <w:t>Supra</w:t>
      </w:r>
      <w:r>
        <w:t xml:space="preserve"> nota 69.</w:t>
      </w:r>
    </w:p>
  </w:footnote>
  <w:footnote w:id="77">
    <w:p w14:paraId="380758E8" w14:textId="69E1C3FE" w:rsidR="00CE47B8" w:rsidRDefault="00CE47B8" w:rsidP="00C17598">
      <w:pPr>
        <w:pStyle w:val="Textonotapie"/>
      </w:pPr>
      <w:r>
        <w:rPr>
          <w:rStyle w:val="Refdenotaalpie"/>
        </w:rPr>
        <w:footnoteRef/>
      </w:r>
      <w:r>
        <w:t xml:space="preserve"> </w:t>
      </w:r>
      <w:r w:rsidRPr="00EB3FDB">
        <w:rPr>
          <w:b/>
          <w:bCs/>
        </w:rPr>
        <w:t>Artículo cuarto</w:t>
      </w:r>
      <w:r w:rsidR="0047331C" w:rsidRPr="0047331C">
        <w:rPr>
          <w:b/>
          <w:bCs/>
        </w:rPr>
        <w:t xml:space="preserve"> </w:t>
      </w:r>
      <w:r w:rsidR="0047331C" w:rsidRPr="00EB3FDB">
        <w:rPr>
          <w:b/>
          <w:bCs/>
        </w:rPr>
        <w:t>transitorio</w:t>
      </w:r>
      <w:r>
        <w:t>. El presente Decreto no será aplicable en los procesos electorales del Estado de México y de Coahuila en 2023.</w:t>
      </w:r>
    </w:p>
  </w:footnote>
  <w:footnote w:id="78">
    <w:p w14:paraId="70B6606C" w14:textId="00CA8BCA" w:rsidR="00C61433" w:rsidRPr="003D713B" w:rsidRDefault="00C61433" w:rsidP="00C17598">
      <w:pPr>
        <w:pStyle w:val="Textonotapie"/>
      </w:pPr>
      <w:r w:rsidRPr="003D713B">
        <w:rPr>
          <w:rStyle w:val="Refdenotaalpie"/>
        </w:rPr>
        <w:footnoteRef/>
      </w:r>
      <w:r w:rsidRPr="003D713B">
        <w:t xml:space="preserve"> </w:t>
      </w:r>
      <w:r w:rsidR="00556D08" w:rsidRPr="00556D08">
        <w:t xml:space="preserve">Véase </w:t>
      </w:r>
      <w:r w:rsidR="00556D08" w:rsidRPr="00556D08">
        <w:rPr>
          <w:i/>
          <w:iCs/>
        </w:rPr>
        <w:t>supra</w:t>
      </w:r>
      <w:r w:rsidR="00556D08" w:rsidRPr="00556D08">
        <w:t xml:space="preserve"> nota 49</w:t>
      </w:r>
      <w:r w:rsidRPr="00556D08">
        <w:t>.</w:t>
      </w:r>
    </w:p>
  </w:footnote>
  <w:footnote w:id="79">
    <w:p w14:paraId="1F9E0061" w14:textId="3E415A8B" w:rsidR="00C61433" w:rsidRPr="003D713B" w:rsidRDefault="00C61433" w:rsidP="00C17598">
      <w:pPr>
        <w:pStyle w:val="Default"/>
        <w:jc w:val="both"/>
        <w:rPr>
          <w:sz w:val="20"/>
          <w:szCs w:val="20"/>
        </w:rPr>
      </w:pPr>
      <w:r w:rsidRPr="003D713B">
        <w:rPr>
          <w:rStyle w:val="Refdenotaalpie"/>
          <w:sz w:val="20"/>
          <w:szCs w:val="20"/>
        </w:rPr>
        <w:footnoteRef/>
      </w:r>
      <w:r w:rsidRPr="003D713B">
        <w:rPr>
          <w:sz w:val="20"/>
          <w:szCs w:val="20"/>
        </w:rPr>
        <w:t xml:space="preserve"> </w:t>
      </w:r>
      <w:r w:rsidR="00556D08" w:rsidRPr="00556D08">
        <w:rPr>
          <w:rFonts w:eastAsia="Times New Roman"/>
          <w:color w:val="auto"/>
          <w:sz w:val="20"/>
          <w:szCs w:val="20"/>
          <w:lang w:eastAsia="es-MX"/>
        </w:rPr>
        <w:t xml:space="preserve">Véase </w:t>
      </w:r>
      <w:r w:rsidR="00556D08" w:rsidRPr="00556D08">
        <w:rPr>
          <w:rFonts w:eastAsia="Times New Roman"/>
          <w:i/>
          <w:iCs/>
          <w:color w:val="auto"/>
          <w:sz w:val="20"/>
          <w:szCs w:val="20"/>
          <w:lang w:eastAsia="es-MX"/>
        </w:rPr>
        <w:t>supra</w:t>
      </w:r>
      <w:r w:rsidR="00556D08" w:rsidRPr="00556D08">
        <w:rPr>
          <w:rFonts w:eastAsia="Times New Roman"/>
          <w:color w:val="auto"/>
          <w:sz w:val="20"/>
          <w:szCs w:val="20"/>
          <w:lang w:eastAsia="es-MX"/>
        </w:rPr>
        <w:t xml:space="preserve"> nota 50.</w:t>
      </w:r>
    </w:p>
  </w:footnote>
  <w:footnote w:id="80">
    <w:p w14:paraId="64B8AB72" w14:textId="58178D23" w:rsidR="00F023A8" w:rsidRDefault="00867180" w:rsidP="00C17598">
      <w:pPr>
        <w:pStyle w:val="Textonotapie"/>
      </w:pPr>
      <w:r>
        <w:rPr>
          <w:rStyle w:val="Refdenotaalpie"/>
        </w:rPr>
        <w:footnoteRef/>
      </w:r>
      <w:r>
        <w:t xml:space="preserve"> Véase, </w:t>
      </w:r>
      <w:r w:rsidR="000B2513">
        <w:t xml:space="preserve">entre </w:t>
      </w:r>
      <w:r w:rsidR="00940DDF">
        <w:t>varios</w:t>
      </w:r>
      <w:r>
        <w:t xml:space="preserve">, </w:t>
      </w:r>
      <w:r w:rsidRPr="00F023A8">
        <w:t xml:space="preserve">el </w:t>
      </w:r>
      <w:r w:rsidR="00057B43">
        <w:t>“A</w:t>
      </w:r>
      <w:r w:rsidRPr="00F023A8">
        <w:t xml:space="preserve">cuerdo </w:t>
      </w:r>
      <w:r w:rsidR="00F023A8" w:rsidRPr="00F023A8">
        <w:t>IEEM/CG/35/2023 por el que se aprueba el Convenio específico de coordinación y colaboración entre el INE y el IEEM en materia de conteo rápido para la Elección de Gubernatura 2023</w:t>
      </w:r>
      <w:r w:rsidR="00057B43">
        <w:t>”</w:t>
      </w:r>
      <w:r w:rsidR="00F023A8" w:rsidRPr="00F023A8">
        <w:t>,</w:t>
      </w:r>
      <w:r w:rsidR="00F023A8">
        <w:t xml:space="preserve"> disponible en el vínculo </w:t>
      </w:r>
      <w:hyperlink r:id="rId4" w:history="1">
        <w:r w:rsidR="00F023A8" w:rsidRPr="009368E8">
          <w:rPr>
            <w:rStyle w:val="Hipervnculo"/>
          </w:rPr>
          <w:t>https://www.ieem.org.mx/consejo_general/cg/2023/AC_23/a035_23.pdf</w:t>
        </w:r>
      </w:hyperlink>
      <w:r w:rsidR="00070298">
        <w:t>.</w:t>
      </w:r>
    </w:p>
  </w:footnote>
  <w:footnote w:id="81">
    <w:p w14:paraId="3143D48E" w14:textId="0B6F9775" w:rsidR="00867180" w:rsidRDefault="00867180" w:rsidP="00C17598">
      <w:pPr>
        <w:pStyle w:val="Textonotapie"/>
      </w:pPr>
      <w:r>
        <w:rPr>
          <w:rStyle w:val="Refdenotaalpie"/>
        </w:rPr>
        <w:footnoteRef/>
      </w:r>
      <w:r>
        <w:t xml:space="preserve"> Véase, por ejemplo,</w:t>
      </w:r>
      <w:r w:rsidR="00F000B0">
        <w:t xml:space="preserve"> el</w:t>
      </w:r>
      <w:r w:rsidR="00FF3968">
        <w:t xml:space="preserve"> “A</w:t>
      </w:r>
      <w:r w:rsidR="00FF3968" w:rsidRPr="00FF3968">
        <w:t xml:space="preserve">cuerdo del </w:t>
      </w:r>
      <w:r w:rsidR="00FF3968">
        <w:t>C</w:t>
      </w:r>
      <w:r w:rsidR="00FF3968" w:rsidRPr="00FF3968">
        <w:t xml:space="preserve">onsejo </w:t>
      </w:r>
      <w:r w:rsidR="00FF3968">
        <w:t>G</w:t>
      </w:r>
      <w:r w:rsidR="00FF3968" w:rsidRPr="00FF3968">
        <w:t xml:space="preserve">eneral del </w:t>
      </w:r>
      <w:r w:rsidR="00FF3968">
        <w:t>I</w:t>
      </w:r>
      <w:r w:rsidR="00FF3968" w:rsidRPr="00FF3968">
        <w:t xml:space="preserve">nstituto </w:t>
      </w:r>
      <w:r w:rsidR="00FF3968">
        <w:t>E</w:t>
      </w:r>
      <w:r w:rsidR="00FF3968" w:rsidRPr="00FF3968">
        <w:t>lectoral de</w:t>
      </w:r>
      <w:r w:rsidR="003E2B2A">
        <w:t>l Estado de</w:t>
      </w:r>
      <w:r w:rsidR="00FF3968" w:rsidRPr="00FF3968">
        <w:t xml:space="preserve"> </w:t>
      </w:r>
      <w:r w:rsidR="00FF3968">
        <w:t>C</w:t>
      </w:r>
      <w:r w:rsidR="00FF3968" w:rsidRPr="00FF3968">
        <w:t>oahuila, mediante el cual se especifica</w:t>
      </w:r>
      <w:r w:rsidR="004578CC">
        <w:t>n</w:t>
      </w:r>
      <w:r w:rsidR="00FF3968" w:rsidRPr="00FF3968">
        <w:t xml:space="preserve"> los órganos desconcentrados del </w:t>
      </w:r>
      <w:r w:rsidR="00FF3968">
        <w:t>I</w:t>
      </w:r>
      <w:r w:rsidR="00FF3968" w:rsidRPr="00FF3968">
        <w:t xml:space="preserve">nstituto </w:t>
      </w:r>
      <w:r w:rsidR="00FF3968">
        <w:t>E</w:t>
      </w:r>
      <w:r w:rsidR="00FF3968" w:rsidRPr="00FF3968">
        <w:t xml:space="preserve">lectoral de </w:t>
      </w:r>
      <w:r w:rsidR="00FF3968">
        <w:t>C</w:t>
      </w:r>
      <w:r w:rsidR="00FF3968" w:rsidRPr="00FF3968">
        <w:t>oahuila que recibirán los paquetes electorales al término de la jornada electoral para el cómputo electoral, de acuerdo al tipo de elección, en el marco del proceso electoral local ordinario 2023</w:t>
      </w:r>
      <w:r w:rsidR="00FF3968">
        <w:t xml:space="preserve">”, disponible en el vínculo: </w:t>
      </w:r>
      <w:hyperlink r:id="rId5" w:history="1">
        <w:r w:rsidR="00FF3968" w:rsidRPr="009368E8">
          <w:rPr>
            <w:rStyle w:val="Hipervnculo"/>
          </w:rPr>
          <w:t>https://www.iec.org.mx/v1/archivos//acuerdos/2023/IEC.CG.074.2023%20Acuerdo%20mediante%20el%20cual%20se%20especifica%20los%20o%CC%81rganos%20desconcentrados%20que%20recibira%CC%81n%20Paquetes%20Electorales.pdf</w:t>
        </w:r>
      </w:hyperlink>
      <w:r w:rsidR="00070298">
        <w:t>.</w:t>
      </w:r>
    </w:p>
  </w:footnote>
  <w:footnote w:id="82">
    <w:p w14:paraId="4E10B1FE" w14:textId="10CE6A45" w:rsidR="00E11DFA" w:rsidRDefault="00E11DFA" w:rsidP="00C17598">
      <w:pPr>
        <w:pStyle w:val="Textonotapie"/>
      </w:pPr>
      <w:r>
        <w:rPr>
          <w:rStyle w:val="Refdenotaalpie"/>
        </w:rPr>
        <w:footnoteRef/>
      </w:r>
      <w:r>
        <w:t xml:space="preserve"> </w:t>
      </w:r>
      <w:r>
        <w:rPr>
          <w:b/>
          <w:bCs/>
        </w:rPr>
        <w:t>Artículo s</w:t>
      </w:r>
      <w:r w:rsidRPr="00366E8C">
        <w:rPr>
          <w:b/>
          <w:bCs/>
        </w:rPr>
        <w:t>exto</w:t>
      </w:r>
      <w:r>
        <w:t xml:space="preserve">. </w:t>
      </w:r>
      <w:bookmarkStart w:id="6" w:name="_Hlk136255009"/>
      <w:r>
        <w:t>Los procedimientos, medios de impugnación y actos jurídicos en general que se encuentren en trámite a la entrada en vigor del presente Decreto, se resolverán conforme a las disposiciones jurídicas vigentes al momento de su inicio</w:t>
      </w:r>
      <w:bookmarkEnd w:id="6"/>
      <w:r w:rsidR="00653466">
        <w:t>.</w:t>
      </w:r>
    </w:p>
  </w:footnote>
  <w:footnote w:id="83">
    <w:p w14:paraId="0C91DA22" w14:textId="158D5187" w:rsidR="008B7F83" w:rsidRDefault="008B7F83" w:rsidP="00C17598">
      <w:pPr>
        <w:pStyle w:val="Textonotapie"/>
      </w:pPr>
      <w:r>
        <w:rPr>
          <w:rStyle w:val="Refdenotaalpie"/>
        </w:rPr>
        <w:footnoteRef/>
      </w:r>
      <w:r>
        <w:t xml:space="preserve"> Véase el cuaderno del incidente de suspensión de la controversia constitucional 261/2023, foj</w:t>
      </w:r>
      <w:r w:rsidRPr="00DE7F41">
        <w:t xml:space="preserve">as </w:t>
      </w:r>
      <w:r w:rsidR="00271AC2" w:rsidRPr="00DE7F41">
        <w:t>382</w:t>
      </w:r>
      <w:r w:rsidRPr="00DE7F41">
        <w:t xml:space="preserve"> a </w:t>
      </w:r>
      <w:r w:rsidR="007A3764" w:rsidRPr="00DE7F41">
        <w:t>390</w:t>
      </w:r>
      <w:r>
        <w:t>.</w:t>
      </w:r>
    </w:p>
  </w:footnote>
  <w:footnote w:id="84">
    <w:p w14:paraId="4C34ECE5" w14:textId="67E21384" w:rsidR="003C3A3D" w:rsidRDefault="003C3A3D" w:rsidP="00C17598">
      <w:pPr>
        <w:pStyle w:val="Textonotapie"/>
      </w:pPr>
      <w:r>
        <w:rPr>
          <w:rStyle w:val="Refdenotaalpie"/>
        </w:rPr>
        <w:footnoteRef/>
      </w:r>
      <w:r>
        <w:t xml:space="preserve"> Véase</w:t>
      </w:r>
      <w:r w:rsidR="006920B3">
        <w:t>, por ejemplo,</w:t>
      </w:r>
      <w:r w:rsidR="00F023A8">
        <w:t xml:space="preserve"> la </w:t>
      </w:r>
      <w:r w:rsidR="00057B43">
        <w:t>“</w:t>
      </w:r>
      <w:r w:rsidR="00F023A8">
        <w:t>R</w:t>
      </w:r>
      <w:r w:rsidR="00F023A8" w:rsidRPr="00F023A8">
        <w:t xml:space="preserve">esolución del </w:t>
      </w:r>
      <w:r w:rsidR="00F023A8">
        <w:t>C</w:t>
      </w:r>
      <w:r w:rsidR="00F023A8" w:rsidRPr="00F023A8">
        <w:t xml:space="preserve">onsejo </w:t>
      </w:r>
      <w:r w:rsidR="00F023A8">
        <w:t>G</w:t>
      </w:r>
      <w:r w:rsidR="00F023A8" w:rsidRPr="00F023A8">
        <w:t xml:space="preserve">eneral del </w:t>
      </w:r>
      <w:r w:rsidR="00F023A8">
        <w:t>I</w:t>
      </w:r>
      <w:r w:rsidR="00F023A8" w:rsidRPr="00F023A8">
        <w:t xml:space="preserve">nstituto </w:t>
      </w:r>
      <w:r w:rsidR="00F023A8">
        <w:t>N</w:t>
      </w:r>
      <w:r w:rsidR="00F023A8" w:rsidRPr="00F023A8">
        <w:t xml:space="preserve">acional </w:t>
      </w:r>
      <w:r w:rsidR="00F023A8">
        <w:t>E</w:t>
      </w:r>
      <w:r w:rsidR="00F023A8" w:rsidRPr="00F023A8">
        <w:t xml:space="preserve">lectoral respecto de las irregularidades encontradas en el </w:t>
      </w:r>
      <w:r w:rsidR="00F023A8">
        <w:t>D</w:t>
      </w:r>
      <w:r w:rsidR="00F023A8" w:rsidRPr="00F023A8">
        <w:t xml:space="preserve">ictamen consolidado de la revisión de los informes de ingresos y gastos de campaña al cargo de senaduría, correspondiente al proceso electoral federal extraordinario 2022-2023, en el </w:t>
      </w:r>
      <w:r w:rsidR="00F023A8">
        <w:t>E</w:t>
      </w:r>
      <w:r w:rsidR="00F023A8" w:rsidRPr="00F023A8">
        <w:t xml:space="preserve">stado de </w:t>
      </w:r>
      <w:r w:rsidR="00F023A8">
        <w:t>T</w:t>
      </w:r>
      <w:r w:rsidR="00F023A8" w:rsidRPr="00F023A8">
        <w:t>amaulipas</w:t>
      </w:r>
      <w:r w:rsidR="00057B43">
        <w:t xml:space="preserve">”, disponible en el vínculo </w:t>
      </w:r>
      <w:hyperlink r:id="rId6" w:history="1">
        <w:r w:rsidR="00057B43" w:rsidRPr="009368E8">
          <w:rPr>
            <w:rStyle w:val="Hipervnculo"/>
          </w:rPr>
          <w:t>https://repositoriodocumental.ine.mx/xmlui/bitstream/handle/123456789/150488/CGex202303-24-rp-3.pdf</w:t>
        </w:r>
      </w:hyperlink>
      <w:r w:rsidR="0098678E">
        <w:t>.</w:t>
      </w:r>
    </w:p>
  </w:footnote>
  <w:footnote w:id="85">
    <w:p w14:paraId="7F561663" w14:textId="41D14F23" w:rsidR="00CC4D29" w:rsidRDefault="00CC4D29" w:rsidP="00C17598">
      <w:pPr>
        <w:pStyle w:val="Textonotapie"/>
      </w:pPr>
      <w:r>
        <w:rPr>
          <w:rStyle w:val="Refdenotaalpie"/>
        </w:rPr>
        <w:footnoteRef/>
      </w:r>
      <w:r>
        <w:t xml:space="preserve"> </w:t>
      </w:r>
      <w:r w:rsidRPr="00D5514D">
        <w:rPr>
          <w:b/>
          <w:bCs/>
        </w:rPr>
        <w:t>Artículo</w:t>
      </w:r>
      <w:r>
        <w:t xml:space="preserve"> </w:t>
      </w:r>
      <w:r w:rsidRPr="00D5514D">
        <w:rPr>
          <w:b/>
          <w:bCs/>
        </w:rPr>
        <w:t>d</w:t>
      </w:r>
      <w:r w:rsidR="00040C49">
        <w:rPr>
          <w:b/>
          <w:bCs/>
        </w:rPr>
        <w:t>e</w:t>
      </w:r>
      <w:r w:rsidRPr="00D5514D">
        <w:rPr>
          <w:b/>
          <w:bCs/>
        </w:rPr>
        <w:t>cimo</w:t>
      </w:r>
      <w:r>
        <w:rPr>
          <w:b/>
          <w:bCs/>
        </w:rPr>
        <w:t>q</w:t>
      </w:r>
      <w:r w:rsidRPr="00D5514D">
        <w:rPr>
          <w:b/>
          <w:bCs/>
        </w:rPr>
        <w:t>uinto</w:t>
      </w:r>
      <w:r>
        <w:rPr>
          <w:b/>
          <w:bCs/>
        </w:rPr>
        <w:t xml:space="preserve"> transitorio</w:t>
      </w:r>
      <w:r w:rsidRPr="00D5514D">
        <w:t>. La Dirección Ejecutiva de Administración auxiliará a la Comisión de Administración para definir y realizar, a más tardar el 1o. de agosto de 2023, los cambios en las asignaciones presupuestales, adscripción de personal, mobiliario, vehículos, instrumentos, aparatos, maquinaria, archivos y demás bienes utilizados por las unidades administrativas sujetas a la reestructuración señalada en el presente Decreto.</w:t>
      </w:r>
    </w:p>
  </w:footnote>
  <w:footnote w:id="86">
    <w:p w14:paraId="24A5C3D6" w14:textId="505D58D2" w:rsidR="00CC4D29" w:rsidRDefault="00CC4D29" w:rsidP="00C17598">
      <w:pPr>
        <w:pStyle w:val="Textonotapie"/>
      </w:pPr>
      <w:r>
        <w:rPr>
          <w:rStyle w:val="Refdenotaalpie"/>
        </w:rPr>
        <w:footnoteRef/>
      </w:r>
      <w:r>
        <w:t xml:space="preserve"> </w:t>
      </w:r>
      <w:r w:rsidRPr="00D5514D">
        <w:rPr>
          <w:b/>
          <w:bCs/>
        </w:rPr>
        <w:t>Artículo d</w:t>
      </w:r>
      <w:r w:rsidR="00374503">
        <w:rPr>
          <w:b/>
          <w:bCs/>
        </w:rPr>
        <w:t>e</w:t>
      </w:r>
      <w:r w:rsidRPr="00D5514D">
        <w:rPr>
          <w:b/>
          <w:bCs/>
        </w:rPr>
        <w:t>cimosexto</w:t>
      </w:r>
      <w:r>
        <w:rPr>
          <w:b/>
          <w:bCs/>
        </w:rPr>
        <w:t xml:space="preserve"> transitorio</w:t>
      </w:r>
      <w:r w:rsidRPr="00D5514D">
        <w:t>. En la sesión ordinaria del mes de mayo de 2023, el Consejo General del Instituto emitirá los nombramientos de titulares de Direcciones Ejecutivas conforme a la reestructuración ordenada en el presente Decreto</w:t>
      </w:r>
      <w:r w:rsidR="003E2ECE">
        <w:t>.</w:t>
      </w:r>
    </w:p>
  </w:footnote>
  <w:footnote w:id="87">
    <w:p w14:paraId="0656A391" w14:textId="6B1D3CA5" w:rsidR="00CC4D29" w:rsidRDefault="00CC4D29" w:rsidP="00C17598">
      <w:pPr>
        <w:pStyle w:val="Textonotapie"/>
      </w:pPr>
      <w:r>
        <w:rPr>
          <w:rStyle w:val="Refdenotaalpie"/>
        </w:rPr>
        <w:footnoteRef/>
      </w:r>
      <w:r>
        <w:t xml:space="preserve"> </w:t>
      </w:r>
      <w:r w:rsidRPr="00D5514D">
        <w:rPr>
          <w:b/>
          <w:bCs/>
        </w:rPr>
        <w:t>Artículo d</w:t>
      </w:r>
      <w:r w:rsidR="00374503">
        <w:rPr>
          <w:b/>
          <w:bCs/>
        </w:rPr>
        <w:t>e</w:t>
      </w:r>
      <w:r w:rsidRPr="00D5514D">
        <w:rPr>
          <w:b/>
          <w:bCs/>
        </w:rPr>
        <w:t>cimo</w:t>
      </w:r>
      <w:r>
        <w:rPr>
          <w:b/>
          <w:bCs/>
        </w:rPr>
        <w:t xml:space="preserve">séptimo transitorio. </w:t>
      </w:r>
      <w:r>
        <w:t xml:space="preserve">Dada la modificación de las facultades de Secretaría Ejecutiva con la entrada en vigor del presente Decreto, la persona titular de dicho cargo cesará en sus funciones a partir de su publicación. </w:t>
      </w:r>
    </w:p>
    <w:p w14:paraId="44CD9557" w14:textId="282556CB" w:rsidR="00CC4D29" w:rsidRDefault="00CC4D29" w:rsidP="00C17598">
      <w:pPr>
        <w:pStyle w:val="Textonotapie"/>
      </w:pPr>
      <w:r>
        <w:t>De inmediato, el Consejo General nombrará de entre los directores ejecutivos, a un encargado de despacho. En la sesión ordinaria del mes de mayo de 2023, designará a la persona titular de la Secretaría Ejecutiva para el periodo 2023-2029 que cumpla los requisitos correspondientes</w:t>
      </w:r>
      <w:r w:rsidR="003E2ECE">
        <w:t>.</w:t>
      </w:r>
    </w:p>
  </w:footnote>
  <w:footnote w:id="88">
    <w:p w14:paraId="1DE71621" w14:textId="107B18F2" w:rsidR="00CC4D29" w:rsidRDefault="00CC4D29" w:rsidP="00C17598">
      <w:pPr>
        <w:pStyle w:val="Textonotapie"/>
      </w:pPr>
      <w:r>
        <w:rPr>
          <w:rStyle w:val="Refdenotaalpie"/>
        </w:rPr>
        <w:footnoteRef/>
      </w:r>
      <w:r>
        <w:t xml:space="preserve"> </w:t>
      </w:r>
      <w:r w:rsidRPr="00D5514D">
        <w:rPr>
          <w:b/>
          <w:bCs/>
        </w:rPr>
        <w:t>Artículo</w:t>
      </w:r>
      <w:r>
        <w:t xml:space="preserve"> </w:t>
      </w:r>
      <w:r w:rsidRPr="00D5514D">
        <w:rPr>
          <w:b/>
          <w:bCs/>
        </w:rPr>
        <w:t>d</w:t>
      </w:r>
      <w:r w:rsidR="00374503">
        <w:rPr>
          <w:b/>
          <w:bCs/>
        </w:rPr>
        <w:t>e</w:t>
      </w:r>
      <w:r w:rsidRPr="00D5514D">
        <w:rPr>
          <w:b/>
          <w:bCs/>
        </w:rPr>
        <w:t>cimoctavo</w:t>
      </w:r>
      <w:r>
        <w:rPr>
          <w:b/>
          <w:bCs/>
        </w:rPr>
        <w:t xml:space="preserve"> transitorio</w:t>
      </w:r>
      <w:r w:rsidRPr="00D5514D">
        <w:t>. El Instituto expedirá un nuevo Estatuto del Servicio Profesional Electoral Nacional a más tardar el 30 de julio de 2023, con el fin de unificar sus dos sistemas: del Instituto y de los organismos públicos locales.</w:t>
      </w:r>
    </w:p>
  </w:footnote>
  <w:footnote w:id="89">
    <w:p w14:paraId="535621B3" w14:textId="0F871A6A" w:rsidR="00185974" w:rsidRDefault="00185974" w:rsidP="00C17598">
      <w:pPr>
        <w:pStyle w:val="Textonotapie"/>
      </w:pPr>
      <w:r>
        <w:rPr>
          <w:rStyle w:val="Refdenotaalpie"/>
        </w:rPr>
        <w:footnoteRef/>
      </w:r>
      <w:r>
        <w:t xml:space="preserve"> </w:t>
      </w:r>
      <w:r w:rsidRPr="00185974">
        <w:rPr>
          <w:i/>
          <w:iCs/>
        </w:rPr>
        <w:t>Supra</w:t>
      </w:r>
      <w:r>
        <w:t xml:space="preserve"> </w:t>
      </w:r>
      <w:r w:rsidR="00994DAE">
        <w:t>nota</w:t>
      </w:r>
      <w:r>
        <w:t xml:space="preserve"> 82.</w:t>
      </w:r>
    </w:p>
  </w:footnote>
  <w:footnote w:id="90">
    <w:p w14:paraId="593DECF7" w14:textId="77777777" w:rsidR="00A221D8" w:rsidRDefault="00A221D8" w:rsidP="00C17598">
      <w:pPr>
        <w:pStyle w:val="Textonotapie"/>
      </w:pPr>
      <w:r>
        <w:rPr>
          <w:rStyle w:val="Refdenotaalpie"/>
        </w:rPr>
        <w:footnoteRef/>
      </w:r>
      <w:r>
        <w:t xml:space="preserve"> Véase “Iniciativa del Ejecutivo federal con proyecto de decreto, por el que se reforman, derogan y adicionan diversos artículos de la Constitución Política de los Estados Unidos Mexicanos, en materia electoral”, en </w:t>
      </w:r>
      <w:r w:rsidRPr="0007534D">
        <w:rPr>
          <w:i/>
          <w:iCs/>
        </w:rPr>
        <w:t>Gaceta Parlamentaria</w:t>
      </w:r>
      <w:r>
        <w:t>,</w:t>
      </w:r>
      <w:r w:rsidRPr="0007534D">
        <w:t xml:space="preserve"> </w:t>
      </w:r>
      <w:r>
        <w:t xml:space="preserve">número 6012-XI, jueves veintiocho de abril de dos mil veintidós, disponible en el vínculo </w:t>
      </w:r>
      <w:hyperlink r:id="rId7" w:history="1">
        <w:r w:rsidRPr="00D30386">
          <w:rPr>
            <w:rStyle w:val="Hipervnculo"/>
          </w:rPr>
          <w:t>http://gaceta.diputados.gob.mx/PDF/65/2022/abr/20220428-XI.pdf</w:t>
        </w:r>
      </w:hyperlink>
      <w:r>
        <w:t>.</w:t>
      </w:r>
    </w:p>
  </w:footnote>
  <w:footnote w:id="91">
    <w:p w14:paraId="31FFE6BD" w14:textId="6957C798" w:rsidR="007D5C02" w:rsidRDefault="007D5C02" w:rsidP="00C17598">
      <w:pPr>
        <w:pStyle w:val="Textonotapie"/>
      </w:pPr>
      <w:r>
        <w:rPr>
          <w:rStyle w:val="Refdenotaalpie"/>
        </w:rPr>
        <w:footnoteRef/>
      </w:r>
      <w:r>
        <w:t xml:space="preserve"> Véase </w:t>
      </w:r>
      <w:r w:rsidR="003908D4">
        <w:t>“S</w:t>
      </w:r>
      <w:r>
        <w:t xml:space="preserve">esión </w:t>
      </w:r>
      <w:r w:rsidR="0046463B">
        <w:t>no. 35</w:t>
      </w:r>
      <w:r w:rsidR="003908D4">
        <w:t xml:space="preserve"> del Segundo Periodo del Primer Año de Ejercicio”</w:t>
      </w:r>
      <w:r>
        <w:t xml:space="preserve">, en </w:t>
      </w:r>
      <w:r w:rsidRPr="007D5C02">
        <w:rPr>
          <w:i/>
          <w:iCs/>
        </w:rPr>
        <w:t>Diario</w:t>
      </w:r>
      <w:r>
        <w:rPr>
          <w:i/>
          <w:iCs/>
        </w:rPr>
        <w:t xml:space="preserve"> de los Debates de la Cámara de Diputados</w:t>
      </w:r>
      <w:r w:rsidRPr="007D5C02">
        <w:t>,</w:t>
      </w:r>
      <w:r>
        <w:t xml:space="preserve"> jueves veintiocho de abril de dos mil veintidós, disponible en el </w:t>
      </w:r>
      <w:r w:rsidR="00C96A7B">
        <w:t>vínculo</w:t>
      </w:r>
      <w:r>
        <w:t xml:space="preserve"> </w:t>
      </w:r>
      <w:hyperlink r:id="rId8" w:history="1">
        <w:r w:rsidRPr="00F90B0F">
          <w:rPr>
            <w:rStyle w:val="Hipervnculo"/>
          </w:rPr>
          <w:t>http://cronica.diputados.gob.mx/DDebates/65/1er/2Ord/abr/01L65A1P235.html</w:t>
        </w:r>
      </w:hyperlink>
      <w:r>
        <w:t xml:space="preserve">. </w:t>
      </w:r>
    </w:p>
  </w:footnote>
  <w:footnote w:id="92">
    <w:p w14:paraId="73BB53EC" w14:textId="1BC1DA58" w:rsidR="003908D4" w:rsidRDefault="003908D4" w:rsidP="00C17598">
      <w:pPr>
        <w:pStyle w:val="Textonotapie"/>
      </w:pPr>
      <w:r>
        <w:rPr>
          <w:rStyle w:val="Refdenotaalpie"/>
        </w:rPr>
        <w:footnoteRef/>
      </w:r>
      <w:r>
        <w:t xml:space="preserve"> Véase “Sesión no. 18 del Primer Periodo del Segundo Año de Ejercicio”, en </w:t>
      </w:r>
      <w:r w:rsidRPr="007D5C02">
        <w:rPr>
          <w:i/>
          <w:iCs/>
        </w:rPr>
        <w:t>Diario</w:t>
      </w:r>
      <w:r>
        <w:rPr>
          <w:i/>
          <w:iCs/>
        </w:rPr>
        <w:t xml:space="preserve"> de los Debates de la Cámara de Diputados</w:t>
      </w:r>
      <w:r w:rsidRPr="007D5C02">
        <w:t>,</w:t>
      </w:r>
      <w:r>
        <w:t xml:space="preserve"> jueves dieciocho de octubre de dos mil veintidós, disponible en el </w:t>
      </w:r>
      <w:r w:rsidR="00C96A7B">
        <w:t>vínculo</w:t>
      </w:r>
      <w:r>
        <w:t xml:space="preserve"> </w:t>
      </w:r>
      <w:hyperlink r:id="rId9" w:anchor="Entrada-42" w:history="1">
        <w:r w:rsidRPr="00F90B0F">
          <w:rPr>
            <w:rStyle w:val="Hipervnculo"/>
          </w:rPr>
          <w:t>http://cronica.diputados.gob.mx/DDebates/65/2do/1Ord/oct/01L65A2P118.html#Entrada-42</w:t>
        </w:r>
      </w:hyperlink>
      <w:r>
        <w:t xml:space="preserve">. </w:t>
      </w:r>
    </w:p>
  </w:footnote>
  <w:footnote w:id="93">
    <w:p w14:paraId="732EF4C2" w14:textId="40C5E0F5" w:rsidR="00E75A10" w:rsidRDefault="00E75A10" w:rsidP="00C17598">
      <w:pPr>
        <w:pStyle w:val="Textonotapie"/>
      </w:pPr>
      <w:r>
        <w:rPr>
          <w:rStyle w:val="Refdenotaalpie"/>
        </w:rPr>
        <w:footnoteRef/>
      </w:r>
      <w:r>
        <w:t xml:space="preserve"> Véase “Dictamen de las Comisiones Unidas de Reforma Política-Electoral, de Puntos Constitucionales, y de Gobernación y Población, con proyecto de decreto por el que se reforman, adicionan y derogan diversas disposiciones de la Constitución Política de los Estados Unidos Mexicanos, en materia electoral”, en </w:t>
      </w:r>
      <w:r w:rsidRPr="0007534D">
        <w:rPr>
          <w:i/>
          <w:iCs/>
        </w:rPr>
        <w:t>Gaceta Parlamentaria</w:t>
      </w:r>
      <w:r>
        <w:t>,</w:t>
      </w:r>
      <w:r w:rsidRPr="0007534D">
        <w:t xml:space="preserve"> </w:t>
      </w:r>
      <w:r>
        <w:t xml:space="preserve">número 6169-V, martes seis de diciembre de dos mil veintidós, disponible en el </w:t>
      </w:r>
      <w:r w:rsidR="00C96A7B">
        <w:t>vínculo</w:t>
      </w:r>
      <w:r>
        <w:t xml:space="preserve"> </w:t>
      </w:r>
      <w:hyperlink r:id="rId10" w:history="1">
        <w:r w:rsidRPr="008A0D89">
          <w:rPr>
            <w:rStyle w:val="Hipervnculo"/>
          </w:rPr>
          <w:t>http://gaceta.diputados.gob.mx/PDF/65/2022/dic/20221206-V.pdf</w:t>
        </w:r>
      </w:hyperlink>
      <w:r>
        <w:t>.</w:t>
      </w:r>
    </w:p>
  </w:footnote>
  <w:footnote w:id="94">
    <w:p w14:paraId="2781FD8D" w14:textId="77777777" w:rsidR="000351D5" w:rsidRDefault="000351D5" w:rsidP="00C17598">
      <w:pPr>
        <w:pStyle w:val="Textonotapie"/>
      </w:pPr>
      <w:r>
        <w:rPr>
          <w:rStyle w:val="Refdenotaalpie"/>
        </w:rPr>
        <w:footnoteRef/>
      </w:r>
      <w:r>
        <w:t xml:space="preserve"> Véase el “Acta de la reunión de la Junta de Coordinación Política de la Cámara de Diputados de la LXV Legislatura”, martes seis de diciembre de dos mil veintidós, disponible en el vínculo </w:t>
      </w:r>
      <w:hyperlink r:id="rId11" w:history="1">
        <w:r w:rsidRPr="008A0D89">
          <w:rPr>
            <w:rStyle w:val="Hipervnculo"/>
          </w:rPr>
          <w:t>https://portalhcd.diputados.gob.mx/LeyesBiblio/Acuerdos/2021/226b3a44-4d80-4556-aee7-bf0c7bbfc524.pdf</w:t>
        </w:r>
      </w:hyperlink>
      <w:r>
        <w:t>.</w:t>
      </w:r>
    </w:p>
  </w:footnote>
  <w:footnote w:id="95">
    <w:p w14:paraId="3C074A99" w14:textId="54496E4B" w:rsidR="000351D5" w:rsidRDefault="000351D5" w:rsidP="00C17598">
      <w:pPr>
        <w:pStyle w:val="Textonotapie"/>
      </w:pPr>
      <w:r>
        <w:rPr>
          <w:rStyle w:val="Refdenotaalpie"/>
        </w:rPr>
        <w:footnoteRef/>
      </w:r>
      <w:r>
        <w:t xml:space="preserve"> Véase </w:t>
      </w:r>
      <w:r w:rsidRPr="000351D5">
        <w:rPr>
          <w:i/>
          <w:iCs/>
        </w:rPr>
        <w:t>ídem</w:t>
      </w:r>
      <w:r>
        <w:t>.</w:t>
      </w:r>
    </w:p>
  </w:footnote>
  <w:footnote w:id="96">
    <w:p w14:paraId="07988AD9" w14:textId="77777777" w:rsidR="001354C7" w:rsidRDefault="001354C7" w:rsidP="00C17598">
      <w:pPr>
        <w:pStyle w:val="Textonotapie"/>
      </w:pPr>
      <w:r>
        <w:rPr>
          <w:rStyle w:val="Refdenotaalpie"/>
        </w:rPr>
        <w:footnoteRef/>
      </w:r>
      <w:r>
        <w:t xml:space="preserve"> Véase el “Acta de reunión de la Mesa Directiva de la Cámara de Diputados”, martes seis de diciembre de dos mil veintidós, disponible en el vínculo </w:t>
      </w:r>
      <w:hyperlink r:id="rId12" w:history="1">
        <w:r w:rsidRPr="008A0D89">
          <w:rPr>
            <w:rStyle w:val="Hipervnculo"/>
          </w:rPr>
          <w:t>https://portalhcd.diputados.gob.mx/LeyesBiblio/Acuerdos/2021/31ec5fc5-e053-4aa2-ab0c-12e1d91d7201.pdf</w:t>
        </w:r>
      </w:hyperlink>
      <w:r>
        <w:t>.</w:t>
      </w:r>
    </w:p>
  </w:footnote>
  <w:footnote w:id="97">
    <w:p w14:paraId="3E2B5B76" w14:textId="78B17222" w:rsidR="001354C7" w:rsidRDefault="001354C7" w:rsidP="00C17598">
      <w:pPr>
        <w:pStyle w:val="Textonotapie"/>
      </w:pPr>
      <w:r>
        <w:rPr>
          <w:rStyle w:val="Refdenotaalpie"/>
        </w:rPr>
        <w:footnoteRef/>
      </w:r>
      <w:r>
        <w:t xml:space="preserve"> Véase </w:t>
      </w:r>
      <w:r w:rsidRPr="001354C7">
        <w:rPr>
          <w:i/>
          <w:iCs/>
        </w:rPr>
        <w:t>ídem</w:t>
      </w:r>
      <w:r>
        <w:t>.</w:t>
      </w:r>
    </w:p>
  </w:footnote>
  <w:footnote w:id="98">
    <w:p w14:paraId="2F86EEE1" w14:textId="77777777" w:rsidR="00DC1CBF" w:rsidRPr="00200B92" w:rsidRDefault="00DC1CBF" w:rsidP="00C17598">
      <w:pPr>
        <w:pStyle w:val="Textonotapie"/>
      </w:pPr>
      <w:r w:rsidRPr="00200B92">
        <w:rPr>
          <w:rStyle w:val="Refdenotaalpie"/>
        </w:rPr>
        <w:footnoteRef/>
      </w:r>
      <w:r w:rsidRPr="00200B92">
        <w:t xml:space="preserve"> </w:t>
      </w:r>
      <w:r>
        <w:t>Véase la “</w:t>
      </w:r>
      <w:r w:rsidRPr="001007E1">
        <w:t>Versión estenográfica de la sesión ordinaria</w:t>
      </w:r>
      <w:r>
        <w:t xml:space="preserve"> de la LXV Legislatura de la Cámara de Diputados”,</w:t>
      </w:r>
      <w:r w:rsidRPr="001007E1">
        <w:t xml:space="preserve"> martes </w:t>
      </w:r>
      <w:r>
        <w:t>seis</w:t>
      </w:r>
      <w:r w:rsidRPr="001007E1">
        <w:t xml:space="preserve"> de diciembre de </w:t>
      </w:r>
      <w:r>
        <w:t xml:space="preserve">dos mil veintidós, disponible en el vínculo </w:t>
      </w:r>
      <w:hyperlink r:id="rId13" w:history="1">
        <w:r w:rsidRPr="008A0D89">
          <w:rPr>
            <w:rStyle w:val="Hipervnculo"/>
          </w:rPr>
          <w:t>http://cronica.diputados.gob.mx/Estenografia/65/2022/dic/20221206.html</w:t>
        </w:r>
      </w:hyperlink>
      <w:r>
        <w:t>.</w:t>
      </w:r>
    </w:p>
  </w:footnote>
  <w:footnote w:id="99">
    <w:p w14:paraId="6418377F" w14:textId="359373EA" w:rsidR="00DC1CBF" w:rsidRDefault="00DC1CBF" w:rsidP="00C17598">
      <w:pPr>
        <w:pStyle w:val="Textonotapie"/>
      </w:pPr>
      <w:r>
        <w:rPr>
          <w:rStyle w:val="Refdenotaalpie"/>
        </w:rPr>
        <w:footnoteRef/>
      </w:r>
      <w:r>
        <w:t xml:space="preserve"> Véase </w:t>
      </w:r>
      <w:r w:rsidRPr="00DC1CBF">
        <w:rPr>
          <w:i/>
          <w:iCs/>
        </w:rPr>
        <w:t>ídem</w:t>
      </w:r>
      <w:r>
        <w:t>.</w:t>
      </w:r>
    </w:p>
  </w:footnote>
  <w:footnote w:id="100">
    <w:p w14:paraId="1176C22C" w14:textId="1DF1B569" w:rsidR="00244BD5" w:rsidRDefault="00244BD5" w:rsidP="00C17598">
      <w:pPr>
        <w:pStyle w:val="Textonotapie"/>
      </w:pPr>
      <w:r>
        <w:rPr>
          <w:rStyle w:val="Refdenotaalpie"/>
        </w:rPr>
        <w:footnoteRef/>
      </w:r>
      <w:r>
        <w:t xml:space="preserve"> Véase “</w:t>
      </w:r>
      <w:r w:rsidR="00EA77E7">
        <w:t>Iniciativa del Ejecutivo Federal con proyecto de decreto por el que se reforman, adicionan y derogan diversas disposiciones de la Ley General de Comunicación Social y de la Ley General de Responsabilidades Administrativas</w:t>
      </w:r>
      <w:r>
        <w:t>”</w:t>
      </w:r>
      <w:r w:rsidR="00EA77E7">
        <w:t xml:space="preserve">, en </w:t>
      </w:r>
      <w:r w:rsidR="00EA77E7" w:rsidRPr="0007534D">
        <w:rPr>
          <w:i/>
          <w:iCs/>
        </w:rPr>
        <w:t>Gaceta Parlamentaria</w:t>
      </w:r>
      <w:r w:rsidR="00EA77E7">
        <w:t>,</w:t>
      </w:r>
      <w:r w:rsidR="00EA77E7" w:rsidRPr="0007534D">
        <w:t xml:space="preserve"> </w:t>
      </w:r>
      <w:r w:rsidR="00EA77E7">
        <w:t xml:space="preserve">número 6169-A, martes seis de diciembre de dos mil veintidós, disponible en el vínculo </w:t>
      </w:r>
      <w:hyperlink r:id="rId14" w:history="1">
        <w:r w:rsidR="00EA77E7" w:rsidRPr="008A0D89">
          <w:rPr>
            <w:rStyle w:val="Hipervnculo"/>
          </w:rPr>
          <w:t>http://gaceta.diputados.gob.mx/PDF/65/2022/dic/20221206-A.pdf</w:t>
        </w:r>
      </w:hyperlink>
      <w:r w:rsidR="00EA77E7">
        <w:t>.</w:t>
      </w:r>
    </w:p>
  </w:footnote>
  <w:footnote w:id="101">
    <w:p w14:paraId="04DD05FC" w14:textId="1209478B" w:rsidR="00BC7C53" w:rsidRPr="002433CB" w:rsidRDefault="00BC7C53" w:rsidP="00C17598">
      <w:pPr>
        <w:pStyle w:val="Textonotapie"/>
        <w:rPr>
          <w:i/>
          <w:iCs/>
        </w:rPr>
      </w:pPr>
      <w:r w:rsidRPr="00200B92">
        <w:rPr>
          <w:rStyle w:val="Refdenotaalpie"/>
        </w:rPr>
        <w:footnoteRef/>
      </w:r>
      <w:r w:rsidRPr="00200B92">
        <w:t xml:space="preserve"> </w:t>
      </w:r>
      <w:r>
        <w:t xml:space="preserve">Véase </w:t>
      </w:r>
      <w:r w:rsidR="002433CB" w:rsidRPr="002433CB">
        <w:t xml:space="preserve">“Iniciativa del Ejecutivo </w:t>
      </w:r>
      <w:r w:rsidR="002433CB">
        <w:t>F</w:t>
      </w:r>
      <w:r w:rsidR="002433CB" w:rsidRPr="002433CB">
        <w:t>ederal con proyecto de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w:t>
      </w:r>
      <w:r w:rsidR="002433CB">
        <w:t>, en</w:t>
      </w:r>
      <w:r w:rsidR="002433CB" w:rsidRPr="002433CB">
        <w:t xml:space="preserve"> </w:t>
      </w:r>
      <w:r w:rsidR="002433CB" w:rsidRPr="0007534D">
        <w:rPr>
          <w:i/>
          <w:iCs/>
        </w:rPr>
        <w:t>Gaceta Parlamentaria</w:t>
      </w:r>
      <w:r w:rsidR="002433CB">
        <w:t>,</w:t>
      </w:r>
      <w:r w:rsidR="002433CB" w:rsidRPr="0007534D">
        <w:t xml:space="preserve"> </w:t>
      </w:r>
      <w:r w:rsidR="002433CB">
        <w:t xml:space="preserve">número 6169-B, martes seis de diciembre de dos mil veintidós, disponible en el vínculo </w:t>
      </w:r>
      <w:hyperlink r:id="rId15" w:history="1">
        <w:r w:rsidR="002433CB" w:rsidRPr="008A0D89">
          <w:rPr>
            <w:rStyle w:val="Hipervnculo"/>
          </w:rPr>
          <w:t>http://gaceta.diputados.gob.mx/PDF/65/2022/dic/20221206-B.pdf</w:t>
        </w:r>
      </w:hyperlink>
      <w:r w:rsidR="002433CB">
        <w:t>.</w:t>
      </w:r>
      <w:r w:rsidRPr="00200B92">
        <w:t xml:space="preserve"> </w:t>
      </w:r>
    </w:p>
  </w:footnote>
  <w:footnote w:id="102">
    <w:p w14:paraId="78158944" w14:textId="07D8FFA5" w:rsidR="000F787A" w:rsidRDefault="000F787A" w:rsidP="00C17598">
      <w:pPr>
        <w:pStyle w:val="Textonotapie"/>
      </w:pPr>
      <w:r>
        <w:rPr>
          <w:rStyle w:val="Refdenotaalpie"/>
        </w:rPr>
        <w:footnoteRef/>
      </w:r>
      <w:r>
        <w:t xml:space="preserve"> Véase la “</w:t>
      </w:r>
      <w:r w:rsidRPr="001007E1">
        <w:t>Versión estenográfica de la sesión ordinaria</w:t>
      </w:r>
      <w:r>
        <w:t xml:space="preserve"> vespertina de la LXV Legislatura de la Cámara de Diputados”,</w:t>
      </w:r>
      <w:r w:rsidRPr="001007E1">
        <w:t xml:space="preserve"> martes </w:t>
      </w:r>
      <w:r>
        <w:t>seis</w:t>
      </w:r>
      <w:r w:rsidRPr="001007E1">
        <w:t xml:space="preserve"> de diciembre de </w:t>
      </w:r>
      <w:r>
        <w:t>dos mil veintidós, disponible en el víncu</w:t>
      </w:r>
      <w:r w:rsidR="00A13BE5">
        <w:t xml:space="preserve">lo </w:t>
      </w:r>
      <w:hyperlink r:id="rId16" w:history="1">
        <w:r w:rsidR="00A13BE5" w:rsidRPr="008A0D89">
          <w:rPr>
            <w:rStyle w:val="Hipervnculo"/>
          </w:rPr>
          <w:t>http://cronica.diputados.gob.mx/Estenografia/65/2022/dic/20221206V.html</w:t>
        </w:r>
      </w:hyperlink>
      <w:r>
        <w:t xml:space="preserve">. </w:t>
      </w:r>
    </w:p>
  </w:footnote>
  <w:footnote w:id="103">
    <w:p w14:paraId="225BD85B" w14:textId="0C196C59" w:rsidR="00765336" w:rsidRPr="00200B92" w:rsidRDefault="00765336" w:rsidP="00C17598">
      <w:pPr>
        <w:pStyle w:val="Textonotapie"/>
      </w:pPr>
      <w:r w:rsidRPr="00200B92">
        <w:rPr>
          <w:rStyle w:val="Refdenotaalpie"/>
        </w:rPr>
        <w:footnoteRef/>
      </w:r>
      <w:r w:rsidRPr="00200B92">
        <w:t xml:space="preserve"> </w:t>
      </w:r>
      <w:r>
        <w:t xml:space="preserve">Véase </w:t>
      </w:r>
      <w:r>
        <w:rPr>
          <w:i/>
          <w:iCs/>
        </w:rPr>
        <w:t>supra</w:t>
      </w:r>
      <w:r>
        <w:t xml:space="preserve"> nota </w:t>
      </w:r>
      <w:r w:rsidR="005104AB">
        <w:t>100</w:t>
      </w:r>
      <w:r>
        <w:t>.</w:t>
      </w:r>
      <w:r w:rsidRPr="00200B92">
        <w:t xml:space="preserve"> </w:t>
      </w:r>
    </w:p>
  </w:footnote>
  <w:footnote w:id="104">
    <w:p w14:paraId="76B0899E" w14:textId="145407DC" w:rsidR="00765336" w:rsidRPr="00200B92" w:rsidRDefault="00765336" w:rsidP="00C17598">
      <w:pPr>
        <w:pStyle w:val="Textonotapie"/>
      </w:pPr>
      <w:r w:rsidRPr="00200B92">
        <w:rPr>
          <w:rStyle w:val="Refdenotaalpie"/>
        </w:rPr>
        <w:footnoteRef/>
      </w:r>
      <w:r w:rsidRPr="00200B92">
        <w:t xml:space="preserve"> </w:t>
      </w:r>
      <w:r>
        <w:t xml:space="preserve">Véase </w:t>
      </w:r>
      <w:r>
        <w:rPr>
          <w:i/>
          <w:iCs/>
        </w:rPr>
        <w:t>supra</w:t>
      </w:r>
      <w:r>
        <w:t xml:space="preserve"> nota </w:t>
      </w:r>
      <w:r w:rsidR="005104AB">
        <w:t>101</w:t>
      </w:r>
      <w:r>
        <w:t>.</w:t>
      </w:r>
    </w:p>
  </w:footnote>
  <w:footnote w:id="105">
    <w:p w14:paraId="1567B9E3" w14:textId="77777777" w:rsidR="00681876" w:rsidRDefault="00681876" w:rsidP="00C17598">
      <w:pPr>
        <w:pStyle w:val="Textonotapie"/>
      </w:pPr>
      <w:r>
        <w:rPr>
          <w:rStyle w:val="Refdenotaalpie"/>
        </w:rPr>
        <w:footnoteRef/>
      </w:r>
      <w:r>
        <w:t xml:space="preserve"> Véase la “</w:t>
      </w:r>
      <w:r w:rsidRPr="001007E1">
        <w:t>Versión estenográfica de la sesión ordinaria</w:t>
      </w:r>
      <w:r>
        <w:t xml:space="preserve"> vespertina de la LXV Legislatura de la Cámara de Diputados”,</w:t>
      </w:r>
      <w:r w:rsidRPr="001007E1">
        <w:t xml:space="preserve"> martes </w:t>
      </w:r>
      <w:r>
        <w:t>seis</w:t>
      </w:r>
      <w:r w:rsidRPr="001007E1">
        <w:t xml:space="preserve"> de diciembre de </w:t>
      </w:r>
      <w:r>
        <w:t xml:space="preserve">dos mil veintidós, disponible en el vínculo </w:t>
      </w:r>
      <w:hyperlink r:id="rId17" w:history="1">
        <w:r w:rsidRPr="008A0D89">
          <w:rPr>
            <w:rStyle w:val="Hipervnculo"/>
          </w:rPr>
          <w:t>http://cronica.diputados.gob.mx/Estenografia/65/2022/dic/20221206V.html</w:t>
        </w:r>
      </w:hyperlink>
      <w:r>
        <w:t xml:space="preserve">. </w:t>
      </w:r>
    </w:p>
  </w:footnote>
  <w:footnote w:id="106">
    <w:p w14:paraId="5947EEB4" w14:textId="44B889BA" w:rsidR="00D94B85" w:rsidRDefault="00D94B85" w:rsidP="00C17598">
      <w:pPr>
        <w:pStyle w:val="Textonotapie"/>
      </w:pPr>
      <w:r>
        <w:rPr>
          <w:rStyle w:val="Refdenotaalpie"/>
        </w:rPr>
        <w:footnoteRef/>
      </w:r>
      <w:r>
        <w:t xml:space="preserve"> Véase </w:t>
      </w:r>
      <w:r w:rsidRPr="00D94B85">
        <w:rPr>
          <w:i/>
          <w:iCs/>
        </w:rPr>
        <w:t>ídem</w:t>
      </w:r>
      <w:r>
        <w:t>.</w:t>
      </w:r>
    </w:p>
  </w:footnote>
  <w:footnote w:id="107">
    <w:p w14:paraId="27F4E6FA" w14:textId="29D52FE4" w:rsidR="00980A63" w:rsidRPr="00200B92" w:rsidRDefault="00980A63" w:rsidP="00C17598">
      <w:pPr>
        <w:pStyle w:val="Textonotapie"/>
      </w:pPr>
      <w:r w:rsidRPr="00200B92">
        <w:rPr>
          <w:rStyle w:val="Refdenotaalpie"/>
        </w:rPr>
        <w:footnoteRef/>
      </w:r>
      <w:r w:rsidRPr="00200B92">
        <w:t xml:space="preserve"> </w:t>
      </w:r>
      <w:r>
        <w:t xml:space="preserve">Véase </w:t>
      </w:r>
      <w:r w:rsidRPr="004438C8">
        <w:rPr>
          <w:i/>
        </w:rPr>
        <w:t>íd</w:t>
      </w:r>
      <w:r w:rsidR="00670A71">
        <w:rPr>
          <w:i/>
        </w:rPr>
        <w:t>em</w:t>
      </w:r>
      <w:r w:rsidRPr="004438C8">
        <w:rPr>
          <w:i/>
        </w:rPr>
        <w:t>.</w:t>
      </w:r>
      <w:r w:rsidRPr="00200B92">
        <w:t xml:space="preserve"> </w:t>
      </w:r>
      <w:r>
        <w:t>(</w:t>
      </w:r>
      <w:r w:rsidR="00670A71">
        <w:t>“</w:t>
      </w:r>
      <w:r w:rsidR="00670A71" w:rsidRPr="003103CB">
        <w:t>La Diputada Graciela Sánchez Ortiz</w:t>
      </w:r>
      <w:r w:rsidR="00670A71">
        <w:t xml:space="preserve">: </w:t>
      </w:r>
      <w:r w:rsidR="00670A71" w:rsidRPr="00670A71">
        <w:t>Se trata de diversas iniciativas de vanguardia de nuestro presidente de la República, el licenciado Andrés Manuel López Obrador, que hacemos nuestra, porque está a la altura de las circunstancias con austeridad republicana, con asidero constitucional y porque es viable y posible para México.</w:t>
      </w:r>
      <w:r w:rsidR="00670A71">
        <w:t>”</w:t>
      </w:r>
      <w:r>
        <w:t>)</w:t>
      </w:r>
      <w:r w:rsidR="00670A71">
        <w:t xml:space="preserve"> (Énfasis </w:t>
      </w:r>
      <w:r w:rsidR="003103CB">
        <w:t>omitido</w:t>
      </w:r>
      <w:r w:rsidR="00670A71">
        <w:t>)</w:t>
      </w:r>
      <w:r>
        <w:t>.</w:t>
      </w:r>
    </w:p>
  </w:footnote>
  <w:footnote w:id="108">
    <w:p w14:paraId="13F8F111" w14:textId="77777777" w:rsidR="00B374C0" w:rsidRDefault="00B374C0" w:rsidP="00C17598">
      <w:pPr>
        <w:pStyle w:val="Textonotapie"/>
      </w:pPr>
      <w:r>
        <w:rPr>
          <w:rStyle w:val="Refdenotaalpie"/>
        </w:rPr>
        <w:footnoteRef/>
      </w:r>
      <w:r>
        <w:t xml:space="preserve"> Véase “Iniciativa que reforma, adiciona y deroga diversas disposiciones de la Ley General de Comunicación Social, y de la Ley General de Responsabilidades Administrativas, suscrita por diputados integrantes del Grupo Parlamentario de Morena”, en </w:t>
      </w:r>
      <w:r w:rsidRPr="0007534D">
        <w:rPr>
          <w:i/>
          <w:iCs/>
        </w:rPr>
        <w:t>Gaceta Parlamentaria</w:t>
      </w:r>
      <w:r>
        <w:t>,</w:t>
      </w:r>
      <w:r w:rsidRPr="0007534D">
        <w:t xml:space="preserve"> </w:t>
      </w:r>
      <w:r>
        <w:t xml:space="preserve">número 6169-D, martes seis de diciembre de dos mil veintidós, disponible en el vínculo </w:t>
      </w:r>
      <w:hyperlink r:id="rId18" w:history="1">
        <w:r w:rsidRPr="005E7EDB">
          <w:rPr>
            <w:rStyle w:val="Hipervnculo"/>
          </w:rPr>
          <w:t>http://gaceta.diputados.gob.mx/PDF/65/2022/dic/20221206-D.pdf</w:t>
        </w:r>
      </w:hyperlink>
      <w:r>
        <w:t>.</w:t>
      </w:r>
    </w:p>
  </w:footnote>
  <w:footnote w:id="109">
    <w:p w14:paraId="11E1104B" w14:textId="20A68857" w:rsidR="00FA26EB" w:rsidRPr="00200B92" w:rsidRDefault="00FA26EB" w:rsidP="00C17598">
      <w:pPr>
        <w:pStyle w:val="Textonotapie"/>
      </w:pPr>
      <w:r w:rsidRPr="00200B92">
        <w:rPr>
          <w:rStyle w:val="Refdenotaalpie"/>
        </w:rPr>
        <w:footnoteRef/>
      </w:r>
      <w:r w:rsidRPr="00200B92">
        <w:t xml:space="preserve"> </w:t>
      </w:r>
      <w:r>
        <w:t xml:space="preserve">Véase </w:t>
      </w:r>
      <w:r w:rsidRPr="004438C8">
        <w:t>el expediente</w:t>
      </w:r>
      <w:r w:rsidRPr="00200B92">
        <w:t xml:space="preserve"> </w:t>
      </w:r>
      <w:r>
        <w:t>de la acción de inconstitucionalidad 71/2023 y sus acumuladas</w:t>
      </w:r>
      <w:r w:rsidRPr="00200B92">
        <w:t>, foja</w:t>
      </w:r>
      <w:r w:rsidR="00454FA8">
        <w:t xml:space="preserve"> 3697</w:t>
      </w:r>
      <w:r w:rsidRPr="00200B92">
        <w:t xml:space="preserve"> </w:t>
      </w:r>
      <w:r>
        <w:t>(</w:t>
      </w:r>
      <w:r w:rsidR="00D063E2">
        <w:t xml:space="preserve">memoria USB </w:t>
      </w:r>
      <w:r>
        <w:t>anex</w:t>
      </w:r>
      <w:r w:rsidR="00D063E2">
        <w:t>a</w:t>
      </w:r>
      <w:r>
        <w:t xml:space="preserve"> a la demanda de la minoría del Senado de la República)</w:t>
      </w:r>
      <w:r w:rsidR="000474BF">
        <w:t>, y el expediente de la controversia constitucional 261/2023, fojas</w:t>
      </w:r>
      <w:r w:rsidR="00F9311F">
        <w:t xml:space="preserve"> 419 y</w:t>
      </w:r>
      <w:r w:rsidR="000474BF">
        <w:t xml:space="preserve"> </w:t>
      </w:r>
      <w:r w:rsidR="00F9311F">
        <w:t>420</w:t>
      </w:r>
      <w:r w:rsidR="000474BF">
        <w:t xml:space="preserve"> (oficio</w:t>
      </w:r>
      <w:r w:rsidR="000474BF" w:rsidRPr="000474BF">
        <w:t xml:space="preserve"> SSP/</w:t>
      </w:r>
      <w:r w:rsidR="000474BF">
        <w:t>LXV</w:t>
      </w:r>
      <w:r w:rsidR="000474BF" w:rsidRPr="000474BF">
        <w:t>/3.-7013</w:t>
      </w:r>
      <w:r w:rsidR="000474BF">
        <w:t>/</w:t>
      </w:r>
      <w:r w:rsidR="000474BF" w:rsidRPr="000474BF">
        <w:t>202</w:t>
      </w:r>
      <w:r w:rsidR="000474BF">
        <w:t xml:space="preserve">3 </w:t>
      </w:r>
      <w:r w:rsidR="00551B5B">
        <w:t xml:space="preserve">suscrito por </w:t>
      </w:r>
      <w:r w:rsidR="000474BF">
        <w:t>el Coordinador de Asesores de la Secretaría de Servicios Parlamentarios de la Cámara de Diputados)</w:t>
      </w:r>
      <w:r>
        <w:t>.</w:t>
      </w:r>
      <w:r w:rsidRPr="00200B92">
        <w:t xml:space="preserve"> </w:t>
      </w:r>
    </w:p>
  </w:footnote>
  <w:footnote w:id="110">
    <w:p w14:paraId="576B59B4" w14:textId="13F34ECF" w:rsidR="004D4CA4" w:rsidRDefault="004D4CA4" w:rsidP="00C17598">
      <w:pPr>
        <w:pStyle w:val="Textonotapie"/>
      </w:pPr>
      <w:r>
        <w:rPr>
          <w:rStyle w:val="Refdenotaalpie"/>
        </w:rPr>
        <w:footnoteRef/>
      </w:r>
      <w:r>
        <w:t xml:space="preserve"> Véase la “</w:t>
      </w:r>
      <w:r w:rsidRPr="001007E1">
        <w:t>Versión estenográfica de la sesión ordinaria</w:t>
      </w:r>
      <w:r>
        <w:t xml:space="preserve"> vespertina de la LXV Legislatura de la Cámara de Diputados”,</w:t>
      </w:r>
      <w:r w:rsidRPr="001007E1">
        <w:t xml:space="preserve"> martes </w:t>
      </w:r>
      <w:r>
        <w:t>seis</w:t>
      </w:r>
      <w:r w:rsidRPr="001007E1">
        <w:t xml:space="preserve"> de diciembre de </w:t>
      </w:r>
      <w:r>
        <w:t xml:space="preserve">dos mil veintidós, disponible en el vínculo </w:t>
      </w:r>
      <w:hyperlink r:id="rId19" w:history="1">
        <w:r w:rsidRPr="008A0D89">
          <w:rPr>
            <w:rStyle w:val="Hipervnculo"/>
          </w:rPr>
          <w:t>http://cronica.diputados.gob.mx/Estenografia/65/2022/dic/20221206V.html</w:t>
        </w:r>
      </w:hyperlink>
      <w:r>
        <w:t>. (“</w:t>
      </w:r>
      <w:r w:rsidRPr="00A458A1">
        <w:t>La diputada Graciela Sánchez Ortiz:</w:t>
      </w:r>
      <w:r w:rsidRPr="004D4CA4">
        <w:t xml:space="preserve"> Le pido respetuosamente que, con fundamento en el artículo 82, numeral 2, fracción I</w:t>
      </w:r>
      <w:r w:rsidR="00AF2C5C">
        <w:t>,</w:t>
      </w:r>
      <w:r w:rsidRPr="004D4CA4">
        <w:t xml:space="preserve"> del Reglamento de la Cámara de Diputados, estas dos iniciativas con proyecto de decreto se les dé trámite de urgente resolución. Como ven ustedes, el INE sí se toca. Muchas gracias.</w:t>
      </w:r>
      <w:r>
        <w:t xml:space="preserve">”) (Énfasis </w:t>
      </w:r>
      <w:r w:rsidR="00A458A1">
        <w:t>omitido</w:t>
      </w:r>
      <w:r>
        <w:t xml:space="preserve">). </w:t>
      </w:r>
    </w:p>
  </w:footnote>
  <w:footnote w:id="111">
    <w:p w14:paraId="38D4688E" w14:textId="32C6B5E0" w:rsidR="00980A63" w:rsidRPr="00200B92" w:rsidRDefault="00980A63" w:rsidP="00C17598">
      <w:pPr>
        <w:pStyle w:val="Textonotapie"/>
      </w:pPr>
      <w:r w:rsidRPr="00200B92">
        <w:rPr>
          <w:rStyle w:val="Refdenotaalpie"/>
        </w:rPr>
        <w:footnoteRef/>
      </w:r>
      <w:r w:rsidRPr="00200B92">
        <w:t xml:space="preserve"> </w:t>
      </w:r>
      <w:r>
        <w:t xml:space="preserve">Véase </w:t>
      </w:r>
      <w:r w:rsidRPr="00191B28">
        <w:rPr>
          <w:i/>
        </w:rPr>
        <w:t>íd</w:t>
      </w:r>
      <w:r w:rsidR="00A74644">
        <w:rPr>
          <w:i/>
        </w:rPr>
        <w:t>em</w:t>
      </w:r>
      <w:r>
        <w:t>.</w:t>
      </w:r>
    </w:p>
  </w:footnote>
  <w:footnote w:id="112">
    <w:p w14:paraId="738A3A13" w14:textId="77777777" w:rsidR="00812FCC" w:rsidRPr="00200B92" w:rsidRDefault="00812FCC" w:rsidP="00C17598">
      <w:pPr>
        <w:pStyle w:val="Textonotapie"/>
      </w:pPr>
      <w:r w:rsidRPr="00200B92">
        <w:rPr>
          <w:rStyle w:val="Refdenotaalpie"/>
        </w:rPr>
        <w:footnoteRef/>
      </w:r>
      <w:r w:rsidRPr="00200B92">
        <w:t xml:space="preserve"> </w:t>
      </w:r>
      <w:r>
        <w:t xml:space="preserve">Véase </w:t>
      </w:r>
      <w:r w:rsidRPr="00191B28">
        <w:rPr>
          <w:i/>
        </w:rPr>
        <w:t>íd</w:t>
      </w:r>
      <w:r>
        <w:rPr>
          <w:i/>
        </w:rPr>
        <w:t>em</w:t>
      </w:r>
      <w:r>
        <w:t>.</w:t>
      </w:r>
    </w:p>
  </w:footnote>
  <w:footnote w:id="113">
    <w:p w14:paraId="7C0D0371" w14:textId="77777777" w:rsidR="00694166" w:rsidRPr="00200B92" w:rsidRDefault="00694166" w:rsidP="00C17598">
      <w:pPr>
        <w:pStyle w:val="Textonotapie"/>
      </w:pPr>
      <w:r w:rsidRPr="00200B92">
        <w:rPr>
          <w:rStyle w:val="Refdenotaalpie"/>
        </w:rPr>
        <w:footnoteRef/>
      </w:r>
      <w:r w:rsidRPr="00200B92">
        <w:t xml:space="preserve"> </w:t>
      </w:r>
      <w:r>
        <w:t xml:space="preserve">Véase </w:t>
      </w:r>
      <w:r w:rsidRPr="00191B28">
        <w:rPr>
          <w:i/>
        </w:rPr>
        <w:t>íd</w:t>
      </w:r>
      <w:r>
        <w:rPr>
          <w:i/>
        </w:rPr>
        <w:t>em</w:t>
      </w:r>
      <w:r>
        <w:t>.</w:t>
      </w:r>
    </w:p>
  </w:footnote>
  <w:footnote w:id="114">
    <w:p w14:paraId="66CC44C7" w14:textId="277D8AA4" w:rsidR="003379D9" w:rsidRDefault="003379D9" w:rsidP="00C17598">
      <w:pPr>
        <w:pStyle w:val="Textonotapie"/>
      </w:pPr>
      <w:r>
        <w:rPr>
          <w:rStyle w:val="Refdenotaalpie"/>
        </w:rPr>
        <w:footnoteRef/>
      </w:r>
      <w:r>
        <w:t xml:space="preserve"> Véase </w:t>
      </w:r>
      <w:r w:rsidRPr="003379D9">
        <w:t>“</w:t>
      </w:r>
      <w:r>
        <w:t>Iniciativa que reforma, adiciona y deroga diversas disposiciones de la Ley General de Instituciones y Procedimientos Electorales, de la Ley General de Partidos Políticos, y de la Ley Orgánica del Poder Judicial de la Federación, y expide la Ley General de los Medios de Impugnación en Materia Electoral, suscrita por diputados integrantes del Grupo Parlamentario de Morena</w:t>
      </w:r>
      <w:r w:rsidRPr="003379D9">
        <w:t xml:space="preserve">”, en </w:t>
      </w:r>
      <w:r w:rsidRPr="003379D9">
        <w:rPr>
          <w:i/>
          <w:iCs/>
        </w:rPr>
        <w:t>Gaceta Parlamentaria</w:t>
      </w:r>
      <w:r w:rsidRPr="003379D9">
        <w:t>, número 6169-</w:t>
      </w:r>
      <w:r>
        <w:t>C</w:t>
      </w:r>
      <w:r w:rsidRPr="003379D9">
        <w:t>, martes seis de diciembre de dos mil veintidós, disponible en el vínculo</w:t>
      </w:r>
      <w:r>
        <w:t xml:space="preserve"> </w:t>
      </w:r>
      <w:hyperlink r:id="rId20" w:history="1">
        <w:r w:rsidRPr="008233A0">
          <w:rPr>
            <w:rStyle w:val="Hipervnculo"/>
          </w:rPr>
          <w:t>http://gaceta.diputados.gob.mx/PDF/65/2022/dic/20221206-C.pdf</w:t>
        </w:r>
      </w:hyperlink>
      <w:r>
        <w:t>. Como se observa en los metadatos de</w:t>
      </w:r>
      <w:r w:rsidR="00E35074">
        <w:t>l</w:t>
      </w:r>
      <w:r>
        <w:t xml:space="preserve"> documento con extensión PDF</w:t>
      </w:r>
      <w:r w:rsidR="001C2C24">
        <w:t xml:space="preserve"> publicado en la página oficial de la Cámara de Diputados</w:t>
      </w:r>
      <w:r w:rsidR="007E2328">
        <w:t xml:space="preserve"> y cuya copia obra como prueba en el tomo </w:t>
      </w:r>
      <w:r w:rsidR="007E2328" w:rsidRPr="00B1511A">
        <w:t>II</w:t>
      </w:r>
      <w:r w:rsidR="00B1511A" w:rsidRPr="00B1511A">
        <w:t>I</w:t>
      </w:r>
      <w:r w:rsidR="007E2328">
        <w:t xml:space="preserve"> del expediente en que se actúa</w:t>
      </w:r>
      <w:r>
        <w:t xml:space="preserve">, </w:t>
      </w:r>
      <w:r w:rsidR="00E35074">
        <w:t>la</w:t>
      </w:r>
      <w:r>
        <w:t xml:space="preserve"> última modificación</w:t>
      </w:r>
      <w:r w:rsidR="00E35074">
        <w:t xml:space="preserve"> del anexo C</w:t>
      </w:r>
      <w:r>
        <w:t xml:space="preserve"> ocurrió a las veintitrés horas con veinti</w:t>
      </w:r>
      <w:r w:rsidR="00981FF4">
        <w:t>cinco</w:t>
      </w:r>
      <w:r>
        <w:t xml:space="preserve"> minutos</w:t>
      </w:r>
      <w:r w:rsidR="00981FF4">
        <w:t xml:space="preserve"> y cuarenta y cuatro segundos</w:t>
      </w:r>
      <w:r w:rsidR="00B93DB3">
        <w:t xml:space="preserve"> de</w:t>
      </w:r>
      <w:r w:rsidR="001C2C24">
        <w:t>l</w:t>
      </w:r>
      <w:r w:rsidR="00B93DB3">
        <w:t xml:space="preserve"> </w:t>
      </w:r>
      <w:r w:rsidR="001C2C24">
        <w:t>seis de diciembre de dos mil veintidós</w:t>
      </w:r>
      <w:r w:rsidR="001A3C57">
        <w:t xml:space="preserve"> (“06/12/2022 11:25:44 p.m.”)</w:t>
      </w:r>
      <w:r w:rsidR="007E2328">
        <w:t>, esto es, varios minutos después de iniciada la discusión</w:t>
      </w:r>
      <w:r w:rsidR="00031129">
        <w:t xml:space="preserve"> de las iniciativas</w:t>
      </w:r>
      <w:r w:rsidR="007E2328">
        <w:t xml:space="preserve"> en el pleno de la Cámara de Diputados</w:t>
      </w:r>
      <w:r>
        <w:t>.</w:t>
      </w:r>
      <w:r w:rsidR="00E35074">
        <w:t xml:space="preserve"> Esto se confirma con el oficio </w:t>
      </w:r>
      <w:r w:rsidR="00E35074" w:rsidRPr="00E35074">
        <w:t>SSP/LXV/3.-7013/2023</w:t>
      </w:r>
      <w:r w:rsidR="00E35074">
        <w:t>,</w:t>
      </w:r>
      <w:r w:rsidR="00984E2E">
        <w:t xml:space="preserve"> de diez de marzo de dos mil veintitrés,</w:t>
      </w:r>
      <w:r w:rsidR="00E35074">
        <w:t xml:space="preserve"> donde el Coordinador de Asesores de la Secretaría de Servicios Parlamentarios de la Cámara de Diputados informa al Instituto Nacional Electoral que la última publicación del anexo C</w:t>
      </w:r>
      <w:r w:rsidR="006076DD">
        <w:t xml:space="preserve"> de la Gaceta Parlamentaria de </w:t>
      </w:r>
      <w:r w:rsidR="00984E2E">
        <w:t>seis</w:t>
      </w:r>
      <w:r w:rsidR="006076DD">
        <w:t xml:space="preserve"> </w:t>
      </w:r>
      <w:r w:rsidR="00984E2E">
        <w:t>de diciembre de dos mil veintidós</w:t>
      </w:r>
      <w:r w:rsidR="00E35074">
        <w:t xml:space="preserve"> tuvo lugar a las veintitrés horas con veintiocho minutos (“23:</w:t>
      </w:r>
      <w:r w:rsidR="006076DD">
        <w:t>2</w:t>
      </w:r>
      <w:r w:rsidR="00E35074">
        <w:t>8</w:t>
      </w:r>
      <w:r w:rsidR="006076DD">
        <w:t xml:space="preserve"> horas</w:t>
      </w:r>
      <w:r w:rsidR="00E35074">
        <w:t>”)</w:t>
      </w:r>
      <w:r w:rsidR="006076DD">
        <w:t xml:space="preserve"> de ese día</w:t>
      </w:r>
      <w:r w:rsidR="00E35074">
        <w:t xml:space="preserve">. Véase el expediente de la controversia constitucional 261/2023, fojas </w:t>
      </w:r>
      <w:r w:rsidR="00053B9E">
        <w:t>419</w:t>
      </w:r>
      <w:r w:rsidR="00E35074">
        <w:t xml:space="preserve"> </w:t>
      </w:r>
      <w:r w:rsidR="00053B9E">
        <w:t>y</w:t>
      </w:r>
      <w:r w:rsidR="00E35074">
        <w:t xml:space="preserve"> </w:t>
      </w:r>
      <w:r w:rsidR="00053B9E">
        <w:t>420</w:t>
      </w:r>
      <w:r w:rsidR="00977BCE">
        <w:t xml:space="preserve">, e </w:t>
      </w:r>
      <w:r w:rsidR="00977BCE" w:rsidRPr="00977BCE">
        <w:rPr>
          <w:i/>
          <w:iCs/>
        </w:rPr>
        <w:t>infra</w:t>
      </w:r>
      <w:r w:rsidR="00977BCE">
        <w:t xml:space="preserve"> párrs. 145 a 149</w:t>
      </w:r>
      <w:r w:rsidR="00E35074">
        <w:t>.</w:t>
      </w:r>
    </w:p>
  </w:footnote>
  <w:footnote w:id="115">
    <w:p w14:paraId="4676E142" w14:textId="7E8E9880" w:rsidR="00EE7286" w:rsidRDefault="00EE7286" w:rsidP="00C17598">
      <w:pPr>
        <w:pStyle w:val="Textonotapie"/>
      </w:pPr>
      <w:r>
        <w:rPr>
          <w:rStyle w:val="Refdenotaalpie"/>
        </w:rPr>
        <w:footnoteRef/>
      </w:r>
      <w:r>
        <w:t xml:space="preserve"> </w:t>
      </w:r>
      <w:r w:rsidRPr="009974CF">
        <w:rPr>
          <w:b/>
          <w:bCs/>
        </w:rPr>
        <w:t>Artículo 12.</w:t>
      </w:r>
      <w:r w:rsidR="009974CF">
        <w:t xml:space="preserve"> 1</w:t>
      </w:r>
      <w:r w:rsidR="00495EE7">
        <w:t>.</w:t>
      </w:r>
      <w:r>
        <w:t xml:space="preserve"> […]</w:t>
      </w:r>
    </w:p>
    <w:p w14:paraId="609DF4D8" w14:textId="4F48ABB2" w:rsidR="009974CF" w:rsidRDefault="009F4E99" w:rsidP="00C17598">
      <w:pPr>
        <w:pStyle w:val="Textonotapie"/>
      </w:pPr>
      <w:r>
        <w:t>2</w:t>
      </w:r>
      <w:r w:rsidR="00EE7286">
        <w:t>.</w:t>
      </w:r>
      <w:r w:rsidR="009974CF" w:rsidRPr="009974CF">
        <w:t xml:space="preserve"> El derecho de asociación de los partidos políticos en los procesos electorales a cargos de elección popular federal o local estará regulado por la Ley General de Partidos Políticos</w:t>
      </w:r>
      <w:r w:rsidR="00E96C51">
        <w:t>.</w:t>
      </w:r>
      <w:r w:rsidR="009974CF" w:rsidRPr="009974CF">
        <w:t xml:space="preserve"> </w:t>
      </w:r>
      <w:r w:rsidR="00E96C51">
        <w:t>los (sic)</w:t>
      </w:r>
      <w:r w:rsidR="009974CF" w:rsidRPr="009974CF">
        <w:t xml:space="preserve"> votos se sumarán para el candidato de la coalición y contarán para cada uno de los partidos políticos para todos los efectos establecidos en esta Ley.</w:t>
      </w:r>
    </w:p>
    <w:p w14:paraId="6B543050" w14:textId="523808EA" w:rsidR="006937DD" w:rsidRDefault="006937DD" w:rsidP="00C17598">
      <w:pPr>
        <w:pStyle w:val="Textonotapie"/>
      </w:pPr>
      <w:r w:rsidRPr="006937DD">
        <w:t>Los Partidos Políticos podrán postular candidatos bajo la figura de Candidatura Común. En este caso aparecerá en un mismo recuadro de la boleta electoral el logo o emblema de los Partidos que decidan participar en esta modalidad.</w:t>
      </w:r>
    </w:p>
    <w:p w14:paraId="74BFA789" w14:textId="77777777" w:rsidR="009974CF" w:rsidRPr="005D0472" w:rsidRDefault="009974CF" w:rsidP="00C17598">
      <w:pPr>
        <w:pStyle w:val="Textonotapie"/>
        <w:rPr>
          <w:u w:val="single"/>
        </w:rPr>
      </w:pPr>
      <w:r w:rsidRPr="005D0472">
        <w:rPr>
          <w:u w:val="single"/>
        </w:rPr>
        <w:t>Los Partidos deberán celebrar un convenio de distribución de los votos emitidos.</w:t>
      </w:r>
    </w:p>
    <w:p w14:paraId="10096F4A" w14:textId="596C8BB9" w:rsidR="009974CF" w:rsidRDefault="009974CF" w:rsidP="00C17598">
      <w:pPr>
        <w:pStyle w:val="Textonotapie"/>
      </w:pPr>
      <w:r>
        <w:t xml:space="preserve">Todas las autoridades electorales interpretarán las normas conforme a los criterios gramatical, sistemático y funcional, atendiendo a lo dispuesto en el último párrafo del artículo 14 de esta Constitución. </w:t>
      </w:r>
    </w:p>
    <w:p w14:paraId="0D2C7D26" w14:textId="29D4BBE4" w:rsidR="00EE7286" w:rsidRDefault="009974CF" w:rsidP="00C17598">
      <w:pPr>
        <w:pStyle w:val="Textonotapie"/>
      </w:pPr>
      <w:r>
        <w:t>En materia de fiscalización, registro de candidaturas, precampañas y campañas, todas las autoridades electorales interpretarán las normas de manera estricta.</w:t>
      </w:r>
      <w:r w:rsidR="002E626B">
        <w:t xml:space="preserve"> (Énfasis añadido).</w:t>
      </w:r>
      <w:r w:rsidRPr="009974CF">
        <w:t xml:space="preserve"> </w:t>
      </w:r>
      <w:r w:rsidR="00EE7286">
        <w:t xml:space="preserve"> </w:t>
      </w:r>
    </w:p>
  </w:footnote>
  <w:footnote w:id="116">
    <w:p w14:paraId="0E9F6405" w14:textId="62965CCB" w:rsidR="00007633" w:rsidRDefault="00C623F5" w:rsidP="00C17598">
      <w:pPr>
        <w:pStyle w:val="Textonotapie"/>
      </w:pPr>
      <w:r w:rsidRPr="00200B92">
        <w:rPr>
          <w:rStyle w:val="Refdenotaalpie"/>
        </w:rPr>
        <w:footnoteRef/>
      </w:r>
      <w:r w:rsidRPr="00200B92">
        <w:t xml:space="preserve"> </w:t>
      </w:r>
      <w:r w:rsidR="00EE7286" w:rsidRPr="0095431E">
        <w:rPr>
          <w:b/>
          <w:bCs/>
        </w:rPr>
        <w:t>Artículo 94</w:t>
      </w:r>
      <w:r w:rsidRPr="0095431E">
        <w:rPr>
          <w:b/>
          <w:bCs/>
        </w:rPr>
        <w:t>.</w:t>
      </w:r>
      <w:r w:rsidR="00007633">
        <w:t xml:space="preserve"> 1. Son causa de pérdida de registro de un partido político: </w:t>
      </w:r>
    </w:p>
    <w:p w14:paraId="13CCCA84" w14:textId="77777777" w:rsidR="00007633" w:rsidRDefault="00007633" w:rsidP="00C17598">
      <w:pPr>
        <w:pStyle w:val="Textonotapie"/>
        <w:ind w:firstLine="708"/>
      </w:pPr>
      <w:r>
        <w:t>[…]</w:t>
      </w:r>
    </w:p>
    <w:p w14:paraId="7732B535" w14:textId="72369824" w:rsidR="00007633" w:rsidRDefault="00007633" w:rsidP="00C17598">
      <w:pPr>
        <w:pStyle w:val="Textonotapie"/>
        <w:ind w:left="708"/>
      </w:pPr>
      <w:r w:rsidRPr="00007633">
        <w:t>b)</w:t>
      </w:r>
      <w:r>
        <w:t xml:space="preserve"> No obtener en la elección ordinaria inmediata anterior, al menos el tres por ciento de la votación válida emitida en alguna de las elecciones para diputaciones, senadurías o persona titular de la presidencia de los Estados Unidos Mexicanos, </w:t>
      </w:r>
      <w:r w:rsidRPr="002E626B">
        <w:rPr>
          <w:u w:val="single"/>
        </w:rPr>
        <w:t>o en su caso no obtener el tres por ciento de la votación en al menos la mitad de las entidades federativas, en cuanto a los Partidos Políticos nacionales, y de gubernatura, diputación a las legislaturas locales y ayuntamientos, así como de jefatura de Gobierno, diputaciones al Congreso de Ciudad de México y las personas titulares de las alcaldías de Ciudad de México, o bien en la mitad de los municipios o alcaldías de la votación en la entidad federativa respectiva en cuanto a un Partido Político local</w:t>
      </w:r>
      <w:r>
        <w:t>;</w:t>
      </w:r>
    </w:p>
    <w:p w14:paraId="4EAAE557" w14:textId="5763BAB5" w:rsidR="00C623F5" w:rsidRPr="00200B92" w:rsidRDefault="00007633" w:rsidP="00C17598">
      <w:pPr>
        <w:pStyle w:val="Textonotapie"/>
        <w:ind w:firstLine="708"/>
      </w:pPr>
      <w:r>
        <w:t>[…]</w:t>
      </w:r>
      <w:r w:rsidR="002E626B">
        <w:t xml:space="preserve"> (Énfasis añadido).</w:t>
      </w:r>
      <w:r w:rsidR="00EE7286">
        <w:t xml:space="preserve"> </w:t>
      </w:r>
      <w:r w:rsidR="00C623F5" w:rsidRPr="00200B92">
        <w:t xml:space="preserve"> </w:t>
      </w:r>
    </w:p>
  </w:footnote>
  <w:footnote w:id="117">
    <w:p w14:paraId="289E563D" w14:textId="299EDCE6" w:rsidR="00856AC5" w:rsidRDefault="00856AC5" w:rsidP="00C17598">
      <w:pPr>
        <w:pStyle w:val="Textonotapie"/>
      </w:pPr>
      <w:r>
        <w:rPr>
          <w:rStyle w:val="Refdenotaalpie"/>
        </w:rPr>
        <w:footnoteRef/>
      </w:r>
      <w:r>
        <w:t xml:space="preserve"> Véase la “</w:t>
      </w:r>
      <w:r w:rsidRPr="001007E1">
        <w:t>Versión estenográfica de la sesión ordinaria</w:t>
      </w:r>
      <w:r>
        <w:t xml:space="preserve"> vespertina de la LXV Legislatura de la Cámara de Diputados”,</w:t>
      </w:r>
      <w:r w:rsidRPr="001007E1">
        <w:t xml:space="preserve"> martes </w:t>
      </w:r>
      <w:r>
        <w:t>seis</w:t>
      </w:r>
      <w:r w:rsidRPr="001007E1">
        <w:t xml:space="preserve"> de diciembre de </w:t>
      </w:r>
      <w:r>
        <w:t xml:space="preserve">dos mil veintidós, disponible en el vínculo </w:t>
      </w:r>
      <w:hyperlink r:id="rId21" w:history="1">
        <w:r w:rsidRPr="008A0D89">
          <w:rPr>
            <w:rStyle w:val="Hipervnculo"/>
          </w:rPr>
          <w:t>http://cronica.diputados.gob.mx/Estenografia/65/2022/dic/20221206V.html</w:t>
        </w:r>
      </w:hyperlink>
      <w:r>
        <w:t>.</w:t>
      </w:r>
    </w:p>
  </w:footnote>
  <w:footnote w:id="118">
    <w:p w14:paraId="64B08195" w14:textId="7E114FD5" w:rsidR="00C86A6D" w:rsidRDefault="00C86A6D" w:rsidP="00C17598">
      <w:pPr>
        <w:pStyle w:val="Textonotapie"/>
      </w:pPr>
      <w:r>
        <w:rPr>
          <w:rStyle w:val="Refdenotaalpie"/>
        </w:rPr>
        <w:footnoteRef/>
      </w:r>
      <w:r>
        <w:t xml:space="preserve"> Véase </w:t>
      </w:r>
      <w:r w:rsidRPr="00C86A6D">
        <w:rPr>
          <w:i/>
          <w:iCs/>
        </w:rPr>
        <w:t>ídem</w:t>
      </w:r>
      <w:r>
        <w:t>.</w:t>
      </w:r>
    </w:p>
  </w:footnote>
  <w:footnote w:id="119">
    <w:p w14:paraId="5C039E6A" w14:textId="77777777" w:rsidR="00AD35DC" w:rsidRDefault="00AD35DC" w:rsidP="00C17598">
      <w:pPr>
        <w:pStyle w:val="Textonotapie"/>
      </w:pPr>
      <w:r>
        <w:rPr>
          <w:rStyle w:val="Refdenotaalpie"/>
        </w:rPr>
        <w:footnoteRef/>
      </w:r>
      <w:r>
        <w:t xml:space="preserve"> Véase </w:t>
      </w:r>
      <w:r w:rsidRPr="00C86A6D">
        <w:rPr>
          <w:i/>
          <w:iCs/>
        </w:rPr>
        <w:t>ídem</w:t>
      </w:r>
      <w:r>
        <w:t>.</w:t>
      </w:r>
    </w:p>
  </w:footnote>
  <w:footnote w:id="120">
    <w:p w14:paraId="46FDB2B0" w14:textId="77777777" w:rsidR="00BE7E98" w:rsidRDefault="00BE7E98" w:rsidP="00C17598">
      <w:pPr>
        <w:pStyle w:val="Textonotapie"/>
      </w:pPr>
      <w:r>
        <w:rPr>
          <w:rStyle w:val="Refdenotaalpie"/>
        </w:rPr>
        <w:footnoteRef/>
      </w:r>
      <w:r>
        <w:t xml:space="preserve"> Véase </w:t>
      </w:r>
      <w:r w:rsidRPr="00C86A6D">
        <w:rPr>
          <w:i/>
          <w:iCs/>
        </w:rPr>
        <w:t>ídem</w:t>
      </w:r>
      <w:r>
        <w:t>.</w:t>
      </w:r>
    </w:p>
  </w:footnote>
  <w:footnote w:id="121">
    <w:p w14:paraId="41F4A1C6" w14:textId="77777777" w:rsidR="001E24B9" w:rsidRDefault="001E24B9" w:rsidP="00C17598">
      <w:pPr>
        <w:pStyle w:val="Textonotapie"/>
      </w:pPr>
      <w:r>
        <w:rPr>
          <w:rStyle w:val="Refdenotaalpie"/>
        </w:rPr>
        <w:footnoteRef/>
      </w:r>
      <w:r>
        <w:t xml:space="preserve"> Véase </w:t>
      </w:r>
      <w:r w:rsidRPr="00C86A6D">
        <w:rPr>
          <w:i/>
          <w:iCs/>
        </w:rPr>
        <w:t>ídem</w:t>
      </w:r>
      <w:r>
        <w:t>.</w:t>
      </w:r>
    </w:p>
  </w:footnote>
  <w:footnote w:id="122">
    <w:p w14:paraId="63BB3270" w14:textId="77777777" w:rsidR="00D35E75" w:rsidRDefault="00D35E75" w:rsidP="00C17598">
      <w:pPr>
        <w:pStyle w:val="Textonotapie"/>
      </w:pPr>
      <w:r>
        <w:rPr>
          <w:rStyle w:val="Refdenotaalpie"/>
        </w:rPr>
        <w:footnoteRef/>
      </w:r>
      <w:r>
        <w:t xml:space="preserve"> Véase </w:t>
      </w:r>
      <w:r w:rsidRPr="00C86A6D">
        <w:rPr>
          <w:i/>
          <w:iCs/>
        </w:rPr>
        <w:t>ídem</w:t>
      </w:r>
      <w:r>
        <w:t>.</w:t>
      </w:r>
    </w:p>
  </w:footnote>
  <w:footnote w:id="123">
    <w:p w14:paraId="06EB23E9" w14:textId="77777777" w:rsidR="004F0E69" w:rsidRDefault="004F0E69" w:rsidP="00C17598">
      <w:pPr>
        <w:pStyle w:val="Textonotapie"/>
      </w:pPr>
      <w:r>
        <w:rPr>
          <w:rStyle w:val="Refdenotaalpie"/>
        </w:rPr>
        <w:footnoteRef/>
      </w:r>
      <w:r>
        <w:t xml:space="preserve"> Véase </w:t>
      </w:r>
      <w:r w:rsidRPr="00C86A6D">
        <w:rPr>
          <w:i/>
          <w:iCs/>
        </w:rPr>
        <w:t>ídem</w:t>
      </w:r>
      <w:r>
        <w:t>.</w:t>
      </w:r>
    </w:p>
  </w:footnote>
  <w:footnote w:id="124">
    <w:p w14:paraId="47BBD5A5" w14:textId="2FC0E6FD" w:rsidR="00980A63" w:rsidRPr="00200B92" w:rsidRDefault="00980A63" w:rsidP="00C17598">
      <w:pPr>
        <w:pStyle w:val="Textonotapie"/>
      </w:pPr>
      <w:r w:rsidRPr="00200B92">
        <w:rPr>
          <w:rStyle w:val="Refdenotaalpie"/>
        </w:rPr>
        <w:footnoteRef/>
      </w:r>
      <w:r w:rsidRPr="00200B92">
        <w:t xml:space="preserve"> </w:t>
      </w:r>
      <w:r>
        <w:t xml:space="preserve">Véase </w:t>
      </w:r>
      <w:r w:rsidRPr="004438C8">
        <w:rPr>
          <w:i/>
        </w:rPr>
        <w:t>íd</w:t>
      </w:r>
      <w:r w:rsidR="00123C13">
        <w:rPr>
          <w:i/>
        </w:rPr>
        <w:t>em</w:t>
      </w:r>
      <w:r w:rsidRPr="004438C8">
        <w:rPr>
          <w:i/>
        </w:rPr>
        <w:t>.</w:t>
      </w:r>
    </w:p>
  </w:footnote>
  <w:footnote w:id="125">
    <w:p w14:paraId="0BFFEE6A" w14:textId="49480DD8" w:rsidR="00980A63" w:rsidRPr="00200B92" w:rsidRDefault="00980A63" w:rsidP="00C17598">
      <w:pPr>
        <w:pStyle w:val="Textonotapie"/>
      </w:pPr>
      <w:r w:rsidRPr="00200B92">
        <w:rPr>
          <w:rStyle w:val="Refdenotaalpie"/>
        </w:rPr>
        <w:footnoteRef/>
      </w:r>
      <w:r w:rsidRPr="00200B92">
        <w:t xml:space="preserve"> </w:t>
      </w:r>
      <w:r>
        <w:t xml:space="preserve">Véase </w:t>
      </w:r>
      <w:r w:rsidRPr="00191B28">
        <w:rPr>
          <w:i/>
        </w:rPr>
        <w:t>íd</w:t>
      </w:r>
      <w:r w:rsidR="00123C13">
        <w:rPr>
          <w:i/>
        </w:rPr>
        <w:t>em</w:t>
      </w:r>
      <w:r w:rsidRPr="00191B28">
        <w:rPr>
          <w:i/>
        </w:rPr>
        <w:t>.</w:t>
      </w:r>
    </w:p>
  </w:footnote>
  <w:footnote w:id="126">
    <w:p w14:paraId="746A1951" w14:textId="43C9E3D6" w:rsidR="00980A63" w:rsidRPr="00200B92" w:rsidRDefault="00980A63" w:rsidP="00C17598">
      <w:pPr>
        <w:pStyle w:val="Textonotapie"/>
      </w:pPr>
      <w:r w:rsidRPr="00200B92">
        <w:rPr>
          <w:rStyle w:val="Refdenotaalpie"/>
        </w:rPr>
        <w:footnoteRef/>
      </w:r>
      <w:r w:rsidRPr="00200B92">
        <w:t xml:space="preserve"> </w:t>
      </w:r>
      <w:r>
        <w:t xml:space="preserve">Véase </w:t>
      </w:r>
      <w:r w:rsidR="001464F5" w:rsidRPr="001464F5">
        <w:rPr>
          <w:iCs/>
        </w:rPr>
        <w:t>el</w:t>
      </w:r>
      <w:r w:rsidR="00961AE2">
        <w:rPr>
          <w:iCs/>
        </w:rPr>
        <w:t xml:space="preserve"> tomo I del cuaderno de pruebas aportadas por la Cámara de Diputados</w:t>
      </w:r>
      <w:r w:rsidR="00D441F3">
        <w:rPr>
          <w:iCs/>
        </w:rPr>
        <w:t>,</w:t>
      </w:r>
      <w:r w:rsidR="00961AE2">
        <w:rPr>
          <w:iCs/>
        </w:rPr>
        <w:t xml:space="preserve"> del</w:t>
      </w:r>
      <w:r w:rsidR="001464F5" w:rsidRPr="001464F5">
        <w:rPr>
          <w:iCs/>
        </w:rPr>
        <w:t xml:space="preserve"> </w:t>
      </w:r>
      <w:r w:rsidR="001464F5">
        <w:rPr>
          <w:iCs/>
        </w:rPr>
        <w:t>expediente de la acción de inconstitucionalidad 71/2023 y sus acumuladas</w:t>
      </w:r>
      <w:r w:rsidR="00961AE2">
        <w:t xml:space="preserve">, </w:t>
      </w:r>
      <w:r>
        <w:t>foja</w:t>
      </w:r>
      <w:r w:rsidR="00961AE2">
        <w:t>s 553 a 555</w:t>
      </w:r>
      <w:r>
        <w:t xml:space="preserve"> (</w:t>
      </w:r>
      <w:r w:rsidR="001464F5">
        <w:t>oficio</w:t>
      </w:r>
      <w:r w:rsidR="00961AE2">
        <w:t>s N°</w:t>
      </w:r>
      <w:r w:rsidR="001464F5">
        <w:t xml:space="preserve"> 3676</w:t>
      </w:r>
      <w:r w:rsidR="00961AE2">
        <w:t>, 3677 y 3678</w:t>
      </w:r>
      <w:r w:rsidR="001464F5">
        <w:t xml:space="preserve"> del Presidente de la Mesa Directiva del Senado de la República</w:t>
      </w:r>
      <w:r>
        <w:t>)</w:t>
      </w:r>
      <w:r w:rsidRPr="004438C8">
        <w:t>.</w:t>
      </w:r>
    </w:p>
  </w:footnote>
  <w:footnote w:id="127">
    <w:p w14:paraId="255A3D33" w14:textId="1763F0CC" w:rsidR="00980A63" w:rsidRPr="00200B92" w:rsidRDefault="00980A63" w:rsidP="00C17598">
      <w:pPr>
        <w:pStyle w:val="Textonotapie"/>
      </w:pPr>
      <w:r w:rsidRPr="00200B92">
        <w:rPr>
          <w:rStyle w:val="Refdenotaalpie"/>
        </w:rPr>
        <w:footnoteRef/>
      </w:r>
      <w:r w:rsidRPr="00200B92">
        <w:t xml:space="preserve"> </w:t>
      </w:r>
      <w:r>
        <w:t>Véase</w:t>
      </w:r>
      <w:r w:rsidR="00C4725A">
        <w:t xml:space="preserve"> el “Dictamen</w:t>
      </w:r>
      <w:r w:rsidR="00A0750B">
        <w:t xml:space="preserve"> de las Comisiones Unidas de Gobernación y de Estudios Legislativos, Segunda, a la minuta con proyecto de decreto que reforma, adiciona y deroga diversas disposiciones de la Ley General de Instituciones y Procedimientos Electorales, de la Ley General de Partidos Políticos y de la Ley Orgánica del Poder Judicial de la Federación; y expide la ley general de los medios de Impugnación en materia electoral”,</w:t>
      </w:r>
      <w:r w:rsidR="00A533E8">
        <w:t xml:space="preserve"> en </w:t>
      </w:r>
      <w:r w:rsidR="00A533E8" w:rsidRPr="00A533E8">
        <w:rPr>
          <w:i/>
          <w:iCs/>
        </w:rPr>
        <w:t>Gaceta del Senado</w:t>
      </w:r>
      <w:r w:rsidR="00A533E8">
        <w:t xml:space="preserve">, </w:t>
      </w:r>
      <w:r w:rsidR="00DA610D">
        <w:t xml:space="preserve">martes </w:t>
      </w:r>
      <w:r w:rsidR="00A533E8">
        <w:t>trece de diciembre de dos mil veintidós,</w:t>
      </w:r>
      <w:r w:rsidR="00A0750B">
        <w:t xml:space="preserve"> disponible en el vínculo</w:t>
      </w:r>
      <w:r w:rsidR="00DA610D">
        <w:t xml:space="preserve"> </w:t>
      </w:r>
      <w:hyperlink r:id="rId22" w:history="1">
        <w:r w:rsidR="00DA610D" w:rsidRPr="00C321D8">
          <w:rPr>
            <w:rStyle w:val="Hipervnculo"/>
          </w:rPr>
          <w:t>https://infosen.senado.gob.mx/sgsp/gaceta/65/2/2022-12-13-1/assets/documentos/Dictamen_LGIPE.pdf</w:t>
        </w:r>
      </w:hyperlink>
      <w:r>
        <w:t>.</w:t>
      </w:r>
    </w:p>
  </w:footnote>
  <w:footnote w:id="128">
    <w:p w14:paraId="11EAA246" w14:textId="369BF0EB" w:rsidR="00980A63" w:rsidRPr="00200B92" w:rsidRDefault="00980A63" w:rsidP="00C17598">
      <w:pPr>
        <w:pStyle w:val="Textonotapie"/>
      </w:pPr>
      <w:r w:rsidRPr="00200B92">
        <w:rPr>
          <w:rStyle w:val="Refdenotaalpie"/>
        </w:rPr>
        <w:footnoteRef/>
      </w:r>
      <w:r w:rsidRPr="00200B92">
        <w:t xml:space="preserve"> </w:t>
      </w:r>
      <w:r>
        <w:t>Véase</w:t>
      </w:r>
      <w:r w:rsidR="00836D4B">
        <w:t xml:space="preserve"> “</w:t>
      </w:r>
      <w:r w:rsidR="008A61EF">
        <w:t>Proyecto de decreto por el que se reforman, adicionan y derogan diversas disposiciones de la Ley General de Instituciones y Procedimientos Electorales, de la Ley General de Partidos Políticos y de la Ley Orgánica del Poder Judicial de la Federación, y expide la Ley General de los Medios de Impugnación, en materia electoral</w:t>
      </w:r>
      <w:r w:rsidR="00836D4B">
        <w:t>”</w:t>
      </w:r>
      <w:r w:rsidRPr="00191B28">
        <w:rPr>
          <w:i/>
        </w:rPr>
        <w:t>,</w:t>
      </w:r>
      <w:r w:rsidR="00836D4B">
        <w:rPr>
          <w:i/>
        </w:rPr>
        <w:t xml:space="preserve"> </w:t>
      </w:r>
      <w:r w:rsidR="00836D4B" w:rsidRPr="00836D4B">
        <w:rPr>
          <w:iCs/>
        </w:rPr>
        <w:t>en</w:t>
      </w:r>
      <w:r w:rsidR="00836D4B">
        <w:t xml:space="preserve"> </w:t>
      </w:r>
      <w:r w:rsidR="00836D4B" w:rsidRPr="00836D4B">
        <w:rPr>
          <w:i/>
          <w:iCs/>
        </w:rPr>
        <w:t>Diario de Debates de</w:t>
      </w:r>
      <w:r w:rsidR="008A61EF">
        <w:rPr>
          <w:i/>
          <w:iCs/>
        </w:rPr>
        <w:t xml:space="preserve"> la Cámara de Senadores</w:t>
      </w:r>
      <w:r w:rsidR="00836D4B">
        <w:t>,</w:t>
      </w:r>
      <w:r w:rsidR="008A61EF">
        <w:t xml:space="preserve"> </w:t>
      </w:r>
      <w:r w:rsidR="000E6F35">
        <w:t xml:space="preserve">sesión 38, </w:t>
      </w:r>
      <w:r w:rsidR="008A61EF">
        <w:t>trece de diciembre de dos mil veintidós,</w:t>
      </w:r>
      <w:r w:rsidR="000E6F35">
        <w:t xml:space="preserve"> pág. 474,</w:t>
      </w:r>
      <w:r w:rsidR="008A61EF">
        <w:t xml:space="preserve"> disponible en el vínculo</w:t>
      </w:r>
      <w:r>
        <w:t xml:space="preserve"> </w:t>
      </w:r>
      <w:hyperlink r:id="rId23" w:history="1">
        <w:r w:rsidR="00836D4B" w:rsidRPr="009313FB">
          <w:rPr>
            <w:rStyle w:val="Hipervnculo"/>
          </w:rPr>
          <w:t>https://infosen.senado.gob.mx/sgsp/content/sp/dd/content/cale/diarios/65/2/PPO/PDF-WEB/PPO_No38_13-DICIEMBRE_2022.pdf</w:t>
        </w:r>
      </w:hyperlink>
      <w:r>
        <w:t>.</w:t>
      </w:r>
    </w:p>
  </w:footnote>
  <w:footnote w:id="129">
    <w:p w14:paraId="3539F638" w14:textId="62162183" w:rsidR="000E6F35" w:rsidRDefault="000E6F35" w:rsidP="00C17598">
      <w:pPr>
        <w:pStyle w:val="Textonotapie"/>
      </w:pPr>
      <w:r>
        <w:rPr>
          <w:rStyle w:val="Refdenotaalpie"/>
        </w:rPr>
        <w:footnoteRef/>
      </w:r>
      <w:r>
        <w:t xml:space="preserve"> Véase, </w:t>
      </w:r>
      <w:r w:rsidRPr="000E6F35">
        <w:rPr>
          <w:i/>
          <w:iCs/>
        </w:rPr>
        <w:t>ibíd.</w:t>
      </w:r>
      <w:r>
        <w:t>, pág. 1109. (“</w:t>
      </w:r>
      <w:r w:rsidRPr="005C5668">
        <w:t xml:space="preserve">El Senador José Alfredo Botello Montes: </w:t>
      </w:r>
      <w:r w:rsidRPr="000E6F35">
        <w:t>(Desde su escaño) Señora Presidenta,</w:t>
      </w:r>
      <w:r>
        <w:t xml:space="preserve"> </w:t>
      </w:r>
      <w:r w:rsidRPr="000E6F35">
        <w:t>los</w:t>
      </w:r>
      <w:r>
        <w:t xml:space="preserve"> </w:t>
      </w:r>
      <w:r w:rsidRPr="000E6F35">
        <w:t>dictámenes que se dice de las Comisiones Unidas de Gobernación; y de Estudios</w:t>
      </w:r>
      <w:r>
        <w:t xml:space="preserve"> </w:t>
      </w:r>
      <w:r w:rsidRPr="000E6F35">
        <w:t>Legislativos, Segunda, y que usted le ha dado trámite, no debe ser así.</w:t>
      </w:r>
      <w:r>
        <w:t xml:space="preserve"> </w:t>
      </w:r>
      <w:r w:rsidRPr="000E6F35">
        <w:t>Las Comisiones de</w:t>
      </w:r>
      <w:r>
        <w:t xml:space="preserve"> </w:t>
      </w:r>
      <w:r w:rsidRPr="000E6F35">
        <w:t>Gobernación, y de Estudios Legislativos, Segunda, tampoco han</w:t>
      </w:r>
      <w:r>
        <w:t xml:space="preserve"> </w:t>
      </w:r>
      <w:r w:rsidRPr="000E6F35">
        <w:t>sesionado de manera conjunta, de manera unida como lo instruyó esta Presidencia.</w:t>
      </w:r>
      <w:r>
        <w:t xml:space="preserve"> </w:t>
      </w:r>
      <w:r w:rsidRPr="000E6F35">
        <w:t>Tampoco se tiene, como así se cantó al inicio de</w:t>
      </w:r>
      <w:r>
        <w:t xml:space="preserve"> </w:t>
      </w:r>
      <w:r w:rsidRPr="000E6F35">
        <w:t>esta sesión, el turno que se dio para</w:t>
      </w:r>
      <w:r>
        <w:t xml:space="preserve"> </w:t>
      </w:r>
      <w:r w:rsidRPr="000E6F35">
        <w:t>que se diera también la opinión de la Comisión de Justicia, por lo tanto, no tiene porqué</w:t>
      </w:r>
      <w:r>
        <w:t xml:space="preserve"> </w:t>
      </w:r>
      <w:r w:rsidRPr="000E6F35">
        <w:t>admitirse, como primera lectura de este dictamen debe cumplirse con el</w:t>
      </w:r>
      <w:r>
        <w:t xml:space="preserve"> </w:t>
      </w:r>
      <w:r w:rsidRPr="000E6F35">
        <w:t>Reglamento y las</w:t>
      </w:r>
      <w:r>
        <w:t xml:space="preserve"> </w:t>
      </w:r>
      <w:r w:rsidRPr="000E6F35">
        <w:t>comisiones deben sesionar de manera unida, de tal manera que no procede que se le dé</w:t>
      </w:r>
      <w:r>
        <w:t xml:space="preserve"> </w:t>
      </w:r>
      <w:r w:rsidRPr="000E6F35">
        <w:t>el carácter de primera lectura, como se pretende darle a esos documentos presentados</w:t>
      </w:r>
      <w:r>
        <w:t xml:space="preserve"> </w:t>
      </w:r>
      <w:r w:rsidRPr="000E6F35">
        <w:t>en este Pleno</w:t>
      </w:r>
      <w:r>
        <w:t xml:space="preserve">.”) (Énfasis </w:t>
      </w:r>
      <w:r w:rsidR="005C5668">
        <w:t>omitido</w:t>
      </w:r>
      <w:r>
        <w:t>).</w:t>
      </w:r>
    </w:p>
  </w:footnote>
  <w:footnote w:id="130">
    <w:p w14:paraId="2B452DA4" w14:textId="2A6625C0" w:rsidR="00775115" w:rsidRDefault="00775115" w:rsidP="00C17598">
      <w:pPr>
        <w:pStyle w:val="Textonotapie"/>
      </w:pPr>
      <w:r>
        <w:rPr>
          <w:rStyle w:val="Refdenotaalpie"/>
        </w:rPr>
        <w:footnoteRef/>
      </w:r>
      <w:r>
        <w:t xml:space="preserve"> Véase </w:t>
      </w:r>
      <w:r w:rsidRPr="00775115">
        <w:rPr>
          <w:i/>
          <w:iCs/>
        </w:rPr>
        <w:t>ídem</w:t>
      </w:r>
      <w:r>
        <w:t>.</w:t>
      </w:r>
    </w:p>
  </w:footnote>
  <w:footnote w:id="131">
    <w:p w14:paraId="5F14D193" w14:textId="12A5F379" w:rsidR="00BD17B2" w:rsidRPr="00200B92" w:rsidRDefault="00BD17B2" w:rsidP="00C17598">
      <w:pPr>
        <w:pStyle w:val="Textonotapie"/>
      </w:pPr>
      <w:r w:rsidRPr="00200B92">
        <w:rPr>
          <w:rStyle w:val="Refdenotaalpie"/>
        </w:rPr>
        <w:footnoteRef/>
      </w:r>
      <w:r w:rsidRPr="00200B92">
        <w:t xml:space="preserve"> </w:t>
      </w:r>
      <w:r>
        <w:t>Véase “</w:t>
      </w:r>
      <w:r w:rsidR="007B667B">
        <w:t xml:space="preserve">Aprobación del orden del día. </w:t>
      </w:r>
      <w:r w:rsidR="00D24175">
        <w:t>Intervención de la Senadora Beatriz Paredes Rangel</w:t>
      </w:r>
      <w:r w:rsidR="007B667B">
        <w:t>, del PRI</w:t>
      </w:r>
      <w:r>
        <w:t>”</w:t>
      </w:r>
      <w:r w:rsidRPr="00191B28">
        <w:rPr>
          <w:i/>
        </w:rPr>
        <w:t>,</w:t>
      </w:r>
      <w:r>
        <w:rPr>
          <w:i/>
        </w:rPr>
        <w:t xml:space="preserve"> </w:t>
      </w:r>
      <w:r w:rsidRPr="00836D4B">
        <w:rPr>
          <w:iCs/>
        </w:rPr>
        <w:t>en</w:t>
      </w:r>
      <w:r>
        <w:t xml:space="preserve"> </w:t>
      </w:r>
      <w:r w:rsidRPr="00836D4B">
        <w:rPr>
          <w:i/>
          <w:iCs/>
        </w:rPr>
        <w:t>Diario de Debates de</w:t>
      </w:r>
      <w:r>
        <w:rPr>
          <w:i/>
          <w:iCs/>
        </w:rPr>
        <w:t xml:space="preserve"> la Cámara de Senadores</w:t>
      </w:r>
      <w:r>
        <w:t>, sesión 39,</w:t>
      </w:r>
      <w:r w:rsidR="007B667B">
        <w:t xml:space="preserve"> miércoles </w:t>
      </w:r>
      <w:r>
        <w:t>catorce de diciembre de dos mil veintidós, pág</w:t>
      </w:r>
      <w:r w:rsidR="00D24175">
        <w:t>s</w:t>
      </w:r>
      <w:r>
        <w:t xml:space="preserve">. </w:t>
      </w:r>
      <w:r w:rsidR="00D24175">
        <w:t>112 y 113</w:t>
      </w:r>
      <w:r>
        <w:t xml:space="preserve">, disponible en el vínculo </w:t>
      </w:r>
      <w:hyperlink r:id="rId24" w:history="1">
        <w:r w:rsidRPr="00510DFF">
          <w:rPr>
            <w:rStyle w:val="Hipervnculo"/>
          </w:rPr>
          <w:t>https://infosen.senado.gob.mx/sgsp/content/sp/dd/content/cale/diarios/65/2/PPO/PDF-WEB/PPO_No39_14_DICIEMBRE_2022.pdf</w:t>
        </w:r>
      </w:hyperlink>
      <w:r>
        <w:t>.</w:t>
      </w:r>
    </w:p>
  </w:footnote>
  <w:footnote w:id="132">
    <w:p w14:paraId="313B4D4E" w14:textId="484C7AE0" w:rsidR="00D24175" w:rsidRDefault="00D24175" w:rsidP="00C17598">
      <w:pPr>
        <w:pStyle w:val="Textonotapie"/>
      </w:pPr>
      <w:r>
        <w:rPr>
          <w:rStyle w:val="Refdenotaalpie"/>
        </w:rPr>
        <w:footnoteRef/>
      </w:r>
      <w:r>
        <w:t xml:space="preserve"> Véase </w:t>
      </w:r>
      <w:r w:rsidRPr="00D44DDE">
        <w:rPr>
          <w:i/>
          <w:iCs/>
        </w:rPr>
        <w:t>ibíd.</w:t>
      </w:r>
      <w:r>
        <w:t>,</w:t>
      </w:r>
      <w:r w:rsidR="009343AF">
        <w:t xml:space="preserve"> págs. </w:t>
      </w:r>
      <w:r w:rsidR="006F3D0E">
        <w:t>113 a 124</w:t>
      </w:r>
      <w:r>
        <w:t>.</w:t>
      </w:r>
    </w:p>
  </w:footnote>
  <w:footnote w:id="133">
    <w:p w14:paraId="006D15AD" w14:textId="567E2DDD" w:rsidR="00C63490" w:rsidRDefault="00C63490" w:rsidP="00C17598">
      <w:pPr>
        <w:pStyle w:val="Textonotapie"/>
      </w:pPr>
      <w:r>
        <w:rPr>
          <w:rStyle w:val="Refdenotaalpie"/>
        </w:rPr>
        <w:footnoteRef/>
      </w:r>
      <w:r>
        <w:t xml:space="preserve"> Véase </w:t>
      </w:r>
      <w:r w:rsidRPr="00D44DDE">
        <w:rPr>
          <w:i/>
          <w:iCs/>
        </w:rPr>
        <w:t>ibíd.</w:t>
      </w:r>
      <w:r>
        <w:t>,</w:t>
      </w:r>
      <w:r w:rsidR="006F3D0E" w:rsidRPr="006F3D0E">
        <w:t xml:space="preserve"> </w:t>
      </w:r>
      <w:r w:rsidR="006F3D0E">
        <w:t>págs. 2186 a 2200</w:t>
      </w:r>
      <w:r>
        <w:t>.</w:t>
      </w:r>
    </w:p>
  </w:footnote>
  <w:footnote w:id="134">
    <w:p w14:paraId="3CB48294" w14:textId="2F915D2F" w:rsidR="00C63490" w:rsidRDefault="00C63490" w:rsidP="00C17598">
      <w:pPr>
        <w:pStyle w:val="Textonotapie"/>
      </w:pPr>
      <w:r>
        <w:rPr>
          <w:rStyle w:val="Refdenotaalpie"/>
        </w:rPr>
        <w:footnoteRef/>
      </w:r>
      <w:r>
        <w:t xml:space="preserve"> Véase </w:t>
      </w:r>
      <w:r w:rsidRPr="00D44DDE">
        <w:rPr>
          <w:i/>
          <w:iCs/>
        </w:rPr>
        <w:t>ibíd.</w:t>
      </w:r>
      <w:r>
        <w:t>,</w:t>
      </w:r>
      <w:r w:rsidR="006F3D0E" w:rsidRPr="006F3D0E">
        <w:t xml:space="preserve"> </w:t>
      </w:r>
      <w:r w:rsidR="006F3D0E">
        <w:t>págs. 2201 y 2202</w:t>
      </w:r>
      <w:r>
        <w:t>.</w:t>
      </w:r>
    </w:p>
  </w:footnote>
  <w:footnote w:id="135">
    <w:p w14:paraId="6A8F5973" w14:textId="4EF3A8CC" w:rsidR="001C124C" w:rsidRPr="00200B92" w:rsidRDefault="001C124C" w:rsidP="00C17598">
      <w:pPr>
        <w:pStyle w:val="Textonotapie"/>
      </w:pPr>
      <w:r w:rsidRPr="00200B92">
        <w:rPr>
          <w:rStyle w:val="Refdenotaalpie"/>
        </w:rPr>
        <w:footnoteRef/>
      </w:r>
      <w:r w:rsidRPr="00200B92">
        <w:t xml:space="preserve"> </w:t>
      </w:r>
      <w:r>
        <w:t xml:space="preserve">El Senado de la República hizo modificaciones a los artículos 1, 3, 5, 6, 11, 11 bis, 12, 15, 32, 160, 224, 329, 330, 331, 332, 334, 335, 339,340, 341, 342, 343, 344, 345, 346, 347, 348, 349, 351, 354, 355, 443, 456, 472, 474 bis y 476 de la Ley General de Instituciones y Procedimientos Electorales; 9, 10, 12, 13, 25, 42, 51, 52, 60, 68, 87 y 94 de la Ley General de Partidos Políticos; 165, 169, 173 y 176 de la Ley Orgánica del Poder Judicial de la Federación; 39 de la Ley General de los Medios de Impugnación en Materia Electoral; eliminó el artículo vigesimoséptimo transitorio y adicionó un artículo transitorio al proyecto de decreto. Véase </w:t>
      </w:r>
      <w:r w:rsidRPr="00191B28">
        <w:rPr>
          <w:i/>
        </w:rPr>
        <w:t>ibíd.,</w:t>
      </w:r>
      <w:r w:rsidR="005C0D8A">
        <w:t xml:space="preserve"> pág. </w:t>
      </w:r>
      <w:r w:rsidR="00700DA9">
        <w:t>3336</w:t>
      </w:r>
      <w:r>
        <w:t>.</w:t>
      </w:r>
    </w:p>
  </w:footnote>
  <w:footnote w:id="136">
    <w:p w14:paraId="3858CCA3" w14:textId="75EDF63B" w:rsidR="004E3B09" w:rsidRDefault="004E3B09" w:rsidP="00C17598">
      <w:pPr>
        <w:pStyle w:val="Textonotapie"/>
      </w:pPr>
      <w:r>
        <w:rPr>
          <w:rStyle w:val="Refdenotaalpie"/>
        </w:rPr>
        <w:footnoteRef/>
      </w:r>
      <w:r>
        <w:t xml:space="preserve"> Si bien el dictamen de las Comisiones Unidas proponía eliminar la propuesta de la Cámara de Diputados y volver a la redacción de la iniciativa del Ejecutivo Federal</w:t>
      </w:r>
      <w:r w:rsidR="00935707">
        <w:t xml:space="preserve"> y de la primera versión de la iniciativa de Morena, PT y PVEM</w:t>
      </w:r>
      <w:r>
        <w:t>,</w:t>
      </w:r>
      <w:r w:rsidR="00551E2F">
        <w:t xml:space="preserve"> es decir, sin </w:t>
      </w:r>
      <w:r w:rsidR="00C20B79">
        <w:t>permitir</w:t>
      </w:r>
      <w:r w:rsidR="00551E2F">
        <w:t xml:space="preserve"> </w:t>
      </w:r>
      <w:r w:rsidR="00C20B79">
        <w:t>distribución de</w:t>
      </w:r>
      <w:r w:rsidR="00551E2F">
        <w:t xml:space="preserve"> votos</w:t>
      </w:r>
      <w:r w:rsidR="00C20B79">
        <w:t xml:space="preserve"> por convenio</w:t>
      </w:r>
      <w:r w:rsidR="00551E2F">
        <w:t>,</w:t>
      </w:r>
      <w:r>
        <w:t xml:space="preserve"> después de una reserva planteada por el senador Rogelio Israel Zamora Guzmán</w:t>
      </w:r>
      <w:r w:rsidR="002E388A">
        <w:t>,</w:t>
      </w:r>
      <w:r>
        <w:t xml:space="preserve"> el texto</w:t>
      </w:r>
      <w:r w:rsidR="008C14D8">
        <w:t xml:space="preserve"> </w:t>
      </w:r>
      <w:r w:rsidR="00DE583C">
        <w:t>aprobado por el Senado de la República</w:t>
      </w:r>
      <w:r w:rsidR="008C14D8">
        <w:t xml:space="preserve"> para el artículo 12</w:t>
      </w:r>
      <w:r w:rsidR="00DE583C">
        <w:t>, numeral 2,</w:t>
      </w:r>
      <w:r w:rsidR="008C14D8">
        <w:t xml:space="preserve"> de la Ley General de Instituciones y Procedimientos Electorales</w:t>
      </w:r>
      <w:r>
        <w:t xml:space="preserve"> volvió a</w:t>
      </w:r>
      <w:r w:rsidR="008C14D8">
        <w:t xml:space="preserve"> ser e</w:t>
      </w:r>
      <w:r>
        <w:t>l de la minuta</w:t>
      </w:r>
      <w:r w:rsidR="00551E2F">
        <w:t xml:space="preserve"> de la Cámara de Diputados</w:t>
      </w:r>
      <w:r>
        <w:t xml:space="preserve">. Véase </w:t>
      </w:r>
      <w:r w:rsidRPr="004E3B09">
        <w:rPr>
          <w:i/>
          <w:iCs/>
        </w:rPr>
        <w:t>ibíd</w:t>
      </w:r>
      <w:r>
        <w:t>., pág</w:t>
      </w:r>
      <w:r w:rsidR="006A45B8">
        <w:t>s</w:t>
      </w:r>
      <w:r>
        <w:t>. 2297</w:t>
      </w:r>
      <w:r w:rsidR="006A45B8">
        <w:t xml:space="preserve"> a 23</w:t>
      </w:r>
      <w:r w:rsidR="00736EFA">
        <w:t>19</w:t>
      </w:r>
      <w:r>
        <w:t xml:space="preserve">. </w:t>
      </w:r>
    </w:p>
  </w:footnote>
  <w:footnote w:id="137">
    <w:p w14:paraId="0F103B1E" w14:textId="61E36B6F" w:rsidR="00980A63" w:rsidRPr="00200B92" w:rsidRDefault="00980A63" w:rsidP="00C17598">
      <w:pPr>
        <w:pStyle w:val="Textonotapie"/>
      </w:pPr>
      <w:r w:rsidRPr="00200B92">
        <w:rPr>
          <w:rStyle w:val="Refdenotaalpie"/>
        </w:rPr>
        <w:footnoteRef/>
      </w:r>
      <w:r w:rsidRPr="00200B92">
        <w:t xml:space="preserve"> </w:t>
      </w:r>
      <w:r>
        <w:t xml:space="preserve">Véase </w:t>
      </w:r>
      <w:r w:rsidRPr="00191B28">
        <w:rPr>
          <w:i/>
        </w:rPr>
        <w:t>ibíd.,</w:t>
      </w:r>
      <w:r w:rsidR="000B0227">
        <w:t xml:space="preserve"> pág. 3336</w:t>
      </w:r>
      <w:r>
        <w:t>.</w:t>
      </w:r>
    </w:p>
  </w:footnote>
  <w:footnote w:id="138">
    <w:p w14:paraId="194CB49C" w14:textId="77777777" w:rsidR="002C4B26" w:rsidRDefault="002C4B26" w:rsidP="00C17598">
      <w:pPr>
        <w:pStyle w:val="Textonotapie"/>
      </w:pPr>
      <w:r>
        <w:rPr>
          <w:rStyle w:val="Refdenotaalpie"/>
        </w:rPr>
        <w:footnoteRef/>
      </w:r>
      <w:r>
        <w:t xml:space="preserve"> Véase la “</w:t>
      </w:r>
      <w:r w:rsidRPr="001007E1">
        <w:t>Versión estenográfica de la sesión ordinaria</w:t>
      </w:r>
      <w:r>
        <w:t xml:space="preserve"> de la LXV Legislatura de la Cámara de Diputados”,</w:t>
      </w:r>
      <w:r w:rsidRPr="001007E1">
        <w:t xml:space="preserve"> </w:t>
      </w:r>
      <w:r>
        <w:t>jueves</w:t>
      </w:r>
      <w:r w:rsidRPr="001007E1">
        <w:t xml:space="preserve"> </w:t>
      </w:r>
      <w:r>
        <w:t>quince</w:t>
      </w:r>
      <w:r w:rsidRPr="001007E1">
        <w:t xml:space="preserve"> de diciembre de </w:t>
      </w:r>
      <w:r>
        <w:t xml:space="preserve">dos mil veintidós, disponible en el vínculo </w:t>
      </w:r>
      <w:hyperlink r:id="rId25" w:history="1">
        <w:r w:rsidRPr="00510DFF">
          <w:rPr>
            <w:rStyle w:val="Hipervnculo"/>
          </w:rPr>
          <w:t>http://cronica.diputados.gob.mx/Estenografia/65/2022/dic/20221215.html</w:t>
        </w:r>
      </w:hyperlink>
      <w:r>
        <w:t xml:space="preserve">. </w:t>
      </w:r>
    </w:p>
  </w:footnote>
  <w:footnote w:id="139">
    <w:p w14:paraId="4C441DB2" w14:textId="45D5B829" w:rsidR="00513012" w:rsidRDefault="00513012" w:rsidP="00C17598">
      <w:pPr>
        <w:pStyle w:val="Textonotapie"/>
      </w:pPr>
      <w:r>
        <w:rPr>
          <w:rStyle w:val="Refdenotaalpie"/>
        </w:rPr>
        <w:footnoteRef/>
      </w:r>
      <w:r>
        <w:t xml:space="preserve"> </w:t>
      </w:r>
      <w:r w:rsidR="005B3DA0" w:rsidRPr="005B3DA0">
        <w:rPr>
          <w:i/>
          <w:iCs/>
        </w:rPr>
        <w:t>Ídem</w:t>
      </w:r>
      <w:r w:rsidRPr="005B3DA0">
        <w:rPr>
          <w:i/>
          <w:iCs/>
        </w:rPr>
        <w:t>.</w:t>
      </w:r>
    </w:p>
  </w:footnote>
  <w:footnote w:id="140">
    <w:p w14:paraId="058ACDC7" w14:textId="77777777" w:rsidR="002C4B26" w:rsidRPr="00200B92" w:rsidRDefault="002C4B26" w:rsidP="00C17598">
      <w:pPr>
        <w:pStyle w:val="Textonotapie"/>
      </w:pPr>
      <w:r w:rsidRPr="00200B92">
        <w:rPr>
          <w:rStyle w:val="Refdenotaalpie"/>
        </w:rPr>
        <w:footnoteRef/>
      </w:r>
      <w:r w:rsidRPr="00200B92">
        <w:t xml:space="preserve"> </w:t>
      </w:r>
      <w:r>
        <w:t xml:space="preserve">Véase </w:t>
      </w:r>
      <w:r w:rsidRPr="00191B28">
        <w:rPr>
          <w:i/>
        </w:rPr>
        <w:t>íd</w:t>
      </w:r>
      <w:r>
        <w:rPr>
          <w:i/>
        </w:rPr>
        <w:t>em</w:t>
      </w:r>
      <w:r>
        <w:t>.</w:t>
      </w:r>
    </w:p>
  </w:footnote>
  <w:footnote w:id="141">
    <w:p w14:paraId="3B2A5261" w14:textId="77777777" w:rsidR="00757662" w:rsidRPr="00200B92" w:rsidRDefault="00757662" w:rsidP="00C17598">
      <w:pPr>
        <w:pStyle w:val="Textonotapie"/>
      </w:pPr>
      <w:r w:rsidRPr="00200B92">
        <w:rPr>
          <w:rStyle w:val="Refdenotaalpie"/>
        </w:rPr>
        <w:footnoteRef/>
      </w:r>
      <w:r w:rsidRPr="00200B92">
        <w:t xml:space="preserve"> </w:t>
      </w:r>
      <w:r>
        <w:t xml:space="preserve">Véase </w:t>
      </w:r>
      <w:r w:rsidRPr="00191B28">
        <w:rPr>
          <w:i/>
        </w:rPr>
        <w:t>íd</w:t>
      </w:r>
      <w:r>
        <w:rPr>
          <w:i/>
        </w:rPr>
        <w:t>em</w:t>
      </w:r>
      <w:r>
        <w:t>.</w:t>
      </w:r>
    </w:p>
  </w:footnote>
  <w:footnote w:id="142">
    <w:p w14:paraId="5CFF0975" w14:textId="77777777" w:rsidR="003C2F7A" w:rsidRPr="00200B92" w:rsidRDefault="003C2F7A" w:rsidP="00C17598">
      <w:pPr>
        <w:pStyle w:val="Textonotapie"/>
      </w:pPr>
      <w:r w:rsidRPr="00200B92">
        <w:rPr>
          <w:rStyle w:val="Refdenotaalpie"/>
        </w:rPr>
        <w:footnoteRef/>
      </w:r>
      <w:r w:rsidRPr="00200B92">
        <w:t xml:space="preserve"> </w:t>
      </w:r>
      <w:r>
        <w:t xml:space="preserve">Véase </w:t>
      </w:r>
      <w:r w:rsidRPr="00191B28">
        <w:rPr>
          <w:i/>
        </w:rPr>
        <w:t>íd</w:t>
      </w:r>
      <w:r>
        <w:rPr>
          <w:i/>
        </w:rPr>
        <w:t>em</w:t>
      </w:r>
      <w:r>
        <w:t>.</w:t>
      </w:r>
    </w:p>
  </w:footnote>
  <w:footnote w:id="143">
    <w:p w14:paraId="29FBBAE2" w14:textId="0288D6A5" w:rsidR="00302306" w:rsidRDefault="00302306" w:rsidP="00C17598">
      <w:pPr>
        <w:pStyle w:val="Textonotapie"/>
      </w:pPr>
      <w:r>
        <w:rPr>
          <w:rStyle w:val="Refdenotaalpie"/>
        </w:rPr>
        <w:footnoteRef/>
      </w:r>
      <w:r>
        <w:t xml:space="preserve"> Véase</w:t>
      </w:r>
      <w:r w:rsidR="00E2533E">
        <w:t xml:space="preserve"> </w:t>
      </w:r>
      <w:r w:rsidR="00C905FA">
        <w:t xml:space="preserve">“Reserva del Diputado Carlos Alberto Puente Salas, del PVEM”, </w:t>
      </w:r>
      <w:r w:rsidR="00E2533E">
        <w:t xml:space="preserve">en </w:t>
      </w:r>
      <w:r w:rsidR="00E2533E" w:rsidRPr="00C905FA">
        <w:rPr>
          <w:i/>
          <w:iCs/>
        </w:rPr>
        <w:t>Diario de los Debates de la Cámara de Diputados</w:t>
      </w:r>
      <w:r w:rsidR="00E2533E">
        <w:t>,</w:t>
      </w:r>
      <w:r w:rsidR="00C905FA">
        <w:t xml:space="preserve"> sesión 39, jueves quince de diciembre de dos mil veintidós,</w:t>
      </w:r>
      <w:r w:rsidR="00E2533E">
        <w:t xml:space="preserve"> anexo II,</w:t>
      </w:r>
      <w:r>
        <w:t xml:space="preserve"> págs. 44 y 45</w:t>
      </w:r>
      <w:r w:rsidR="00E2533E">
        <w:t xml:space="preserve">, disponible en el vínculo </w:t>
      </w:r>
      <w:hyperlink r:id="rId26" w:history="1">
        <w:r w:rsidR="00E2533E" w:rsidRPr="0090063D">
          <w:rPr>
            <w:rStyle w:val="Hipervnculo"/>
          </w:rPr>
          <w:t>http://cronica.diputados.gob.mx/pdf/65/2022/dic/221215-3.pdf</w:t>
        </w:r>
      </w:hyperlink>
      <w:r>
        <w:t>.</w:t>
      </w:r>
    </w:p>
  </w:footnote>
  <w:footnote w:id="144">
    <w:p w14:paraId="78B117CD" w14:textId="77777777" w:rsidR="0060657D" w:rsidRDefault="0060657D" w:rsidP="00C17598">
      <w:pPr>
        <w:pStyle w:val="Textonotapie"/>
      </w:pPr>
      <w:r>
        <w:rPr>
          <w:rStyle w:val="Refdenotaalpie"/>
        </w:rPr>
        <w:footnoteRef/>
      </w:r>
      <w:r>
        <w:t xml:space="preserve"> Véase la “</w:t>
      </w:r>
      <w:r w:rsidRPr="001007E1">
        <w:t>Versión estenográfica de la sesión ordinaria</w:t>
      </w:r>
      <w:r>
        <w:t xml:space="preserve"> de la LXV Legislatura de la Cámara de Diputados”,</w:t>
      </w:r>
      <w:r w:rsidRPr="001007E1">
        <w:t xml:space="preserve"> </w:t>
      </w:r>
      <w:r>
        <w:t>jueves</w:t>
      </w:r>
      <w:r w:rsidRPr="001007E1">
        <w:t xml:space="preserve"> </w:t>
      </w:r>
      <w:r>
        <w:t>quince</w:t>
      </w:r>
      <w:r w:rsidRPr="001007E1">
        <w:t xml:space="preserve"> de diciembre de </w:t>
      </w:r>
      <w:r>
        <w:t xml:space="preserve">dos mil veintidós, disponible en el vínculo </w:t>
      </w:r>
      <w:hyperlink r:id="rId27" w:history="1">
        <w:r w:rsidRPr="00510DFF">
          <w:rPr>
            <w:rStyle w:val="Hipervnculo"/>
          </w:rPr>
          <w:t>http://cronica.diputados.gob.mx/Estenografia/65/2022/dic/20221215.html</w:t>
        </w:r>
      </w:hyperlink>
      <w:r>
        <w:t xml:space="preserve">. </w:t>
      </w:r>
    </w:p>
  </w:footnote>
  <w:footnote w:id="145">
    <w:p w14:paraId="25C73E74" w14:textId="77777777" w:rsidR="006A74ED" w:rsidRPr="00200B92" w:rsidRDefault="006A74ED" w:rsidP="00C17598">
      <w:pPr>
        <w:pStyle w:val="Textonotapie"/>
      </w:pPr>
      <w:r w:rsidRPr="00200B92">
        <w:rPr>
          <w:rStyle w:val="Refdenotaalpie"/>
        </w:rPr>
        <w:footnoteRef/>
      </w:r>
      <w:r w:rsidRPr="00200B92">
        <w:t xml:space="preserve"> </w:t>
      </w:r>
      <w:r>
        <w:t xml:space="preserve">Véase </w:t>
      </w:r>
      <w:r w:rsidRPr="00191B28">
        <w:rPr>
          <w:i/>
        </w:rPr>
        <w:t>íd</w:t>
      </w:r>
      <w:r>
        <w:rPr>
          <w:i/>
        </w:rPr>
        <w:t>em</w:t>
      </w:r>
      <w:r>
        <w:t>.</w:t>
      </w:r>
    </w:p>
  </w:footnote>
  <w:footnote w:id="146">
    <w:p w14:paraId="58512D1A" w14:textId="61C112AE" w:rsidR="00FC492A" w:rsidRDefault="00FC492A" w:rsidP="00C17598">
      <w:pPr>
        <w:pStyle w:val="Textonotapie"/>
      </w:pPr>
      <w:r>
        <w:rPr>
          <w:rStyle w:val="Refdenotaalpie"/>
        </w:rPr>
        <w:footnoteRef/>
      </w:r>
      <w:r>
        <w:t xml:space="preserve"> Véase </w:t>
      </w:r>
      <w:r w:rsidRPr="00FC492A">
        <w:rPr>
          <w:i/>
          <w:iCs/>
        </w:rPr>
        <w:t>supra</w:t>
      </w:r>
      <w:r>
        <w:t xml:space="preserve"> nota </w:t>
      </w:r>
      <w:r w:rsidR="00C31896">
        <w:t>1</w:t>
      </w:r>
      <w:r w:rsidR="003E0672">
        <w:t>15</w:t>
      </w:r>
      <w:r>
        <w:t>.</w:t>
      </w:r>
    </w:p>
  </w:footnote>
  <w:footnote w:id="147">
    <w:p w14:paraId="52476F38" w14:textId="3E0AC665" w:rsidR="00980A63" w:rsidRPr="00200B92" w:rsidRDefault="00980A63" w:rsidP="00C17598">
      <w:pPr>
        <w:pStyle w:val="Textonotapie"/>
      </w:pPr>
      <w:r w:rsidRPr="00200B92">
        <w:rPr>
          <w:rStyle w:val="Refdenotaalpie"/>
        </w:rPr>
        <w:footnoteRef/>
      </w:r>
      <w:r w:rsidRPr="00200B92">
        <w:t xml:space="preserve"> </w:t>
      </w:r>
      <w:r>
        <w:t>Véase</w:t>
      </w:r>
      <w:r w:rsidR="0090633E" w:rsidRPr="0090633E">
        <w:t xml:space="preserve"> </w:t>
      </w:r>
      <w:r w:rsidR="0090633E">
        <w:t>la “</w:t>
      </w:r>
      <w:r w:rsidR="0090633E" w:rsidRPr="001007E1">
        <w:t>Versión estenográfica de la sesión ordinaria</w:t>
      </w:r>
      <w:r w:rsidR="0090633E">
        <w:t xml:space="preserve"> de la LXV Legislatura de la Cámara de Diputados”,</w:t>
      </w:r>
      <w:r w:rsidR="0090633E" w:rsidRPr="001007E1">
        <w:t xml:space="preserve"> </w:t>
      </w:r>
      <w:r w:rsidR="0090633E">
        <w:t>jueves</w:t>
      </w:r>
      <w:r w:rsidR="0090633E" w:rsidRPr="001007E1">
        <w:t xml:space="preserve"> </w:t>
      </w:r>
      <w:r w:rsidR="0090633E">
        <w:t>quince</w:t>
      </w:r>
      <w:r w:rsidR="0090633E" w:rsidRPr="001007E1">
        <w:t xml:space="preserve"> de diciembre de </w:t>
      </w:r>
      <w:r w:rsidR="0090633E">
        <w:t xml:space="preserve">dos mil veintidós, disponible en el vínculo </w:t>
      </w:r>
      <w:hyperlink r:id="rId28" w:history="1">
        <w:r w:rsidR="0090633E" w:rsidRPr="00510DFF">
          <w:rPr>
            <w:rStyle w:val="Hipervnculo"/>
          </w:rPr>
          <w:t>http://cronica.diputados.gob.mx/Estenografia/65/2022/dic/20221215.html</w:t>
        </w:r>
      </w:hyperlink>
      <w:r w:rsidR="0090633E">
        <w:t>.</w:t>
      </w:r>
      <w:r>
        <w:t xml:space="preserve"> </w:t>
      </w:r>
      <w:r w:rsidR="00137FBF">
        <w:t>(</w:t>
      </w:r>
      <w:r w:rsidR="00137FBF" w:rsidRPr="00137FBF">
        <w:rPr>
          <w:rFonts w:ascii="Times New Roman" w:eastAsia="Times New Roman" w:hAnsi="Times New Roman" w:cs="Times New Roman"/>
          <w:lang w:eastAsia="es-MX"/>
        </w:rPr>
        <w:t>“</w:t>
      </w:r>
      <w:r w:rsidR="00137FBF" w:rsidRPr="00137FBF">
        <w:t>El presidente diputado Santiago Creel Miranda: Esta Presidencia, con fundamento en lo que dispone la última parte de la fracción E. del artículo 72 constitucional, somete a consideración de la asamblea el siguiente acuerdo.</w:t>
      </w:r>
      <w:r w:rsidR="00137FBF">
        <w:t xml:space="preserve"> </w:t>
      </w:r>
      <w:r w:rsidR="00137FBF" w:rsidRPr="00137FBF">
        <w:t xml:space="preserve">Vamos a proceder a dar lectura al acuerdo: </w:t>
      </w:r>
      <w:r w:rsidR="001A5875">
        <w:t>‘</w:t>
      </w:r>
      <w:r w:rsidR="00137FBF" w:rsidRPr="00137FBF">
        <w:t>Se autoriza al Senado de la República para que, de conformidad con lo que establece la fracción E. del artículo 72 constitucional, remita el Ejecutivo federal el decreto por el que se reforman, adicionan y derogan diversas disposiciones de la Ley General de Instituciones y Procedimientos Electorales, de la Ley de Partidos Políticos, de la Ley Orgánica del Poder Judicial de la Federación y se expide la Ley General de los Medios de Impugnación en Materia Electoral, solo con lo aprobado por ambas Cámaras</w:t>
      </w:r>
      <w:r w:rsidR="001A5875">
        <w:t>’</w:t>
      </w:r>
      <w:r w:rsidR="00137FBF">
        <w:t>”) (Énfasis omitido</w:t>
      </w:r>
      <w:r w:rsidR="001A5875">
        <w:t>, citas interiores añadidas</w:t>
      </w:r>
      <w:r w:rsidR="00137FBF">
        <w:t>)</w:t>
      </w:r>
      <w:r>
        <w:t>.</w:t>
      </w:r>
    </w:p>
  </w:footnote>
  <w:footnote w:id="148">
    <w:p w14:paraId="72A8CB7F" w14:textId="57014576" w:rsidR="002B4539" w:rsidRPr="00200B92" w:rsidRDefault="002B4539" w:rsidP="00C17598">
      <w:pPr>
        <w:pStyle w:val="Textonotapie"/>
      </w:pPr>
      <w:r w:rsidRPr="00200B92">
        <w:rPr>
          <w:rStyle w:val="Refdenotaalpie"/>
        </w:rPr>
        <w:footnoteRef/>
      </w:r>
      <w:r w:rsidRPr="00200B92">
        <w:t xml:space="preserve"> </w:t>
      </w:r>
      <w:r>
        <w:t xml:space="preserve">Véase </w:t>
      </w:r>
      <w:r w:rsidRPr="001464F5">
        <w:rPr>
          <w:iCs/>
        </w:rPr>
        <w:t>el</w:t>
      </w:r>
      <w:r w:rsidR="007C3D40">
        <w:rPr>
          <w:iCs/>
        </w:rPr>
        <w:t xml:space="preserve"> tomo IV del cuaderno de pruebas aportado por el Senado de la República, del</w:t>
      </w:r>
      <w:r w:rsidRPr="001464F5">
        <w:rPr>
          <w:iCs/>
        </w:rPr>
        <w:t xml:space="preserve"> </w:t>
      </w:r>
      <w:r>
        <w:rPr>
          <w:iCs/>
        </w:rPr>
        <w:t>expediente de la acción de inconstitucionalidad 71/2023 y sus acumuladas</w:t>
      </w:r>
      <w:r w:rsidRPr="00191B28">
        <w:rPr>
          <w:i/>
        </w:rPr>
        <w:t>,</w:t>
      </w:r>
      <w:r>
        <w:t xml:space="preserve"> foja</w:t>
      </w:r>
      <w:r w:rsidR="00CA19D0">
        <w:t xml:space="preserve">s 3333 a </w:t>
      </w:r>
      <w:r w:rsidR="00CA19D0" w:rsidRPr="00CA19D0">
        <w:t>33</w:t>
      </w:r>
      <w:r w:rsidR="00CA19D0">
        <w:t>3</w:t>
      </w:r>
      <w:r w:rsidR="00CA19D0" w:rsidRPr="00CA19D0">
        <w:t>5</w:t>
      </w:r>
      <w:r>
        <w:t xml:space="preserve"> (oficio</w:t>
      </w:r>
      <w:r w:rsidR="00CA19D0">
        <w:t xml:space="preserve"> </w:t>
      </w:r>
      <w:r w:rsidR="00344FBD">
        <w:t>4350</w:t>
      </w:r>
      <w:r w:rsidR="00CA19D0">
        <w:t>, 4351 y 4352</w:t>
      </w:r>
      <w:r>
        <w:t xml:space="preserve"> del Presidente de la Mesa Directiva del Senado de la República)</w:t>
      </w:r>
      <w:r w:rsidRPr="004438C8">
        <w:t>.</w:t>
      </w:r>
    </w:p>
  </w:footnote>
  <w:footnote w:id="149">
    <w:p w14:paraId="145678AA" w14:textId="6FE05F2D" w:rsidR="00773C1E" w:rsidRPr="00200B92" w:rsidRDefault="00773C1E" w:rsidP="00C17598">
      <w:pPr>
        <w:pStyle w:val="Textonotapie"/>
      </w:pPr>
      <w:r w:rsidRPr="00200B92">
        <w:rPr>
          <w:rStyle w:val="Refdenotaalpie"/>
        </w:rPr>
        <w:footnoteRef/>
      </w:r>
      <w:r w:rsidRPr="00200B92">
        <w:t xml:space="preserve"> </w:t>
      </w:r>
      <w:r>
        <w:t>Véase</w:t>
      </w:r>
      <w:r w:rsidR="00A533E8">
        <w:t xml:space="preserve"> “Dictamen de las Comisiones Unidas de Gobernación y de Estudios Legislativos, Segunda, a la minuta con proyecto de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 para los efectos de la fracción e) del artículo 72 de la Constitución Política de los Estados Unidos Mexicanos”, en </w:t>
      </w:r>
      <w:r w:rsidR="00A533E8" w:rsidRPr="00A533E8">
        <w:rPr>
          <w:i/>
          <w:iCs/>
        </w:rPr>
        <w:t>Gaceta del Senado</w:t>
      </w:r>
      <w:r w:rsidR="00A533E8">
        <w:t>,</w:t>
      </w:r>
      <w:r w:rsidR="0028014B">
        <w:t xml:space="preserve"> veintiuno de febrero de dos mil veintitrés,</w:t>
      </w:r>
      <w:r w:rsidR="00A533E8" w:rsidRPr="00191B28">
        <w:rPr>
          <w:i/>
        </w:rPr>
        <w:t xml:space="preserve"> </w:t>
      </w:r>
      <w:r w:rsidR="00A533E8">
        <w:t xml:space="preserve">disponible en el vínculo </w:t>
      </w:r>
      <w:hyperlink r:id="rId29" w:history="1">
        <w:r w:rsidR="00A533E8" w:rsidRPr="00C321D8">
          <w:rPr>
            <w:rStyle w:val="Hipervnculo"/>
          </w:rPr>
          <w:t>https://infosen.senado.gob.mx/sgsp/gaceta/65/2/2023-02-21-1/assets/documentos/Dict_Com_Gobernacion_Minuta_Electoral.pdf</w:t>
        </w:r>
      </w:hyperlink>
      <w:r>
        <w:t>.</w:t>
      </w:r>
    </w:p>
  </w:footnote>
  <w:footnote w:id="150">
    <w:p w14:paraId="62DE6433" w14:textId="7E954C0B" w:rsidR="00497F42" w:rsidRDefault="00497F42" w:rsidP="00C17598">
      <w:pPr>
        <w:pStyle w:val="Textonotapie"/>
      </w:pPr>
      <w:r>
        <w:rPr>
          <w:rStyle w:val="Refdenotaalpie"/>
        </w:rPr>
        <w:footnoteRef/>
      </w:r>
      <w:r>
        <w:t xml:space="preserve"> Véase </w:t>
      </w:r>
      <w:r w:rsidRPr="00497F42">
        <w:rPr>
          <w:i/>
          <w:iCs/>
        </w:rPr>
        <w:t>ídem</w:t>
      </w:r>
      <w:r>
        <w:t>.</w:t>
      </w:r>
    </w:p>
  </w:footnote>
  <w:footnote w:id="151">
    <w:p w14:paraId="41590620" w14:textId="1C729505" w:rsidR="00980A63" w:rsidRPr="00200B92" w:rsidRDefault="00980A63" w:rsidP="00C17598">
      <w:pPr>
        <w:pStyle w:val="Textonotapie"/>
      </w:pPr>
      <w:r w:rsidRPr="00200B92">
        <w:rPr>
          <w:rStyle w:val="Refdenotaalpie"/>
        </w:rPr>
        <w:footnoteRef/>
      </w:r>
      <w:r w:rsidRPr="00200B92">
        <w:t xml:space="preserve"> </w:t>
      </w:r>
      <w:r>
        <w:t>Véase</w:t>
      </w:r>
      <w:r w:rsidR="00A26BB2">
        <w:t xml:space="preserve"> “Decreto por el que se reforman, adicionan y derogan diversas disposiciones de la Ley General de Instituciones y Procedimientos Electorales, de la Ley General de Partidos Políticos y de la Ley Orgánica del Poder Judicial de la Federación, y expide la Ley General de los Medios de Impugnación, en materia electoral</w:t>
      </w:r>
      <w:r w:rsidR="00561895">
        <w:t>, para los efectos de la fracción E) del artículo 72 de la Constitución Política de los Estados Unidos Mexicanos</w:t>
      </w:r>
      <w:r w:rsidR="00A26BB2">
        <w:t>”</w:t>
      </w:r>
      <w:r w:rsidR="00A26BB2" w:rsidRPr="00191B28">
        <w:rPr>
          <w:i/>
        </w:rPr>
        <w:t>,</w:t>
      </w:r>
      <w:r w:rsidR="00A26BB2">
        <w:rPr>
          <w:i/>
        </w:rPr>
        <w:t xml:space="preserve"> </w:t>
      </w:r>
      <w:r w:rsidR="00A26BB2" w:rsidRPr="00836D4B">
        <w:rPr>
          <w:iCs/>
        </w:rPr>
        <w:t>en</w:t>
      </w:r>
      <w:r w:rsidR="00A26BB2">
        <w:t xml:space="preserve"> </w:t>
      </w:r>
      <w:r w:rsidR="00A26BB2" w:rsidRPr="00836D4B">
        <w:rPr>
          <w:i/>
          <w:iCs/>
        </w:rPr>
        <w:t>Diario de Debates de</w:t>
      </w:r>
      <w:r w:rsidR="00A26BB2">
        <w:rPr>
          <w:i/>
          <w:iCs/>
        </w:rPr>
        <w:t xml:space="preserve"> la Cámara de Senadores</w:t>
      </w:r>
      <w:r w:rsidR="00A26BB2">
        <w:t xml:space="preserve">, sesión </w:t>
      </w:r>
      <w:r w:rsidR="00561895">
        <w:t>9</w:t>
      </w:r>
      <w:r w:rsidR="00A26BB2">
        <w:t xml:space="preserve">, </w:t>
      </w:r>
      <w:r w:rsidR="00561895">
        <w:t>veintidós</w:t>
      </w:r>
      <w:r w:rsidR="00A26BB2">
        <w:t xml:space="preserve"> de </w:t>
      </w:r>
      <w:r w:rsidR="00561895">
        <w:t>febrero</w:t>
      </w:r>
      <w:r w:rsidR="00A26BB2">
        <w:t xml:space="preserve"> de dos mil veinti</w:t>
      </w:r>
      <w:r w:rsidR="00561895">
        <w:t>trés</w:t>
      </w:r>
      <w:r w:rsidR="00A26BB2">
        <w:t>, pág</w:t>
      </w:r>
      <w:r w:rsidR="00561895">
        <w:t>s</w:t>
      </w:r>
      <w:r w:rsidR="00A26BB2">
        <w:t xml:space="preserve">. </w:t>
      </w:r>
      <w:r w:rsidR="00561895">
        <w:t>5</w:t>
      </w:r>
      <w:r w:rsidR="005E3869">
        <w:t>86</w:t>
      </w:r>
      <w:r w:rsidR="003530BB">
        <w:t xml:space="preserve"> </w:t>
      </w:r>
      <w:r w:rsidR="00DA4152">
        <w:t>a</w:t>
      </w:r>
      <w:r w:rsidR="003530BB">
        <w:t xml:space="preserve"> </w:t>
      </w:r>
      <w:r w:rsidR="007A7170">
        <w:t>5</w:t>
      </w:r>
      <w:r w:rsidR="00327EED">
        <w:t>91</w:t>
      </w:r>
      <w:r w:rsidR="00A26BB2">
        <w:t>, disponible en el vínculo</w:t>
      </w:r>
      <w:r w:rsidR="00A26BB2" w:rsidRPr="00A26BB2">
        <w:t xml:space="preserve"> </w:t>
      </w:r>
      <w:hyperlink r:id="rId30" w:history="1">
        <w:r w:rsidR="00A26BB2" w:rsidRPr="00A26BB2">
          <w:rPr>
            <w:rStyle w:val="Hipervnculo"/>
            <w:iCs/>
          </w:rPr>
          <w:t>https://infosen.senado.gob.mx/sgsp/content/sp/dd/content/cale/diarios/65/2/SPO/PDF-WEB/SPO_No9_22-FEBRERO-2023.pdf</w:t>
        </w:r>
      </w:hyperlink>
      <w:r>
        <w:t>.</w:t>
      </w:r>
    </w:p>
  </w:footnote>
  <w:footnote w:id="152">
    <w:p w14:paraId="0E94C461" w14:textId="5EB456BF" w:rsidR="00F16E4A" w:rsidRDefault="00F16E4A" w:rsidP="00C17598">
      <w:pPr>
        <w:pStyle w:val="Textonotapie"/>
      </w:pPr>
      <w:r>
        <w:rPr>
          <w:rStyle w:val="Refdenotaalpie"/>
        </w:rPr>
        <w:footnoteRef/>
      </w:r>
      <w:r>
        <w:t xml:space="preserve"> En términos del artículo 71</w:t>
      </w:r>
      <w:r w:rsidR="004C6133">
        <w:t xml:space="preserve"> de la Ley Reglamentaria</w:t>
      </w:r>
      <w:r>
        <w:t>, esta Suprema Corte suplirá la deficiencia de los conceptos de invalidez, siempre y cuando se trate de argumentos relacionados con artículos señalados expresamente como vulnerados en la demanda.</w:t>
      </w:r>
      <w:r w:rsidR="004C6133">
        <w:t xml:space="preserve"> Véase </w:t>
      </w:r>
      <w:r w:rsidR="004C6133" w:rsidRPr="004C6133">
        <w:rPr>
          <w:i/>
          <w:iCs/>
        </w:rPr>
        <w:t>supra</w:t>
      </w:r>
      <w:r w:rsidR="004C6133">
        <w:t xml:space="preserve"> nota </w:t>
      </w:r>
      <w:r w:rsidR="00747D63">
        <w:t>6</w:t>
      </w:r>
      <w:r w:rsidR="0048550C">
        <w:t>1</w:t>
      </w:r>
      <w:r w:rsidR="004C6133">
        <w:t>.</w:t>
      </w:r>
      <w:r>
        <w:t xml:space="preserve"> </w:t>
      </w:r>
    </w:p>
  </w:footnote>
  <w:footnote w:id="153">
    <w:p w14:paraId="02098524" w14:textId="038FF92B" w:rsidR="00D47050" w:rsidRDefault="00D47050" w:rsidP="00C17598">
      <w:pPr>
        <w:pStyle w:val="Textonotapie"/>
      </w:pPr>
      <w:r>
        <w:rPr>
          <w:rStyle w:val="Refdenotaalpie"/>
        </w:rPr>
        <w:footnoteRef/>
      </w:r>
      <w:r>
        <w:t xml:space="preserve"> Véase </w:t>
      </w:r>
      <w:r w:rsidRPr="001464F5">
        <w:rPr>
          <w:iCs/>
        </w:rPr>
        <w:t xml:space="preserve">el </w:t>
      </w:r>
      <w:r>
        <w:rPr>
          <w:iCs/>
        </w:rPr>
        <w:t>expediente de la acción de inconstitucionalidad 71/2023 y sus acumuladas</w:t>
      </w:r>
      <w:r w:rsidRPr="00191B28">
        <w:rPr>
          <w:i/>
        </w:rPr>
        <w:t>,</w:t>
      </w:r>
      <w:r>
        <w:t xml:space="preserve"> fojas</w:t>
      </w:r>
      <w:r w:rsidR="00D876D3">
        <w:t xml:space="preserve"> 2669 a 2672</w:t>
      </w:r>
      <w:r>
        <w:t xml:space="preserve"> </w:t>
      </w:r>
      <w:r w:rsidR="00EC4B4E">
        <w:t>(demanda del Partido Acción Nacional) y</w:t>
      </w:r>
      <w:r w:rsidR="006F27E9">
        <w:t xml:space="preserve"> 30</w:t>
      </w:r>
      <w:r w:rsidR="00D876D3">
        <w:t>55</w:t>
      </w:r>
      <w:r w:rsidR="006F27E9">
        <w:t xml:space="preserve"> </w:t>
      </w:r>
      <w:r w:rsidR="00EC4B4E">
        <w:t xml:space="preserve">a </w:t>
      </w:r>
      <w:r w:rsidR="006F27E9">
        <w:t>30</w:t>
      </w:r>
      <w:r w:rsidR="00D876D3">
        <w:t>57</w:t>
      </w:r>
      <w:r w:rsidR="00EC4B4E">
        <w:t xml:space="preserve"> </w:t>
      </w:r>
      <w:r>
        <w:t>(</w:t>
      </w:r>
      <w:r w:rsidR="00510DCD">
        <w:t>demanda</w:t>
      </w:r>
      <w:r>
        <w:t xml:space="preserve"> de la minoría de</w:t>
      </w:r>
      <w:r w:rsidR="00EC4B4E">
        <w:t xml:space="preserve"> </w:t>
      </w:r>
      <w:r>
        <w:t>l</w:t>
      </w:r>
      <w:r w:rsidR="00EC4B4E">
        <w:t>a</w:t>
      </w:r>
      <w:r>
        <w:t xml:space="preserve"> </w:t>
      </w:r>
      <w:r w:rsidR="00EC4B4E">
        <w:t>Cámara de Diputados</w:t>
      </w:r>
      <w:r>
        <w:t>).</w:t>
      </w:r>
    </w:p>
  </w:footnote>
  <w:footnote w:id="154">
    <w:p w14:paraId="04FDEF73" w14:textId="4C42B128" w:rsidR="00C23E6B" w:rsidRDefault="00C23E6B" w:rsidP="00C17598">
      <w:pPr>
        <w:pStyle w:val="Textonotapie"/>
      </w:pPr>
      <w:r>
        <w:rPr>
          <w:rStyle w:val="Refdenotaalpie"/>
        </w:rPr>
        <w:footnoteRef/>
      </w:r>
      <w:r>
        <w:t xml:space="preserve"> </w:t>
      </w:r>
      <w:r w:rsidR="00D47050">
        <w:t xml:space="preserve">Véase </w:t>
      </w:r>
      <w:r w:rsidR="00D47050" w:rsidRPr="00D47050">
        <w:rPr>
          <w:i/>
          <w:iCs/>
        </w:rPr>
        <w:t>ibíd.</w:t>
      </w:r>
      <w:r w:rsidR="00D47050">
        <w:t>, fojas</w:t>
      </w:r>
      <w:r w:rsidR="00997FD7">
        <w:t xml:space="preserve"> 3385</w:t>
      </w:r>
      <w:r w:rsidR="003D0D83">
        <w:t xml:space="preserve"> </w:t>
      </w:r>
      <w:r w:rsidR="00997FD7">
        <w:t>a 3392</w:t>
      </w:r>
      <w:r w:rsidR="003D0D83">
        <w:t xml:space="preserve"> (</w:t>
      </w:r>
      <w:r w:rsidR="00510DCD">
        <w:t>demanda</w:t>
      </w:r>
      <w:r w:rsidR="003D0D83">
        <w:t xml:space="preserve"> de</w:t>
      </w:r>
      <w:r w:rsidR="004A74C5">
        <w:t xml:space="preserve"> </w:t>
      </w:r>
      <w:r w:rsidR="003D0D83">
        <w:t>l</w:t>
      </w:r>
      <w:r w:rsidR="004A74C5">
        <w:t>a</w:t>
      </w:r>
      <w:r w:rsidR="003D0D83">
        <w:t xml:space="preserve"> </w:t>
      </w:r>
      <w:r w:rsidR="004A74C5">
        <w:t>minoría de</w:t>
      </w:r>
      <w:r w:rsidR="00C66E58">
        <w:t>l</w:t>
      </w:r>
      <w:r w:rsidR="004A74C5">
        <w:t xml:space="preserve"> Senado</w:t>
      </w:r>
      <w:r w:rsidR="00C66E58">
        <w:t xml:space="preserve"> de la República</w:t>
      </w:r>
      <w:r w:rsidR="004A74C5">
        <w:t>)</w:t>
      </w:r>
      <w:r w:rsidR="00D47050">
        <w:t xml:space="preserve">. </w:t>
      </w:r>
    </w:p>
  </w:footnote>
  <w:footnote w:id="155">
    <w:p w14:paraId="2B3BDBCD" w14:textId="192A4102" w:rsidR="000A356C" w:rsidRDefault="000A356C" w:rsidP="00C17598">
      <w:pPr>
        <w:pStyle w:val="Textonotapie"/>
      </w:pPr>
      <w:r>
        <w:rPr>
          <w:rStyle w:val="Refdenotaalpie"/>
        </w:rPr>
        <w:footnoteRef/>
      </w:r>
      <w:r>
        <w:t xml:space="preserve"> Véase </w:t>
      </w:r>
      <w:r w:rsidRPr="00DC48DD">
        <w:rPr>
          <w:i/>
        </w:rPr>
        <w:t>ibíd.</w:t>
      </w:r>
      <w:r w:rsidRPr="00191B28">
        <w:rPr>
          <w:i/>
        </w:rPr>
        <w:t>,</w:t>
      </w:r>
      <w:r>
        <w:t xml:space="preserve"> fojas</w:t>
      </w:r>
      <w:r w:rsidR="00A26E5E">
        <w:t xml:space="preserve"> 33 a 39</w:t>
      </w:r>
      <w:r>
        <w:t xml:space="preserve"> (</w:t>
      </w:r>
      <w:r w:rsidR="00510DCD">
        <w:t>demanda</w:t>
      </w:r>
      <w:r>
        <w:t xml:space="preserve"> del partido Movimiento Ciudadano), </w:t>
      </w:r>
      <w:r w:rsidR="00C1511E">
        <w:t>2631</w:t>
      </w:r>
      <w:r>
        <w:t xml:space="preserve"> a </w:t>
      </w:r>
      <w:r w:rsidR="00C1511E">
        <w:t>2637</w:t>
      </w:r>
      <w:r>
        <w:t xml:space="preserve"> (</w:t>
      </w:r>
      <w:r w:rsidR="00510DCD">
        <w:t>demanda</w:t>
      </w:r>
      <w:r>
        <w:t xml:space="preserve"> del Partido Acción Nacional), </w:t>
      </w:r>
      <w:r w:rsidR="00A163DE">
        <w:t>3021</w:t>
      </w:r>
      <w:r>
        <w:t xml:space="preserve"> </w:t>
      </w:r>
      <w:r w:rsidR="00A163DE">
        <w:t>y</w:t>
      </w:r>
      <w:r>
        <w:t xml:space="preserve"> </w:t>
      </w:r>
      <w:r w:rsidR="00A163DE">
        <w:t>3022</w:t>
      </w:r>
      <w:r>
        <w:t xml:space="preserve"> (</w:t>
      </w:r>
      <w:r w:rsidR="00510DCD">
        <w:t>demanda</w:t>
      </w:r>
      <w:r>
        <w:t xml:space="preserve"> de la minoría de la Cámara de Diputados),</w:t>
      </w:r>
      <w:r w:rsidR="00F77D97">
        <w:t xml:space="preserve"> 3392</w:t>
      </w:r>
      <w:r>
        <w:t xml:space="preserve"> a </w:t>
      </w:r>
      <w:r w:rsidR="00F77D97">
        <w:t>3400</w:t>
      </w:r>
      <w:r>
        <w:t xml:space="preserve"> (</w:t>
      </w:r>
      <w:r w:rsidR="00510DCD">
        <w:t>demanda</w:t>
      </w:r>
      <w:r>
        <w:t xml:space="preserve"> de la minoría del Senado de la República) y </w:t>
      </w:r>
      <w:r w:rsidR="00BF58AF">
        <w:t>3737</w:t>
      </w:r>
      <w:r>
        <w:t xml:space="preserve"> a </w:t>
      </w:r>
      <w:r w:rsidR="00BF58AF">
        <w:t>3742</w:t>
      </w:r>
      <w:r>
        <w:t xml:space="preserve"> (</w:t>
      </w:r>
      <w:r w:rsidR="00510DCD">
        <w:t>demanda</w:t>
      </w:r>
      <w:r>
        <w:t xml:space="preserve"> del Partido Revolucionario Institucional).</w:t>
      </w:r>
    </w:p>
  </w:footnote>
  <w:footnote w:id="156">
    <w:p w14:paraId="6BC489ED" w14:textId="7E916EE9" w:rsidR="002F2C68" w:rsidRDefault="002F2C68" w:rsidP="00C17598">
      <w:pPr>
        <w:pStyle w:val="Textonotapie"/>
      </w:pPr>
      <w:r>
        <w:rPr>
          <w:rStyle w:val="Refdenotaalpie"/>
        </w:rPr>
        <w:footnoteRef/>
      </w:r>
      <w:r>
        <w:t xml:space="preserve"> Véase </w:t>
      </w:r>
      <w:r w:rsidRPr="00DC48DD">
        <w:rPr>
          <w:i/>
        </w:rPr>
        <w:t>ibíd.</w:t>
      </w:r>
      <w:r w:rsidRPr="00191B28">
        <w:rPr>
          <w:i/>
        </w:rPr>
        <w:t>,</w:t>
      </w:r>
      <w:r>
        <w:t xml:space="preserve"> fojas</w:t>
      </w:r>
      <w:r w:rsidR="001A20D9">
        <w:t xml:space="preserve"> 30</w:t>
      </w:r>
      <w:r>
        <w:t xml:space="preserve"> </w:t>
      </w:r>
      <w:r w:rsidR="001A20D9">
        <w:t xml:space="preserve">a 33 y 39 a 41 </w:t>
      </w:r>
      <w:r>
        <w:t>(</w:t>
      </w:r>
      <w:r w:rsidR="00510DCD">
        <w:t>demanda</w:t>
      </w:r>
      <w:r>
        <w:t xml:space="preserve"> del partido Movimiento Ciudadano), </w:t>
      </w:r>
      <w:r w:rsidR="009511D6">
        <w:t>2630</w:t>
      </w:r>
      <w:r>
        <w:t xml:space="preserve"> a </w:t>
      </w:r>
      <w:r w:rsidR="009511D6">
        <w:t>2631</w:t>
      </w:r>
      <w:r>
        <w:t xml:space="preserve"> (</w:t>
      </w:r>
      <w:r w:rsidR="00510DCD">
        <w:t>demanda</w:t>
      </w:r>
      <w:r>
        <w:t xml:space="preserve"> del Partido Acción Nacional), </w:t>
      </w:r>
      <w:r w:rsidR="00743A57">
        <w:t>3020</w:t>
      </w:r>
      <w:r>
        <w:t xml:space="preserve"> </w:t>
      </w:r>
      <w:r w:rsidR="00743A57">
        <w:t>y</w:t>
      </w:r>
      <w:r>
        <w:t xml:space="preserve"> </w:t>
      </w:r>
      <w:r w:rsidR="00743A57">
        <w:t>3021</w:t>
      </w:r>
      <w:r>
        <w:t xml:space="preserve"> (</w:t>
      </w:r>
      <w:r w:rsidR="00510DCD">
        <w:t>demanda</w:t>
      </w:r>
      <w:r>
        <w:t xml:space="preserve"> de la minoría de la Cámara de Diputados), </w:t>
      </w:r>
      <w:r w:rsidR="00743A57">
        <w:t>3400</w:t>
      </w:r>
      <w:r>
        <w:t xml:space="preserve"> a </w:t>
      </w:r>
      <w:r w:rsidR="00743A57">
        <w:t>3404</w:t>
      </w:r>
      <w:r>
        <w:t xml:space="preserve"> (</w:t>
      </w:r>
      <w:r w:rsidR="00510DCD">
        <w:t>demanda</w:t>
      </w:r>
      <w:r>
        <w:t xml:space="preserve"> de la minoría del Senado de la República) y</w:t>
      </w:r>
      <w:r w:rsidR="00FD3265">
        <w:t xml:space="preserve"> 3737</w:t>
      </w:r>
      <w:r>
        <w:t xml:space="preserve"> </w:t>
      </w:r>
      <w:r w:rsidR="00FD3265">
        <w:t>a 3749</w:t>
      </w:r>
      <w:r>
        <w:t xml:space="preserve"> (</w:t>
      </w:r>
      <w:r w:rsidR="00510DCD">
        <w:t>demanda</w:t>
      </w:r>
      <w:r>
        <w:t xml:space="preserve"> del Partido Revolucionario Institucional).</w:t>
      </w:r>
    </w:p>
  </w:footnote>
  <w:footnote w:id="157">
    <w:p w14:paraId="7D5755A7" w14:textId="13F7B6FE" w:rsidR="008516D6" w:rsidRDefault="008516D6" w:rsidP="00C17598">
      <w:pPr>
        <w:pStyle w:val="Textonotapie"/>
      </w:pPr>
      <w:r>
        <w:rPr>
          <w:rStyle w:val="Refdenotaalpie"/>
        </w:rPr>
        <w:footnoteRef/>
      </w:r>
      <w:r>
        <w:t xml:space="preserve"> Véase </w:t>
      </w:r>
      <w:r w:rsidRPr="00DC48DD">
        <w:rPr>
          <w:i/>
        </w:rPr>
        <w:t>ibíd.</w:t>
      </w:r>
      <w:r w:rsidRPr="00191B28">
        <w:rPr>
          <w:i/>
        </w:rPr>
        <w:t>,</w:t>
      </w:r>
      <w:r>
        <w:t xml:space="preserve"> fojas</w:t>
      </w:r>
      <w:r w:rsidR="006C7F95">
        <w:t xml:space="preserve"> </w:t>
      </w:r>
      <w:r w:rsidR="00C11CFD">
        <w:t xml:space="preserve">3315 y </w:t>
      </w:r>
      <w:r w:rsidR="006C7F95">
        <w:t xml:space="preserve">3403 </w:t>
      </w:r>
      <w:r>
        <w:t>(</w:t>
      </w:r>
      <w:r w:rsidR="00510DCD">
        <w:t>demanda</w:t>
      </w:r>
      <w:r>
        <w:t xml:space="preserve"> de la minoría del Senado de la República).</w:t>
      </w:r>
    </w:p>
  </w:footnote>
  <w:footnote w:id="158">
    <w:p w14:paraId="2B39C1B6" w14:textId="3D75734A" w:rsidR="008516D6" w:rsidRDefault="008516D6" w:rsidP="00C17598">
      <w:pPr>
        <w:pStyle w:val="Textonotapie"/>
      </w:pPr>
      <w:r>
        <w:rPr>
          <w:rStyle w:val="Refdenotaalpie"/>
        </w:rPr>
        <w:footnoteRef/>
      </w:r>
      <w:r>
        <w:t xml:space="preserve"> Véase </w:t>
      </w:r>
      <w:r w:rsidRPr="00DC48DD">
        <w:rPr>
          <w:i/>
        </w:rPr>
        <w:t>ibíd.</w:t>
      </w:r>
      <w:r w:rsidRPr="00191B28">
        <w:rPr>
          <w:i/>
        </w:rPr>
        <w:t>,</w:t>
      </w:r>
      <w:r>
        <w:t xml:space="preserve"> foja</w:t>
      </w:r>
      <w:r w:rsidR="00C25072">
        <w:t>s</w:t>
      </w:r>
      <w:r w:rsidR="002F79FF">
        <w:t xml:space="preserve"> 26</w:t>
      </w:r>
      <w:r w:rsidR="00C25072">
        <w:t>29</w:t>
      </w:r>
      <w:r w:rsidR="002F79FF">
        <w:t xml:space="preserve"> </w:t>
      </w:r>
      <w:r>
        <w:t>(</w:t>
      </w:r>
      <w:r w:rsidR="00510DCD">
        <w:t>demanda</w:t>
      </w:r>
      <w:r>
        <w:t xml:space="preserve"> del Partido Acción Nacional)</w:t>
      </w:r>
      <w:r w:rsidR="00D95BDF">
        <w:t>, 3736 (demanda del Partido Revolucionario Institucional),</w:t>
      </w:r>
      <w:r>
        <w:t xml:space="preserve"> </w:t>
      </w:r>
      <w:r w:rsidR="00C25072">
        <w:t>3020</w:t>
      </w:r>
      <w:r>
        <w:t xml:space="preserve"> (</w:t>
      </w:r>
      <w:r w:rsidR="00510DCD">
        <w:t>demanda</w:t>
      </w:r>
      <w:r>
        <w:t xml:space="preserve"> de la minoría de la Cámara de Diputados)</w:t>
      </w:r>
      <w:r w:rsidR="00D95BDF">
        <w:t>, así como 3398 y 3399 (demanda de la minoría del Senado de la República)</w:t>
      </w:r>
      <w:r>
        <w:t>.</w:t>
      </w:r>
    </w:p>
  </w:footnote>
  <w:footnote w:id="159">
    <w:p w14:paraId="0E90E37B" w14:textId="159D9D01" w:rsidR="004921C3" w:rsidRDefault="004921C3" w:rsidP="00C17598">
      <w:pPr>
        <w:pStyle w:val="Textonotapie"/>
      </w:pPr>
      <w:r>
        <w:rPr>
          <w:rStyle w:val="Refdenotaalpie"/>
        </w:rPr>
        <w:footnoteRef/>
      </w:r>
      <w:r>
        <w:t xml:space="preserve"> Véase </w:t>
      </w:r>
      <w:r w:rsidRPr="00DC48DD">
        <w:rPr>
          <w:i/>
        </w:rPr>
        <w:t>ibíd.</w:t>
      </w:r>
      <w:r w:rsidRPr="00191B28">
        <w:rPr>
          <w:i/>
        </w:rPr>
        <w:t>,</w:t>
      </w:r>
      <w:r>
        <w:t xml:space="preserve"> fojas</w:t>
      </w:r>
      <w:r w:rsidR="00A325D0">
        <w:t xml:space="preserve"> 44 a 46</w:t>
      </w:r>
      <w:r>
        <w:t xml:space="preserve"> (demanda del partido Movimiento Ciudadano), </w:t>
      </w:r>
      <w:r w:rsidR="00A325D0">
        <w:t>1629</w:t>
      </w:r>
      <w:r>
        <w:t xml:space="preserve"> a </w:t>
      </w:r>
      <w:r w:rsidR="00A325D0">
        <w:t>1639</w:t>
      </w:r>
      <w:r>
        <w:t xml:space="preserve"> (ampliación de demanda del partido Movimiento Ciudadano), </w:t>
      </w:r>
      <w:r w:rsidR="00DA08A4">
        <w:t>509</w:t>
      </w:r>
      <w:r>
        <w:t xml:space="preserve"> a </w:t>
      </w:r>
      <w:r w:rsidR="00DA08A4">
        <w:t>516</w:t>
      </w:r>
      <w:r w:rsidRPr="001414EA">
        <w:t xml:space="preserve"> </w:t>
      </w:r>
      <w:r>
        <w:t xml:space="preserve">(demanda del Partido de la Revolución Democrática), </w:t>
      </w:r>
      <w:r w:rsidR="009C51DA">
        <w:t>2650</w:t>
      </w:r>
      <w:r>
        <w:t xml:space="preserve"> a </w:t>
      </w:r>
      <w:r w:rsidR="009C51DA">
        <w:t xml:space="preserve">2659 </w:t>
      </w:r>
      <w:r>
        <w:t xml:space="preserve">(demanda del Partido Acción Nacional), </w:t>
      </w:r>
      <w:r w:rsidR="003052B3">
        <w:t>3034</w:t>
      </w:r>
      <w:r>
        <w:t xml:space="preserve"> a </w:t>
      </w:r>
      <w:r w:rsidR="003052B3">
        <w:t>3040</w:t>
      </w:r>
      <w:r>
        <w:t xml:space="preserve"> (demanda de la minoría de la Cámara de Diputados), </w:t>
      </w:r>
      <w:r w:rsidR="002F1A05">
        <w:t>3411</w:t>
      </w:r>
      <w:r>
        <w:t xml:space="preserve"> a </w:t>
      </w:r>
      <w:r w:rsidR="002F1A05">
        <w:t>3433</w:t>
      </w:r>
      <w:r>
        <w:t xml:space="preserve"> (demanda de la minoría del Senado de la República) y</w:t>
      </w:r>
      <w:r w:rsidR="00B94761">
        <w:t xml:space="preserve"> 3745</w:t>
      </w:r>
      <w:r>
        <w:t xml:space="preserve"> a </w:t>
      </w:r>
      <w:r w:rsidR="00B94761">
        <w:t>3746</w:t>
      </w:r>
      <w:r>
        <w:t xml:space="preserve"> (demanda del Partido Revolucionario Institucional).</w:t>
      </w:r>
    </w:p>
  </w:footnote>
  <w:footnote w:id="160">
    <w:p w14:paraId="64BED0FD" w14:textId="24448B65" w:rsidR="009E68FF" w:rsidRDefault="009E68FF" w:rsidP="00C17598">
      <w:pPr>
        <w:pStyle w:val="Textonotapie"/>
      </w:pPr>
      <w:r>
        <w:rPr>
          <w:rStyle w:val="Refdenotaalpie"/>
        </w:rPr>
        <w:footnoteRef/>
      </w:r>
      <w:r>
        <w:t xml:space="preserve"> Véase </w:t>
      </w:r>
      <w:r w:rsidRPr="00DC48DD">
        <w:rPr>
          <w:i/>
        </w:rPr>
        <w:t>ibíd.</w:t>
      </w:r>
      <w:r w:rsidRPr="00191B28">
        <w:rPr>
          <w:i/>
        </w:rPr>
        <w:t>,</w:t>
      </w:r>
      <w:r>
        <w:t xml:space="preserve"> fojas</w:t>
      </w:r>
      <w:r w:rsidR="00AF203D">
        <w:t xml:space="preserve"> 41 a 44</w:t>
      </w:r>
      <w:r>
        <w:t xml:space="preserve"> (</w:t>
      </w:r>
      <w:r w:rsidR="00510DCD">
        <w:t>demanda</w:t>
      </w:r>
      <w:r>
        <w:t xml:space="preserve"> del partido Movimiento Ciudadano), </w:t>
      </w:r>
      <w:r w:rsidR="00B86336">
        <w:t>2637</w:t>
      </w:r>
      <w:r>
        <w:t xml:space="preserve"> a </w:t>
      </w:r>
      <w:r w:rsidR="00B86336">
        <w:t>2645</w:t>
      </w:r>
      <w:r>
        <w:t xml:space="preserve"> (</w:t>
      </w:r>
      <w:r w:rsidR="00510DCD">
        <w:t>demanda</w:t>
      </w:r>
      <w:r>
        <w:t xml:space="preserve"> del Partido Acción Nacional), </w:t>
      </w:r>
      <w:r w:rsidR="005C1682">
        <w:t>3026</w:t>
      </w:r>
      <w:r>
        <w:t xml:space="preserve"> a </w:t>
      </w:r>
      <w:r w:rsidR="005C1682">
        <w:t>3030</w:t>
      </w:r>
      <w:r>
        <w:t xml:space="preserve"> (</w:t>
      </w:r>
      <w:r w:rsidR="00510DCD">
        <w:t>demanda</w:t>
      </w:r>
      <w:r>
        <w:t xml:space="preserve"> de la minoría de la Cámara de Diputados),</w:t>
      </w:r>
      <w:r w:rsidR="00DC7497">
        <w:t xml:space="preserve"> 3336</w:t>
      </w:r>
      <w:r>
        <w:t xml:space="preserve"> (</w:t>
      </w:r>
      <w:r w:rsidR="00510DCD">
        <w:t>demanda</w:t>
      </w:r>
      <w:r>
        <w:t xml:space="preserve"> de la minoría del Senado de la República</w:t>
      </w:r>
      <w:r w:rsidR="00DC7497">
        <w:t>, nota al pie 7</w:t>
      </w:r>
      <w:r>
        <w:t xml:space="preserve">) y </w:t>
      </w:r>
      <w:r w:rsidR="00A155F3">
        <w:t>3742</w:t>
      </w:r>
      <w:r>
        <w:t xml:space="preserve"> a </w:t>
      </w:r>
      <w:r w:rsidR="00A155F3">
        <w:t>3744</w:t>
      </w:r>
      <w:r>
        <w:t xml:space="preserve"> (</w:t>
      </w:r>
      <w:r w:rsidR="00510DCD">
        <w:t>demanda</w:t>
      </w:r>
      <w:r>
        <w:t xml:space="preserve"> del Partido Revolucionario Institucional).</w:t>
      </w:r>
    </w:p>
  </w:footnote>
  <w:footnote w:id="161">
    <w:p w14:paraId="62B1281D" w14:textId="475D8C7E" w:rsidR="002C2BCA" w:rsidRDefault="002C2BCA" w:rsidP="00C17598">
      <w:pPr>
        <w:pStyle w:val="Textonotapie"/>
      </w:pPr>
      <w:r>
        <w:rPr>
          <w:rStyle w:val="Refdenotaalpie"/>
        </w:rPr>
        <w:footnoteRef/>
      </w:r>
      <w:r>
        <w:t xml:space="preserve"> Véase </w:t>
      </w:r>
      <w:r w:rsidRPr="00DC48DD">
        <w:rPr>
          <w:i/>
        </w:rPr>
        <w:t>ibíd.</w:t>
      </w:r>
      <w:r w:rsidRPr="00191B28">
        <w:rPr>
          <w:i/>
        </w:rPr>
        <w:t>,</w:t>
      </w:r>
      <w:r>
        <w:t xml:space="preserve"> fojas</w:t>
      </w:r>
      <w:r w:rsidR="00BB078A">
        <w:t xml:space="preserve"> 2003 a 2013</w:t>
      </w:r>
      <w:r>
        <w:rPr>
          <w:color w:val="FF0000"/>
        </w:rPr>
        <w:t xml:space="preserve"> </w:t>
      </w:r>
      <w:r>
        <w:t xml:space="preserve">(informe de la Cámara de Diputados a las acciones de inconstitucionalidad 71/2023 y 75/2023), </w:t>
      </w:r>
      <w:r w:rsidR="00D56DA8">
        <w:t>4682</w:t>
      </w:r>
      <w:r>
        <w:t xml:space="preserve"> a </w:t>
      </w:r>
      <w:r w:rsidR="00D56DA8">
        <w:t>4693</w:t>
      </w:r>
      <w:r w:rsidRPr="001414EA">
        <w:t xml:space="preserve"> </w:t>
      </w:r>
      <w:r>
        <w:t>(informe de la Cámara de Diputados a las acciones de inconstitucionalidad 89/2023, 90/2023, 91/2023, 92/2023 y 93/2023).</w:t>
      </w:r>
    </w:p>
  </w:footnote>
  <w:footnote w:id="162">
    <w:p w14:paraId="70267A83" w14:textId="37D2C6D3" w:rsidR="001B5C4E" w:rsidRDefault="001B5C4E" w:rsidP="00C17598">
      <w:pPr>
        <w:pStyle w:val="Textonotapie"/>
      </w:pPr>
      <w:r>
        <w:rPr>
          <w:rStyle w:val="Refdenotaalpie"/>
        </w:rPr>
        <w:footnoteRef/>
      </w:r>
      <w:r>
        <w:t xml:space="preserve"> Véase </w:t>
      </w:r>
      <w:r w:rsidRPr="00DC48DD">
        <w:rPr>
          <w:i/>
        </w:rPr>
        <w:t>ibíd.</w:t>
      </w:r>
      <w:r w:rsidRPr="00191B28">
        <w:rPr>
          <w:i/>
        </w:rPr>
        <w:t>,</w:t>
      </w:r>
      <w:r>
        <w:t xml:space="preserve"> fojas</w:t>
      </w:r>
      <w:r w:rsidR="00E12173">
        <w:t xml:space="preserve"> 2036 a 2055</w:t>
      </w:r>
      <w:r w:rsidR="00063C16">
        <w:t xml:space="preserve">, (informe del Senado de la República a las acciones de inconstitucionalidad 71/2023 y 75/2023) y </w:t>
      </w:r>
      <w:r w:rsidR="00315EA9">
        <w:t>4768</w:t>
      </w:r>
      <w:r w:rsidR="00063C16">
        <w:t xml:space="preserve"> a </w:t>
      </w:r>
      <w:r w:rsidR="00315EA9">
        <w:t>4775</w:t>
      </w:r>
      <w:r w:rsidR="00063C16" w:rsidRPr="001414EA">
        <w:t xml:space="preserve"> </w:t>
      </w:r>
      <w:r w:rsidR="00063C16">
        <w:t>(informe del Senado de la República a las acciones de inconstitucionalidad 89/2023, 90/2023, 91/2023, 92/2023 y 93/2023)</w:t>
      </w:r>
      <w:r>
        <w:t>.</w:t>
      </w:r>
    </w:p>
  </w:footnote>
  <w:footnote w:id="163">
    <w:p w14:paraId="71EF7CBD" w14:textId="0568019B" w:rsidR="00E63DFF" w:rsidRDefault="00E63DFF" w:rsidP="00C17598">
      <w:pPr>
        <w:pStyle w:val="Textonotapie"/>
      </w:pPr>
      <w:r>
        <w:rPr>
          <w:rStyle w:val="Refdenotaalpie"/>
        </w:rPr>
        <w:footnoteRef/>
      </w:r>
      <w:r>
        <w:t xml:space="preserve"> Véase </w:t>
      </w:r>
      <w:r w:rsidRPr="00DC48DD">
        <w:rPr>
          <w:i/>
        </w:rPr>
        <w:t>ibíd.</w:t>
      </w:r>
      <w:r w:rsidRPr="00191B28">
        <w:rPr>
          <w:i/>
        </w:rPr>
        <w:t>,</w:t>
      </w:r>
      <w:r>
        <w:t xml:space="preserve"> fojas</w:t>
      </w:r>
      <w:r w:rsidR="00974C7D">
        <w:t xml:space="preserve"> 2187</w:t>
      </w:r>
      <w:r>
        <w:t xml:space="preserve"> </w:t>
      </w:r>
      <w:r w:rsidR="00974C7D">
        <w:t xml:space="preserve">a 2192 </w:t>
      </w:r>
      <w:r>
        <w:t>(informe del Ejecutivo Federal a las acciones de inconstitucionalidad 71/2023 y 75/2023), 4707 a 4722</w:t>
      </w:r>
      <w:r w:rsidRPr="001414EA">
        <w:t xml:space="preserve"> </w:t>
      </w:r>
      <w:r>
        <w:t>(informe del Ejecutivo Federal a las acciones de inconstitucionalidad 89/2023, 90/2023, 91/2023, 92/2023 y 93/2023).</w:t>
      </w:r>
    </w:p>
  </w:footnote>
  <w:footnote w:id="164">
    <w:p w14:paraId="7E4CA6EE" w14:textId="158FC53E" w:rsidR="00D14885" w:rsidRDefault="00D14885" w:rsidP="00C17598">
      <w:pPr>
        <w:pStyle w:val="Textonotapie"/>
      </w:pPr>
      <w:r>
        <w:rPr>
          <w:rStyle w:val="Refdenotaalpie"/>
        </w:rPr>
        <w:footnoteRef/>
      </w:r>
      <w:r>
        <w:t xml:space="preserve"> Véase </w:t>
      </w:r>
      <w:r w:rsidRPr="00DC48DD">
        <w:rPr>
          <w:i/>
        </w:rPr>
        <w:t>ibíd.</w:t>
      </w:r>
      <w:r w:rsidRPr="00191B28">
        <w:rPr>
          <w:i/>
        </w:rPr>
        <w:t>,</w:t>
      </w:r>
      <w:r>
        <w:t xml:space="preserve"> fojas</w:t>
      </w:r>
      <w:r w:rsidR="003B333A" w:rsidRPr="003B333A">
        <w:t xml:space="preserve"> 2189 a 2192</w:t>
      </w:r>
      <w:r>
        <w:t xml:space="preserve"> (informe del Ejecutivo Federal a las acciones de inconstitucionalidad 71/2023 y 75/2023), </w:t>
      </w:r>
      <w:r w:rsidR="00E826CF">
        <w:t>4720</w:t>
      </w:r>
      <w:r>
        <w:t xml:space="preserve"> a </w:t>
      </w:r>
      <w:r w:rsidR="00E826CF">
        <w:t>4721</w:t>
      </w:r>
      <w:r w:rsidRPr="001414EA">
        <w:t xml:space="preserve"> </w:t>
      </w:r>
      <w:r>
        <w:t>(informe del Ejecutivo Federal a las acciones de inconstitucionalidad 89/2023, 90/2023, 91/2023, 92/2023 y 93/2023).</w:t>
      </w:r>
    </w:p>
  </w:footnote>
  <w:footnote w:id="165">
    <w:p w14:paraId="7ED9C358" w14:textId="07192A12" w:rsidR="00465541" w:rsidRDefault="00465541" w:rsidP="00C17598">
      <w:pPr>
        <w:pStyle w:val="Textonotapie"/>
      </w:pPr>
      <w:r>
        <w:rPr>
          <w:rStyle w:val="Refdenotaalpie"/>
        </w:rPr>
        <w:footnoteRef/>
      </w:r>
      <w:r>
        <w:t xml:space="preserve"> Véase </w:t>
      </w:r>
      <w:r w:rsidRPr="00DC48DD">
        <w:rPr>
          <w:i/>
        </w:rPr>
        <w:t>ibíd.</w:t>
      </w:r>
      <w:r w:rsidRPr="00191B28">
        <w:rPr>
          <w:i/>
        </w:rPr>
        <w:t>,</w:t>
      </w:r>
      <w:r>
        <w:t xml:space="preserve"> fojas</w:t>
      </w:r>
      <w:r w:rsidR="00794D76">
        <w:t xml:space="preserve"> 2189 a 2192</w:t>
      </w:r>
      <w:r>
        <w:t xml:space="preserve"> (informe del Ejecutivo Federal a las acciones de inconstitucionalidad 71/2023 y 75/2023), </w:t>
      </w:r>
      <w:r w:rsidR="00794D76">
        <w:t>4719</w:t>
      </w:r>
      <w:r>
        <w:t xml:space="preserve"> a </w:t>
      </w:r>
      <w:r w:rsidR="00794D76">
        <w:t>4720</w:t>
      </w:r>
      <w:r w:rsidRPr="001414EA">
        <w:t xml:space="preserve"> </w:t>
      </w:r>
      <w:r>
        <w:t>(informe del Ejecutivo Federal a las acciones de inconstitucionalidad 89/2023, 90/2023, 91/2023, 92/2023 y 93/2023).</w:t>
      </w:r>
    </w:p>
  </w:footnote>
  <w:footnote w:id="166">
    <w:p w14:paraId="2EE1B0B6" w14:textId="07A05617" w:rsidR="00B50CA9" w:rsidRDefault="00B50CA9" w:rsidP="00C17598">
      <w:pPr>
        <w:pStyle w:val="Textonotapie"/>
      </w:pPr>
      <w:r>
        <w:rPr>
          <w:rStyle w:val="Refdenotaalpie"/>
        </w:rPr>
        <w:footnoteRef/>
      </w:r>
      <w:r>
        <w:t xml:space="preserve"> Véase </w:t>
      </w:r>
      <w:r w:rsidRPr="00DC48DD">
        <w:rPr>
          <w:i/>
        </w:rPr>
        <w:t>ibíd.</w:t>
      </w:r>
      <w:r w:rsidRPr="00191B28">
        <w:rPr>
          <w:i/>
        </w:rPr>
        <w:t>,</w:t>
      </w:r>
      <w:r>
        <w:t xml:space="preserve"> </w:t>
      </w:r>
      <w:r w:rsidR="00166F44">
        <w:t>fojas 4717 a 4719</w:t>
      </w:r>
      <w:r w:rsidRPr="001414EA">
        <w:t xml:space="preserve"> </w:t>
      </w:r>
      <w:r>
        <w:t>(informe del Ejecutivo Federal a las acciones de inconstitucionalidad 89/2023, 90/2023, 91/2023, 92/2023 y 93/2023).</w:t>
      </w:r>
    </w:p>
  </w:footnote>
  <w:footnote w:id="167">
    <w:p w14:paraId="4153449A" w14:textId="7C04961B" w:rsidR="00836218" w:rsidRPr="008C12C8" w:rsidRDefault="00836218" w:rsidP="00C17598">
      <w:pPr>
        <w:pStyle w:val="Textonotapie"/>
        <w:rPr>
          <w:highlight w:val="cyan"/>
        </w:rPr>
      </w:pPr>
      <w:r>
        <w:rPr>
          <w:rStyle w:val="Refdenotaalpie"/>
        </w:rPr>
        <w:footnoteRef/>
      </w:r>
      <w:r>
        <w:t xml:space="preserve"> Véase </w:t>
      </w:r>
      <w:r w:rsidRPr="00836218">
        <w:rPr>
          <w:i/>
          <w:iCs/>
        </w:rPr>
        <w:t>ibíd.</w:t>
      </w:r>
      <w:r>
        <w:t xml:space="preserve">, </w:t>
      </w:r>
      <w:r w:rsidR="008C12C8" w:rsidRPr="00200B92">
        <w:t>fojas</w:t>
      </w:r>
      <w:r w:rsidR="009D0614">
        <w:t xml:space="preserve"> 2371</w:t>
      </w:r>
      <w:r w:rsidR="008C12C8" w:rsidRPr="00200B92">
        <w:t xml:space="preserve"> </w:t>
      </w:r>
      <w:r w:rsidR="008C12C8">
        <w:t>(</w:t>
      </w:r>
      <w:r w:rsidR="009D0614">
        <w:t xml:space="preserve">opinión </w:t>
      </w:r>
      <w:r w:rsidR="008C12C8">
        <w:t>SUP-OP-4/2023</w:t>
      </w:r>
      <w:r w:rsidR="009D0614">
        <w:t xml:space="preserve">) </w:t>
      </w:r>
      <w:r w:rsidR="008C12C8">
        <w:t xml:space="preserve">y </w:t>
      </w:r>
      <w:r w:rsidR="009D0614">
        <w:t xml:space="preserve">5220 a 5221 (opinión </w:t>
      </w:r>
      <w:r w:rsidR="008C12C8">
        <w:t>SUP-OP-7/2023</w:t>
      </w:r>
      <w:r w:rsidR="009D0614">
        <w:t>)</w:t>
      </w:r>
      <w:r>
        <w:t>.</w:t>
      </w:r>
    </w:p>
  </w:footnote>
  <w:footnote w:id="168">
    <w:p w14:paraId="7846C87D" w14:textId="1A76872F" w:rsidR="00FC5D12" w:rsidRDefault="00FC5D12" w:rsidP="00C17598">
      <w:pPr>
        <w:pStyle w:val="Textonotapie"/>
      </w:pPr>
      <w:r>
        <w:rPr>
          <w:rStyle w:val="Refdenotaalpie"/>
        </w:rPr>
        <w:footnoteRef/>
      </w:r>
      <w:r>
        <w:t xml:space="preserve"> En este sentido, véase el amparo en revisión 25/2021, párrs. 235 a 243, y el amparo en revisión 27/2021, párrs. 192 a 200, resueltos por la Primera Sala el dieciocho de agosto de dos mil veintiuno, en este punto por unanimidad de cinco votos.</w:t>
      </w:r>
    </w:p>
  </w:footnote>
  <w:footnote w:id="169">
    <w:p w14:paraId="7A0C0D13" w14:textId="18ED6B2E" w:rsidR="00B71488" w:rsidRDefault="00B71488" w:rsidP="00C17598">
      <w:pPr>
        <w:pStyle w:val="Textonotapie"/>
      </w:pPr>
      <w:r>
        <w:rPr>
          <w:rStyle w:val="Refdenotaalpie"/>
        </w:rPr>
        <w:footnoteRef/>
      </w:r>
      <w:r>
        <w:t xml:space="preserve"> Véase la acción de inconstitucionalidad 29/2023 y sus acumuladas 30/2023, 31/2023, 37/2023, 38/2023, 43/2023 y 47/2023</w:t>
      </w:r>
      <w:r w:rsidR="009938C7">
        <w:t>,</w:t>
      </w:r>
      <w:r w:rsidR="00F135B0">
        <w:t xml:space="preserve"> </w:t>
      </w:r>
      <w:r w:rsidR="00A576F5">
        <w:t>resueltas</w:t>
      </w:r>
      <w:r w:rsidR="00F135B0">
        <w:t xml:space="preserve"> el ocho de mayo de dos mil veintitrés, en este punto por unanimidad de once votos</w:t>
      </w:r>
      <w:r w:rsidR="008323B5">
        <w:t>,</w:t>
      </w:r>
      <w:r w:rsidR="008323B5" w:rsidRPr="008323B5">
        <w:t xml:space="preserve"> </w:t>
      </w:r>
      <w:r w:rsidR="008323B5">
        <w:t>párrs. 58 a 72</w:t>
      </w:r>
      <w:r>
        <w:t>.</w:t>
      </w:r>
    </w:p>
  </w:footnote>
  <w:footnote w:id="170">
    <w:p w14:paraId="27992243" w14:textId="7DF3195C" w:rsidR="00F135B0" w:rsidRDefault="00F135B0" w:rsidP="00C17598">
      <w:pPr>
        <w:pStyle w:val="Textonotapie"/>
      </w:pPr>
      <w:r>
        <w:rPr>
          <w:rStyle w:val="Refdenotaalpie"/>
        </w:rPr>
        <w:footnoteRef/>
      </w:r>
      <w:r>
        <w:t xml:space="preserve"> </w:t>
      </w:r>
      <w:r w:rsidR="005B357A">
        <w:t xml:space="preserve">Véase la acción de inconstitucionalidad 294/2020 y sus acumuladas </w:t>
      </w:r>
      <w:r w:rsidR="00EA7A03">
        <w:t>298/2020 y 301/2020</w:t>
      </w:r>
      <w:r w:rsidR="00C66D99">
        <w:t xml:space="preserve">, </w:t>
      </w:r>
      <w:r w:rsidR="00A576F5">
        <w:t>resueltas</w:t>
      </w:r>
      <w:r w:rsidR="00C66D99">
        <w:t xml:space="preserve"> el </w:t>
      </w:r>
      <w:r w:rsidR="004B5529">
        <w:t xml:space="preserve">seis de diciembre de dos mil veintiuno, en este punto por unanimidad de diez votos, </w:t>
      </w:r>
      <w:r w:rsidR="00C66D99">
        <w:t>párrs. 100 a 109</w:t>
      </w:r>
      <w:r w:rsidR="00EA7A03">
        <w:t>.</w:t>
      </w:r>
    </w:p>
  </w:footnote>
  <w:footnote w:id="171">
    <w:p w14:paraId="7E855AC7" w14:textId="31730DA2" w:rsidR="0063467C" w:rsidRDefault="0063467C" w:rsidP="00C17598">
      <w:pPr>
        <w:pStyle w:val="Textonotapie"/>
      </w:pPr>
      <w:r>
        <w:rPr>
          <w:rStyle w:val="Refdenotaalpie"/>
        </w:rPr>
        <w:footnoteRef/>
      </w:r>
      <w:r>
        <w:t xml:space="preserve"> Véase </w:t>
      </w:r>
      <w:r w:rsidRPr="0063467C">
        <w:rPr>
          <w:i/>
          <w:iCs/>
        </w:rPr>
        <w:t>ibíd.</w:t>
      </w:r>
      <w:r>
        <w:t xml:space="preserve">, </w:t>
      </w:r>
      <w:r w:rsidR="004E7BEC">
        <w:t xml:space="preserve">párr. </w:t>
      </w:r>
      <w:r>
        <w:t>106.</w:t>
      </w:r>
    </w:p>
  </w:footnote>
  <w:footnote w:id="172">
    <w:p w14:paraId="0FD6861E" w14:textId="381D734A" w:rsidR="00211A2A" w:rsidRDefault="00211A2A" w:rsidP="00C17598">
      <w:pPr>
        <w:pStyle w:val="Textonotapie"/>
      </w:pPr>
      <w:r>
        <w:rPr>
          <w:rStyle w:val="Refdenotaalpie"/>
        </w:rPr>
        <w:footnoteRef/>
      </w:r>
      <w:r>
        <w:t xml:space="preserve"> Acción de inconstitucionalidad 29/2023 y sus acumuladas 30/2023, 31/2023, 37/2023, 38/2023, 43/2023 y 47/2023,</w:t>
      </w:r>
      <w:r w:rsidR="00D51878" w:rsidRPr="00D51878">
        <w:t xml:space="preserve"> </w:t>
      </w:r>
      <w:r w:rsidR="00A576F5">
        <w:t>resueltas</w:t>
      </w:r>
      <w:r>
        <w:t xml:space="preserve"> el ocho de mayo de dos mil veintitrés, en este punto por unanimidad de once votos</w:t>
      </w:r>
      <w:r w:rsidR="00CD39F1">
        <w:t>, párr. 66</w:t>
      </w:r>
      <w:r>
        <w:t>.</w:t>
      </w:r>
    </w:p>
  </w:footnote>
  <w:footnote w:id="173">
    <w:p w14:paraId="1FB40E30" w14:textId="0686031F" w:rsidR="00005D29" w:rsidRDefault="00005D29" w:rsidP="00C17598">
      <w:pPr>
        <w:pStyle w:val="Textonotapie"/>
      </w:pPr>
      <w:r>
        <w:rPr>
          <w:rStyle w:val="Refdenotaalpie"/>
        </w:rPr>
        <w:footnoteRef/>
      </w:r>
      <w:r>
        <w:t xml:space="preserve"> Véase </w:t>
      </w:r>
      <w:r w:rsidRPr="00005D29">
        <w:rPr>
          <w:i/>
          <w:iCs/>
        </w:rPr>
        <w:t>ibíd.</w:t>
      </w:r>
      <w:r>
        <w:t xml:space="preserve">, </w:t>
      </w:r>
      <w:r w:rsidR="004E7BEC">
        <w:t>párr.</w:t>
      </w:r>
      <w:r>
        <w:t xml:space="preserve"> 70.</w:t>
      </w:r>
    </w:p>
  </w:footnote>
  <w:footnote w:id="174">
    <w:p w14:paraId="09F4C8C7" w14:textId="67656ED2" w:rsidR="00E0103A" w:rsidRDefault="00E0103A" w:rsidP="00C17598">
      <w:pPr>
        <w:pStyle w:val="Textonotapie"/>
      </w:pPr>
      <w:r>
        <w:rPr>
          <w:rStyle w:val="Refdenotaalpie"/>
        </w:rPr>
        <w:footnoteRef/>
      </w:r>
      <w:r>
        <w:t xml:space="preserve"> Véase el expediente de la a</w:t>
      </w:r>
      <w:r>
        <w:rPr>
          <w:iCs/>
        </w:rPr>
        <w:t>cción de inconstitucionalidad 71/2023 y sus acumuladas</w:t>
      </w:r>
      <w:r w:rsidRPr="00FF48A8">
        <w:rPr>
          <w:iCs/>
        </w:rPr>
        <w:t>, f</w:t>
      </w:r>
      <w:r>
        <w:rPr>
          <w:iCs/>
        </w:rPr>
        <w:t xml:space="preserve">ojas </w:t>
      </w:r>
      <w:r w:rsidR="0093070E">
        <w:rPr>
          <w:iCs/>
        </w:rPr>
        <w:t xml:space="preserve">2669 a 2672 </w:t>
      </w:r>
      <w:r>
        <w:rPr>
          <w:iCs/>
        </w:rPr>
        <w:t>(demanda de</w:t>
      </w:r>
      <w:r w:rsidR="0093070E">
        <w:rPr>
          <w:iCs/>
        </w:rPr>
        <w:t xml:space="preserve">l Partido </w:t>
      </w:r>
      <w:r>
        <w:rPr>
          <w:iCs/>
        </w:rPr>
        <w:t>Acción Nacional</w:t>
      </w:r>
      <w:r w:rsidR="0093070E">
        <w:rPr>
          <w:iCs/>
        </w:rPr>
        <w:t>) y 3055 a 3057 (demanda de la minoría de la Cámara de Diputados)</w:t>
      </w:r>
      <w:r>
        <w:t>.</w:t>
      </w:r>
    </w:p>
  </w:footnote>
  <w:footnote w:id="175">
    <w:p w14:paraId="56348CCE" w14:textId="77777777" w:rsidR="005E3F50" w:rsidRDefault="005E3F50" w:rsidP="00C17598">
      <w:pPr>
        <w:pStyle w:val="Textonotapie"/>
      </w:pPr>
      <w:r>
        <w:rPr>
          <w:rStyle w:val="Refdenotaalpie"/>
        </w:rPr>
        <w:footnoteRef/>
      </w:r>
      <w:r>
        <w:t xml:space="preserve"> En este sentido, véase el amparo en revisión 25/2021, párrs. 235 a 243, y el amparo en revisión 27/2021, párrs. 192 a 200, resueltos por la Primera Sala el dieciocho de agosto de dos mil veintiuno, en este punto por unanimidad de cinco votos.</w:t>
      </w:r>
    </w:p>
  </w:footnote>
  <w:footnote w:id="176">
    <w:p w14:paraId="55F5F1AA" w14:textId="1BF3B0A3" w:rsidR="002F2221" w:rsidRDefault="002F2221" w:rsidP="00C17598">
      <w:pPr>
        <w:pStyle w:val="Textonotapie"/>
      </w:pPr>
      <w:r>
        <w:rPr>
          <w:rStyle w:val="Refdenotaalpie"/>
        </w:rPr>
        <w:footnoteRef/>
      </w:r>
      <w:r>
        <w:t xml:space="preserve"> Véase el expediente de la a</w:t>
      </w:r>
      <w:r>
        <w:rPr>
          <w:iCs/>
        </w:rPr>
        <w:t>cción de inconstitucionalidad 71/2023 y sus acumuladas</w:t>
      </w:r>
      <w:r w:rsidRPr="00FF48A8">
        <w:rPr>
          <w:iCs/>
        </w:rPr>
        <w:t>, f</w:t>
      </w:r>
      <w:r>
        <w:rPr>
          <w:iCs/>
        </w:rPr>
        <w:t>ojas</w:t>
      </w:r>
      <w:r w:rsidR="00D56871">
        <w:rPr>
          <w:iCs/>
        </w:rPr>
        <w:t xml:space="preserve"> 2669 (demanda del Partido Acción Nacional) y 3055 (demanda de la minoría de la Cámara de Diputados</w:t>
      </w:r>
      <w:r>
        <w:rPr>
          <w:iCs/>
        </w:rPr>
        <w:t>).</w:t>
      </w:r>
    </w:p>
  </w:footnote>
  <w:footnote w:id="177">
    <w:p w14:paraId="390A9B6B" w14:textId="77777777" w:rsidR="005E3F50" w:rsidRPr="00FD25EE" w:rsidRDefault="005E3F50" w:rsidP="00C17598">
      <w:pPr>
        <w:pStyle w:val="Textonotapie"/>
      </w:pPr>
      <w:r>
        <w:rPr>
          <w:rStyle w:val="Refdenotaalpie"/>
        </w:rPr>
        <w:footnoteRef/>
      </w:r>
      <w:r>
        <w:t xml:space="preserve"> </w:t>
      </w:r>
      <w:r w:rsidRPr="00FD25EE">
        <w:rPr>
          <w:b/>
          <w:bCs/>
        </w:rPr>
        <w:t>Artículo 6°.</w:t>
      </w:r>
      <w:r>
        <w:t xml:space="preserve"> </w:t>
      </w:r>
      <w:r w:rsidRPr="00FD25EE">
        <w:t xml:space="preserve">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6F936E1" w14:textId="77777777" w:rsidR="005E3F50" w:rsidRPr="00FD25EE" w:rsidRDefault="005E3F50" w:rsidP="00C17598">
      <w:pPr>
        <w:pStyle w:val="Textonotapie"/>
      </w:pPr>
      <w:r w:rsidRPr="00FD25EE">
        <w:t xml:space="preserve">Toda persona tiene derecho al libre acceso a información plural y oportuna, así como a buscar, recibir y difundir información e ideas de toda índole por cualquier medio de expresión. </w:t>
      </w:r>
    </w:p>
    <w:p w14:paraId="01BB3BDF" w14:textId="77777777" w:rsidR="005E3F50" w:rsidRDefault="005E3F50" w:rsidP="00C17598">
      <w:pPr>
        <w:pStyle w:val="Textonotapie"/>
      </w:pPr>
      <w:r w:rsidRPr="00FD25EE">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14:paraId="06F47D3B" w14:textId="77777777" w:rsidR="005E3F50" w:rsidRDefault="005E3F50" w:rsidP="00C17598">
      <w:pPr>
        <w:pStyle w:val="Textonotapie"/>
      </w:pPr>
      <w:r w:rsidRPr="00FD25EE">
        <w:t>Para efectos de lo dispuesto en el presente artículo se observará lo siguiente:</w:t>
      </w:r>
    </w:p>
    <w:p w14:paraId="6C750225" w14:textId="77777777" w:rsidR="005E3F50" w:rsidRDefault="005E3F50" w:rsidP="00C17598">
      <w:pPr>
        <w:pStyle w:val="Textonotapie"/>
      </w:pPr>
      <w:r>
        <w:t>[…]</w:t>
      </w:r>
    </w:p>
    <w:p w14:paraId="5FE041BD" w14:textId="77777777" w:rsidR="005E3F50" w:rsidRPr="00FD25EE" w:rsidRDefault="005E3F50" w:rsidP="00C17598">
      <w:pPr>
        <w:pStyle w:val="Textonotapie"/>
      </w:pPr>
      <w:r w:rsidRPr="00FD25EE">
        <w:rPr>
          <w:b/>
          <w:bCs/>
        </w:rPr>
        <w:t>Artículo 7°.</w:t>
      </w:r>
      <w:r w:rsidRPr="00FD25EE">
        <w:t xml:space="preserve"> 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 </w:t>
      </w:r>
    </w:p>
    <w:p w14:paraId="3946C767" w14:textId="043FFD8C" w:rsidR="005E3F50" w:rsidRPr="00FD25EE" w:rsidRDefault="005E3F50" w:rsidP="00C17598">
      <w:pPr>
        <w:pStyle w:val="Textonotapie"/>
        <w:rPr>
          <w:b/>
          <w:bCs/>
        </w:rPr>
      </w:pPr>
      <w:r w:rsidRPr="00FD25EE">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footnote>
  <w:footnote w:id="178">
    <w:p w14:paraId="72396E6B" w14:textId="454A028C" w:rsidR="001C6D6F" w:rsidRDefault="001C6D6F" w:rsidP="00C17598">
      <w:pPr>
        <w:pStyle w:val="Textonotapie"/>
      </w:pPr>
      <w:r>
        <w:rPr>
          <w:rStyle w:val="Refdenotaalpie"/>
        </w:rPr>
        <w:footnoteRef/>
      </w:r>
      <w:r>
        <w:t xml:space="preserve"> </w:t>
      </w:r>
      <w:r w:rsidR="00E94C5A">
        <w:t>A</w:t>
      </w:r>
      <w:r>
        <w:t>cción de inconstitucionalidad 15/2017 y sus acumuladas</w:t>
      </w:r>
      <w:r w:rsidR="00B15C31">
        <w:t xml:space="preserve"> 16/2017, 18/2017 y 19/2017</w:t>
      </w:r>
      <w:r w:rsidR="001B435C">
        <w:t>,</w:t>
      </w:r>
      <w:r w:rsidR="00A52D7B" w:rsidRPr="00A52D7B">
        <w:t xml:space="preserve"> </w:t>
      </w:r>
      <w:r w:rsidR="00A576F5">
        <w:t>resueltas</w:t>
      </w:r>
      <w:r>
        <w:t xml:space="preserve"> el </w:t>
      </w:r>
      <w:r w:rsidR="00A52D7B">
        <w:t>seis</w:t>
      </w:r>
      <w:r>
        <w:t xml:space="preserve"> de septiembre de dos mil dieciocho, en este punto por mayoría de diez votos</w:t>
      </w:r>
      <w:r w:rsidR="002A69EB">
        <w:t>, párr. 39</w:t>
      </w:r>
      <w:r w:rsidR="00A52D7B">
        <w:t>.</w:t>
      </w:r>
    </w:p>
  </w:footnote>
  <w:footnote w:id="179">
    <w:p w14:paraId="6B5C88CA" w14:textId="77777777" w:rsidR="005E3F50" w:rsidRDefault="005E3F50" w:rsidP="00C17598">
      <w:pPr>
        <w:pStyle w:val="Textonotapie"/>
      </w:pPr>
      <w:r>
        <w:rPr>
          <w:rStyle w:val="Refdenotaalpie"/>
        </w:rPr>
        <w:footnoteRef/>
      </w:r>
      <w:r>
        <w:t xml:space="preserve"> </w:t>
      </w:r>
      <w:r w:rsidRPr="0060785B">
        <w:rPr>
          <w:b/>
          <w:bCs/>
        </w:rPr>
        <w:t>Artículo 40.</w:t>
      </w:r>
      <w:r>
        <w:t xml:space="preserve"> 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footnote>
  <w:footnote w:id="180">
    <w:p w14:paraId="57F8AD6F" w14:textId="0882C226" w:rsidR="005E3F50" w:rsidRDefault="005E3F50" w:rsidP="00C17598">
      <w:pPr>
        <w:pStyle w:val="Textonotapie"/>
      </w:pPr>
      <w:r>
        <w:rPr>
          <w:rStyle w:val="Refdenotaalpie"/>
        </w:rPr>
        <w:footnoteRef/>
      </w:r>
      <w:r>
        <w:t xml:space="preserve"> Acción de inconstitucionalidad 29/2023 y sus acumuladas 30/2023, 31/2023, 37/2023, 38/2023, 43/2023 y 47/2023, </w:t>
      </w:r>
      <w:r w:rsidR="00A576F5">
        <w:t>resueltas</w:t>
      </w:r>
      <w:r>
        <w:t xml:space="preserve"> el ocho de mayo de dos mil veintitrés, en este punto por unanimidad de once votos</w:t>
      </w:r>
      <w:r w:rsidR="006E2BBE">
        <w:t>, párr. 69</w:t>
      </w:r>
      <w:r>
        <w:t>.</w:t>
      </w:r>
    </w:p>
  </w:footnote>
  <w:footnote w:id="181">
    <w:p w14:paraId="57C454D5" w14:textId="77777777" w:rsidR="00DA36FF" w:rsidRDefault="00B2078F" w:rsidP="00C17598">
      <w:pPr>
        <w:pStyle w:val="Textonotapie"/>
      </w:pPr>
      <w:r>
        <w:rPr>
          <w:rStyle w:val="Refdenotaalpie"/>
        </w:rPr>
        <w:footnoteRef/>
      </w:r>
      <w:r>
        <w:t xml:space="preserve"> </w:t>
      </w:r>
      <w:r w:rsidRPr="00B2078F">
        <w:rPr>
          <w:b/>
          <w:bCs/>
        </w:rPr>
        <w:t>Artículo 71.</w:t>
      </w:r>
      <w:r w:rsidR="00DA36FF">
        <w:rPr>
          <w:b/>
          <w:bCs/>
        </w:rPr>
        <w:t xml:space="preserve"> </w:t>
      </w:r>
      <w:r w:rsidR="00DA36FF" w:rsidRPr="00DA36FF">
        <w:t>El derecho de iniciar leyes o decretos compete</w:t>
      </w:r>
      <w:r w:rsidR="00DA36FF">
        <w:t>:</w:t>
      </w:r>
      <w:r>
        <w:t xml:space="preserve"> </w:t>
      </w:r>
    </w:p>
    <w:p w14:paraId="2DD0947F" w14:textId="77777777" w:rsidR="000D03A1" w:rsidRDefault="000D03A1" w:rsidP="00C17598">
      <w:pPr>
        <w:pStyle w:val="Textonotapie"/>
        <w:ind w:firstLine="708"/>
      </w:pPr>
      <w:r>
        <w:t>I. Al Presidente de la República;</w:t>
      </w:r>
    </w:p>
    <w:p w14:paraId="11273129" w14:textId="6E7278ED" w:rsidR="000D03A1" w:rsidRDefault="000D03A1" w:rsidP="00C17598">
      <w:pPr>
        <w:pStyle w:val="Textonotapie"/>
        <w:ind w:firstLine="708"/>
      </w:pPr>
      <w:r>
        <w:t>II. A los Diputados y Senadores al Congreso de la Unión;</w:t>
      </w:r>
    </w:p>
    <w:p w14:paraId="7F6F1116" w14:textId="25484FD6" w:rsidR="00B2078F" w:rsidRDefault="000D03A1" w:rsidP="00C17598">
      <w:pPr>
        <w:pStyle w:val="Textonotapie"/>
        <w:ind w:firstLine="708"/>
      </w:pPr>
      <w:r>
        <w:t>III. A las Legislaturas de los Estados y de la Ciudad de México; y</w:t>
      </w:r>
    </w:p>
    <w:p w14:paraId="7213445B" w14:textId="02923095" w:rsidR="000D03A1" w:rsidRDefault="000D03A1" w:rsidP="00C17598">
      <w:pPr>
        <w:pStyle w:val="Textonotapie"/>
        <w:ind w:left="708"/>
      </w:pPr>
      <w:r>
        <w:t>IV. A los ciudadanos en un número equivalente, por lo menos, al cero punto trece por ciento de la lista nominal de electores, en los términos que señalen las leyes.</w:t>
      </w:r>
    </w:p>
    <w:p w14:paraId="2B3027EF" w14:textId="4FDD1568" w:rsidR="00DA36FF" w:rsidRPr="00DA36FF" w:rsidRDefault="00DA36FF" w:rsidP="00C17598">
      <w:pPr>
        <w:pStyle w:val="Textonotapie"/>
      </w:pPr>
      <w:r w:rsidRPr="00DA36FF">
        <w:t xml:space="preserve">La </w:t>
      </w:r>
      <w:r>
        <w:t>L</w:t>
      </w:r>
      <w:r w:rsidRPr="00DA36FF">
        <w:t>ey del Congreso</w:t>
      </w:r>
      <w:r>
        <w:t xml:space="preserve"> determinará el trámite que deba darse a las iniciativas.</w:t>
      </w:r>
    </w:p>
    <w:p w14:paraId="682C016B" w14:textId="21F766D1" w:rsidR="00B2078F" w:rsidRPr="00DA36FF" w:rsidRDefault="00B2078F" w:rsidP="00C17598">
      <w:pPr>
        <w:pStyle w:val="Textonotapie"/>
        <w:rPr>
          <w:u w:val="single"/>
        </w:rPr>
      </w:pPr>
      <w:r w:rsidRPr="00DA36FF">
        <w:rPr>
          <w:u w:val="single"/>
        </w:rPr>
        <w:t xml:space="preserve">El día de la apertura de cada periodo ordinario de sesiones el Presidente de la República podrá presentar hasta dos iniciativas para trámite preferente, o señalar con tal carácter hasta dos que hubiere presentado en periodos anteriores, cuando estén pendientes de dictamen. Cada iniciativa </w:t>
      </w:r>
      <w:bookmarkStart w:id="10" w:name="_Hlk136511635"/>
      <w:r w:rsidRPr="00DA36FF">
        <w:rPr>
          <w:u w:val="single"/>
        </w:rPr>
        <w:t>deberá ser discutida y votada por el Pleno de la Cámara de su origen en un plazo máximo de treinta días naturales</w:t>
      </w:r>
      <w:bookmarkEnd w:id="10"/>
      <w:r w:rsidRPr="00DA36FF">
        <w:rPr>
          <w:u w:val="single"/>
        </w:rPr>
        <w:t>. Si no fuere así, la iniciativa, en sus términos y sin mayor trámite, será el primer asunto que deberá ser discutido y votado en la siguiente sesión del Pleno. En caso de ser aprobado o modificado por la Cámara de su origen, el respectivo proyecto de ley o decreto pasará de inmediato a la Cámara revisora, la cual deberá discutirlo y votarlo en el mismo plazo y bajo las condiciones antes señaladas.</w:t>
      </w:r>
    </w:p>
    <w:p w14:paraId="4B470E99" w14:textId="658F9759" w:rsidR="00E7046C" w:rsidRDefault="006A449C" w:rsidP="00C17598">
      <w:pPr>
        <w:pStyle w:val="Textonotapie"/>
      </w:pPr>
      <w:r w:rsidRPr="006A449C">
        <w:t>No podrán tener carácter preferente las iniciativas de adición o reforma a esta Constitución.</w:t>
      </w:r>
      <w:r w:rsidR="00DA36FF">
        <w:t xml:space="preserve"> (Énfasis añadido)</w:t>
      </w:r>
    </w:p>
  </w:footnote>
  <w:footnote w:id="182">
    <w:p w14:paraId="786FAB81" w14:textId="77777777" w:rsidR="00C653C0" w:rsidRPr="00C653C0" w:rsidRDefault="00C653C0" w:rsidP="00C17598">
      <w:pPr>
        <w:pStyle w:val="Textonotapie"/>
      </w:pPr>
      <w:r>
        <w:rPr>
          <w:rStyle w:val="Refdenotaalpie"/>
        </w:rPr>
        <w:footnoteRef/>
      </w:r>
      <w:r>
        <w:t xml:space="preserve"> </w:t>
      </w:r>
      <w:r w:rsidRPr="00C653C0">
        <w:rPr>
          <w:b/>
          <w:bCs/>
        </w:rPr>
        <w:t>Artículo 65.</w:t>
      </w:r>
      <w:r>
        <w:rPr>
          <w:b/>
          <w:bCs/>
        </w:rPr>
        <w:t xml:space="preserve"> </w:t>
      </w:r>
      <w:r w:rsidRPr="00C653C0">
        <w:t xml:space="preserve">El Congreso se reunirá a partir del 1o. de septiembre de cada año para celebrar un primer periodo de sesiones ordinarias, excepto cuando el Presidente de la República inicie su encargo en la fecha prevista en el artículo 83 de esta Constitución, en cuyo caso se reunirá a partir del 1o. de agosto; y a partir del 1o. de febrero para celebrar un segundo periodo de sesiones ordinarias. </w:t>
      </w:r>
    </w:p>
    <w:p w14:paraId="57A08A33" w14:textId="77777777" w:rsidR="00C653C0" w:rsidRPr="00C653C0" w:rsidRDefault="00C653C0" w:rsidP="00C17598">
      <w:pPr>
        <w:pStyle w:val="Textonotapie"/>
      </w:pPr>
      <w:r w:rsidRPr="00C653C0">
        <w:t xml:space="preserve">En ambos Períodos de Sesiones el Congreso se ocupará del estudio, discusión y votación de las Iniciativas de Ley que se le presenten y de la resolución de los demás asuntos que le correspondan conforme a esta Constitución. </w:t>
      </w:r>
    </w:p>
    <w:p w14:paraId="34ECA73D" w14:textId="44E2A22A" w:rsidR="00C653C0" w:rsidRPr="00C653C0" w:rsidRDefault="00C653C0" w:rsidP="00C17598">
      <w:pPr>
        <w:pStyle w:val="Textonotapie"/>
      </w:pPr>
      <w:r w:rsidRPr="00C653C0">
        <w:t>En cada Período de Sesiones Ordinarias el Congreso se ocupará de manera preferente de los asuntos que señale su Ley Orgánica.</w:t>
      </w:r>
    </w:p>
  </w:footnote>
  <w:footnote w:id="183">
    <w:p w14:paraId="7BFCCB44" w14:textId="3E31E8C2" w:rsidR="00153480" w:rsidRDefault="00153480" w:rsidP="00C17598">
      <w:pPr>
        <w:pStyle w:val="Textonotapie"/>
      </w:pPr>
      <w:r>
        <w:rPr>
          <w:rStyle w:val="Refdenotaalpie"/>
        </w:rPr>
        <w:footnoteRef/>
      </w:r>
      <w:r>
        <w:t xml:space="preserve"> </w:t>
      </w:r>
      <w:r w:rsidR="00E3767F">
        <w:rPr>
          <w:i/>
          <w:iCs/>
        </w:rPr>
        <w:t>Supra</w:t>
      </w:r>
      <w:r w:rsidR="00E3767F">
        <w:t xml:space="preserve"> nota 181.</w:t>
      </w:r>
    </w:p>
  </w:footnote>
  <w:footnote w:id="184">
    <w:p w14:paraId="71DA7BB2" w14:textId="77777777" w:rsidR="00397D34" w:rsidRDefault="00397D34" w:rsidP="00C17598">
      <w:pPr>
        <w:pStyle w:val="Textonotapie"/>
      </w:pPr>
      <w:r>
        <w:rPr>
          <w:rStyle w:val="Refdenotaalpie"/>
        </w:rPr>
        <w:footnoteRef/>
      </w:r>
      <w:r>
        <w:t xml:space="preserve"> </w:t>
      </w:r>
      <w:r>
        <w:rPr>
          <w:i/>
          <w:iCs/>
        </w:rPr>
        <w:t>Ídem</w:t>
      </w:r>
      <w:r>
        <w:t>.</w:t>
      </w:r>
    </w:p>
  </w:footnote>
  <w:footnote w:id="185">
    <w:p w14:paraId="50D3835D" w14:textId="2E89414B" w:rsidR="001E7D0B" w:rsidRDefault="001E7D0B" w:rsidP="00C17598">
      <w:pPr>
        <w:pStyle w:val="Textonotapie"/>
      </w:pPr>
      <w:r>
        <w:rPr>
          <w:rStyle w:val="Refdenotaalpie"/>
        </w:rPr>
        <w:footnoteRef/>
      </w:r>
      <w:r>
        <w:t xml:space="preserve"> Véase “I</w:t>
      </w:r>
      <w:r w:rsidRPr="00DD3448">
        <w:t xml:space="preserve">niciativa con proyecto de decreto por el que se reforman, adicionan y derogan diversas disposiciones de la </w:t>
      </w:r>
      <w:r>
        <w:t>C</w:t>
      </w:r>
      <w:r w:rsidRPr="00DD3448">
        <w:t xml:space="preserve">onstitución </w:t>
      </w:r>
      <w:r>
        <w:t>P</w:t>
      </w:r>
      <w:r w:rsidRPr="00DD3448">
        <w:t xml:space="preserve">olítica de los </w:t>
      </w:r>
      <w:r>
        <w:t>E</w:t>
      </w:r>
      <w:r w:rsidRPr="00DD3448">
        <w:t xml:space="preserve">stados </w:t>
      </w:r>
      <w:r>
        <w:t>U</w:t>
      </w:r>
      <w:r w:rsidRPr="00DD3448">
        <w:t xml:space="preserve">nidos </w:t>
      </w:r>
      <w:r>
        <w:t>M</w:t>
      </w:r>
      <w:r w:rsidRPr="00DD3448">
        <w:t xml:space="preserve">exicanos, que presentan legisladores y legisladoras de los grupos parlamentarios del </w:t>
      </w:r>
      <w:r>
        <w:t>P</w:t>
      </w:r>
      <w:r w:rsidRPr="00DD3448">
        <w:t xml:space="preserve">artido de la </w:t>
      </w:r>
      <w:r>
        <w:t>R</w:t>
      </w:r>
      <w:r w:rsidRPr="00DD3448">
        <w:t xml:space="preserve">evolución </w:t>
      </w:r>
      <w:r>
        <w:t>D</w:t>
      </w:r>
      <w:r w:rsidRPr="00DD3448">
        <w:t xml:space="preserve">emocrática, del </w:t>
      </w:r>
      <w:r>
        <w:t>P</w:t>
      </w:r>
      <w:r w:rsidRPr="00DD3448">
        <w:t xml:space="preserve">artido del </w:t>
      </w:r>
      <w:r>
        <w:t>T</w:t>
      </w:r>
      <w:r w:rsidRPr="00DD3448">
        <w:t xml:space="preserve">rabajo y de </w:t>
      </w:r>
      <w:r>
        <w:t>C</w:t>
      </w:r>
      <w:r w:rsidRPr="00DD3448">
        <w:t xml:space="preserve">onvergencia de ambas </w:t>
      </w:r>
      <w:r>
        <w:t>C</w:t>
      </w:r>
      <w:r w:rsidRPr="00DD3448">
        <w:t xml:space="preserve">ámaras del </w:t>
      </w:r>
      <w:r>
        <w:t>C</w:t>
      </w:r>
      <w:r w:rsidRPr="00DD3448">
        <w:t xml:space="preserve">ongreso de la </w:t>
      </w:r>
      <w:r>
        <w:t>U</w:t>
      </w:r>
      <w:r w:rsidRPr="00DD3448">
        <w:t>nión</w:t>
      </w:r>
      <w:r>
        <w:t xml:space="preserve">” en </w:t>
      </w:r>
      <w:r>
        <w:rPr>
          <w:i/>
          <w:iCs/>
        </w:rPr>
        <w:t>Gaceta del Senado</w:t>
      </w:r>
      <w:r>
        <w:t>, jueves dieciocho de febrero del dos mil diez, pág</w:t>
      </w:r>
      <w:r w:rsidR="00F26378">
        <w:t>s</w:t>
      </w:r>
      <w:r>
        <w:t xml:space="preserve">. </w:t>
      </w:r>
      <w:r w:rsidR="00FA6C74">
        <w:t>12</w:t>
      </w:r>
      <w:r w:rsidR="00F26378">
        <w:t>1 y 122</w:t>
      </w:r>
      <w:r>
        <w:t xml:space="preserve">, disponible en el vínculo </w:t>
      </w:r>
      <w:hyperlink r:id="rId31" w:history="1">
        <w:r w:rsidRPr="00F305A5">
          <w:rPr>
            <w:rStyle w:val="Hipervnculo"/>
          </w:rPr>
          <w:t>https://infosen.senado.gob.mx/sgsp/gaceta/61/1/2010-02-18-1/assets/documentos/gaceta.pdf</w:t>
        </w:r>
      </w:hyperlink>
      <w:r>
        <w:t>.</w:t>
      </w:r>
    </w:p>
  </w:footnote>
  <w:footnote w:id="186">
    <w:p w14:paraId="5F97943B" w14:textId="7CA71009" w:rsidR="00F26378" w:rsidRDefault="00F26378" w:rsidP="00C17598">
      <w:pPr>
        <w:pStyle w:val="Textonotapie"/>
      </w:pPr>
      <w:r>
        <w:rPr>
          <w:rStyle w:val="Refdenotaalpie"/>
        </w:rPr>
        <w:footnoteRef/>
      </w:r>
      <w:r>
        <w:t xml:space="preserve"> Véase </w:t>
      </w:r>
      <w:r w:rsidRPr="00F26378">
        <w:rPr>
          <w:i/>
          <w:iCs/>
        </w:rPr>
        <w:t>ibíd.</w:t>
      </w:r>
      <w:r>
        <w:t xml:space="preserve">, pág. 134. </w:t>
      </w:r>
    </w:p>
  </w:footnote>
  <w:footnote w:id="187">
    <w:p w14:paraId="509BDBD2" w14:textId="6E2D08AF" w:rsidR="00FA6C74" w:rsidRPr="0038658D" w:rsidRDefault="00FA6C74" w:rsidP="00C17598">
      <w:pPr>
        <w:pStyle w:val="Textonotapie"/>
      </w:pPr>
      <w:r>
        <w:rPr>
          <w:rStyle w:val="Refdenotaalpie"/>
        </w:rPr>
        <w:footnoteRef/>
      </w:r>
      <w:r>
        <w:t xml:space="preserve"> </w:t>
      </w:r>
      <w:r w:rsidR="00456CBF">
        <w:t>“</w:t>
      </w:r>
      <w:r w:rsidRPr="0038658D">
        <w:t xml:space="preserve">Dictamen </w:t>
      </w:r>
      <w:r>
        <w:t>d</w:t>
      </w:r>
      <w:r w:rsidRPr="0038658D">
        <w:t xml:space="preserve">e </w:t>
      </w:r>
      <w:r>
        <w:t>l</w:t>
      </w:r>
      <w:r w:rsidRPr="0038658D">
        <w:t xml:space="preserve">as Comisiones Unidas </w:t>
      </w:r>
      <w:r>
        <w:t>d</w:t>
      </w:r>
      <w:r w:rsidRPr="0038658D">
        <w:t xml:space="preserve">e Puntos Constitucionales, </w:t>
      </w:r>
      <w:r>
        <w:t>d</w:t>
      </w:r>
      <w:r w:rsidRPr="0038658D">
        <w:t xml:space="preserve">e Reforma </w:t>
      </w:r>
      <w:r>
        <w:t>d</w:t>
      </w:r>
      <w:r w:rsidRPr="0038658D">
        <w:t xml:space="preserve">el Estado </w:t>
      </w:r>
      <w:r>
        <w:t>y d</w:t>
      </w:r>
      <w:r w:rsidRPr="0038658D">
        <w:t xml:space="preserve">e Estudios Legislativos </w:t>
      </w:r>
      <w:r>
        <w:t>c</w:t>
      </w:r>
      <w:r w:rsidRPr="0038658D">
        <w:t>on</w:t>
      </w:r>
      <w:r>
        <w:t xml:space="preserve"> p</w:t>
      </w:r>
      <w:r w:rsidRPr="0038658D">
        <w:t xml:space="preserve">royecto </w:t>
      </w:r>
      <w:r>
        <w:t>d</w:t>
      </w:r>
      <w:r w:rsidRPr="0038658D">
        <w:t xml:space="preserve">e </w:t>
      </w:r>
      <w:r>
        <w:t>d</w:t>
      </w:r>
      <w:r w:rsidRPr="0038658D">
        <w:t xml:space="preserve">ecreto </w:t>
      </w:r>
      <w:r>
        <w:t>q</w:t>
      </w:r>
      <w:r w:rsidRPr="0038658D">
        <w:t xml:space="preserve">ue </w:t>
      </w:r>
      <w:r>
        <w:t>r</w:t>
      </w:r>
      <w:r w:rsidRPr="0038658D">
        <w:t xml:space="preserve">eforma </w:t>
      </w:r>
      <w:r>
        <w:t>y a</w:t>
      </w:r>
      <w:r w:rsidRPr="0038658D">
        <w:t xml:space="preserve">diciona </w:t>
      </w:r>
      <w:r>
        <w:t>d</w:t>
      </w:r>
      <w:r w:rsidRPr="0038658D">
        <w:t xml:space="preserve">iversos </w:t>
      </w:r>
      <w:r>
        <w:t>a</w:t>
      </w:r>
      <w:r w:rsidRPr="0038658D">
        <w:t xml:space="preserve">rtículos </w:t>
      </w:r>
      <w:r>
        <w:t>d</w:t>
      </w:r>
      <w:r w:rsidRPr="0038658D">
        <w:t xml:space="preserve">e </w:t>
      </w:r>
      <w:r>
        <w:t>l</w:t>
      </w:r>
      <w:r w:rsidRPr="0038658D">
        <w:t xml:space="preserve">a Constitución Política </w:t>
      </w:r>
      <w:r>
        <w:t>d</w:t>
      </w:r>
      <w:r w:rsidRPr="0038658D">
        <w:t xml:space="preserve">e </w:t>
      </w:r>
      <w:r>
        <w:t>l</w:t>
      </w:r>
      <w:r w:rsidRPr="0038658D">
        <w:t xml:space="preserve">os Estados Unidos Mexicanos, </w:t>
      </w:r>
      <w:r>
        <w:t>e</w:t>
      </w:r>
      <w:r w:rsidRPr="0038658D">
        <w:t xml:space="preserve">n </w:t>
      </w:r>
      <w:r>
        <w:t>m</w:t>
      </w:r>
      <w:r w:rsidRPr="0038658D">
        <w:t xml:space="preserve">ateria </w:t>
      </w:r>
      <w:r>
        <w:t>d</w:t>
      </w:r>
      <w:r w:rsidRPr="0038658D">
        <w:t xml:space="preserve">e </w:t>
      </w:r>
      <w:r>
        <w:t>r</w:t>
      </w:r>
      <w:r w:rsidRPr="0038658D">
        <w:t xml:space="preserve">eforma </w:t>
      </w:r>
      <w:r>
        <w:t>p</w:t>
      </w:r>
      <w:r w:rsidRPr="0038658D">
        <w:t>olítica</w:t>
      </w:r>
      <w:r>
        <w:t xml:space="preserve">” en </w:t>
      </w:r>
      <w:r>
        <w:rPr>
          <w:i/>
          <w:iCs/>
        </w:rPr>
        <w:t>Gaceta del Senado</w:t>
      </w:r>
      <w:r>
        <w:t xml:space="preserve">, número </w:t>
      </w:r>
      <w:r w:rsidRPr="0038658D">
        <w:t>LXI/2SPO-255-1013/29589</w:t>
      </w:r>
      <w:r>
        <w:t xml:space="preserve">, </w:t>
      </w:r>
      <w:r w:rsidRPr="0038658D">
        <w:t xml:space="preserve">miércoles </w:t>
      </w:r>
      <w:r>
        <w:t>veintisiete</w:t>
      </w:r>
      <w:r w:rsidRPr="0038658D">
        <w:t xml:space="preserve"> de abril de </w:t>
      </w:r>
      <w:r>
        <w:t xml:space="preserve">dos mil once, disponible en el vínculo </w:t>
      </w:r>
      <w:hyperlink r:id="rId32" w:history="1">
        <w:r w:rsidRPr="00F305A5">
          <w:rPr>
            <w:rStyle w:val="Hipervnculo"/>
          </w:rPr>
          <w:t>https://www.senado.gob.mx/65/gaceta_del_senado/documento/29592</w:t>
        </w:r>
      </w:hyperlink>
      <w:r>
        <w:t>.</w:t>
      </w:r>
    </w:p>
  </w:footnote>
  <w:footnote w:id="188">
    <w:p w14:paraId="44339DFE" w14:textId="77777777" w:rsidR="00305A32" w:rsidRDefault="00305A32" w:rsidP="00C17598">
      <w:pPr>
        <w:pStyle w:val="Textonotapie"/>
      </w:pPr>
      <w:r>
        <w:rPr>
          <w:rStyle w:val="Refdenotaalpie"/>
        </w:rPr>
        <w:footnoteRef/>
      </w:r>
      <w:r>
        <w:t xml:space="preserve"> </w:t>
      </w:r>
      <w:r w:rsidRPr="00F26378">
        <w:rPr>
          <w:i/>
          <w:iCs/>
        </w:rPr>
        <w:t>Ídem</w:t>
      </w:r>
      <w:r>
        <w:t>.</w:t>
      </w:r>
    </w:p>
  </w:footnote>
  <w:footnote w:id="189">
    <w:p w14:paraId="1357C0A3" w14:textId="03F53298" w:rsidR="00B0412E" w:rsidRPr="009448AB" w:rsidRDefault="00B0412E" w:rsidP="00C17598">
      <w:pPr>
        <w:pStyle w:val="Textonotapie"/>
      </w:pPr>
      <w:r w:rsidRPr="009448AB">
        <w:rPr>
          <w:rStyle w:val="Refdenotaalpie"/>
        </w:rPr>
        <w:footnoteRef/>
      </w:r>
      <w:r w:rsidRPr="009448AB">
        <w:t xml:space="preserve"> Véase</w:t>
      </w:r>
      <w:r w:rsidR="00871FD2">
        <w:t xml:space="preserve"> </w:t>
      </w:r>
      <w:r w:rsidR="00871FD2" w:rsidRPr="00871FD2">
        <w:rPr>
          <w:i/>
          <w:iCs/>
        </w:rPr>
        <w:t>supra</w:t>
      </w:r>
      <w:r w:rsidR="00871FD2">
        <w:t xml:space="preserve"> nota 185</w:t>
      </w:r>
      <w:r>
        <w:t>.</w:t>
      </w:r>
    </w:p>
  </w:footnote>
  <w:footnote w:id="190">
    <w:p w14:paraId="2885D78D" w14:textId="5CC64B9E" w:rsidR="00B0412E" w:rsidRPr="009448AB" w:rsidRDefault="00B0412E" w:rsidP="00C17598">
      <w:pPr>
        <w:spacing w:line="240" w:lineRule="auto"/>
        <w:rPr>
          <w:sz w:val="20"/>
          <w:szCs w:val="20"/>
        </w:rPr>
      </w:pPr>
      <w:r w:rsidRPr="009448AB">
        <w:rPr>
          <w:rStyle w:val="Refdenotaalpie"/>
          <w:sz w:val="20"/>
          <w:szCs w:val="20"/>
        </w:rPr>
        <w:footnoteRef/>
      </w:r>
      <w:r w:rsidRPr="009448AB">
        <w:rPr>
          <w:sz w:val="20"/>
          <w:szCs w:val="20"/>
        </w:rPr>
        <w:t xml:space="preserve"> Véase</w:t>
      </w:r>
      <w:r w:rsidR="00A1555E">
        <w:rPr>
          <w:sz w:val="20"/>
          <w:szCs w:val="20"/>
        </w:rPr>
        <w:t xml:space="preserve"> </w:t>
      </w:r>
      <w:r w:rsidR="00A1555E" w:rsidRPr="00A1555E">
        <w:rPr>
          <w:i/>
          <w:iCs/>
          <w:sz w:val="20"/>
          <w:szCs w:val="20"/>
        </w:rPr>
        <w:t>supra</w:t>
      </w:r>
      <w:r w:rsidR="00A1555E">
        <w:rPr>
          <w:sz w:val="20"/>
          <w:szCs w:val="20"/>
        </w:rPr>
        <w:t xml:space="preserve"> nota 187</w:t>
      </w:r>
      <w:r>
        <w:rPr>
          <w:sz w:val="20"/>
          <w:szCs w:val="20"/>
        </w:rPr>
        <w:t>.</w:t>
      </w:r>
    </w:p>
  </w:footnote>
  <w:footnote w:id="191">
    <w:p w14:paraId="4D41FC34" w14:textId="12B1DB5F" w:rsidR="00A82AD7" w:rsidRDefault="00A82AD7" w:rsidP="00C17598">
      <w:pPr>
        <w:pStyle w:val="Textonotapie"/>
      </w:pPr>
      <w:r>
        <w:rPr>
          <w:rStyle w:val="Refdenotaalpie"/>
        </w:rPr>
        <w:footnoteRef/>
      </w:r>
      <w:r>
        <w:t xml:space="preserve"> Véase </w:t>
      </w:r>
      <w:r w:rsidRPr="00A82AD7">
        <w:rPr>
          <w:i/>
          <w:iCs/>
        </w:rPr>
        <w:t>ídem</w:t>
      </w:r>
      <w:r>
        <w:t>.</w:t>
      </w:r>
    </w:p>
  </w:footnote>
  <w:footnote w:id="192">
    <w:p w14:paraId="63EA81D2" w14:textId="77777777" w:rsidR="002673BA" w:rsidRDefault="002673BA" w:rsidP="00C17598">
      <w:pPr>
        <w:pStyle w:val="Textonotapie"/>
      </w:pPr>
      <w:r>
        <w:rPr>
          <w:rStyle w:val="Refdenotaalpie"/>
        </w:rPr>
        <w:footnoteRef/>
      </w:r>
      <w:r>
        <w:t xml:space="preserve"> </w:t>
      </w:r>
      <w:r w:rsidRPr="00F63427">
        <w:rPr>
          <w:b/>
          <w:bCs/>
        </w:rPr>
        <w:t>Artículo 49.</w:t>
      </w:r>
      <w:r>
        <w:t xml:space="preserve"> El Supremo Poder de la Federación se divide para su ejercicio en Legislativo, Ejecutivo y Judicial.</w:t>
      </w:r>
    </w:p>
    <w:p w14:paraId="36833905" w14:textId="77777777" w:rsidR="002673BA" w:rsidRDefault="002673BA" w:rsidP="00C17598">
      <w:pPr>
        <w:pStyle w:val="Textonotapie"/>
      </w:pPr>
      <w:r>
        <w:t>No podrán reunirse dos o más de estos Poderes en una sola persona o corporación, ni depositarse el</w:t>
      </w:r>
    </w:p>
    <w:p w14:paraId="632F4596" w14:textId="77777777" w:rsidR="002673BA" w:rsidRDefault="002673BA" w:rsidP="00C17598">
      <w:pPr>
        <w:pStyle w:val="Textonotapie"/>
      </w:pPr>
      <w:r>
        <w:t>Legislativo en un individuo, salvo el caso de facultades extraordinarias al Ejecutivo de la Unión, conforme a lo dispuesto en el artículo 29. En ningún otro caso, salvo lo dispuesto en el segundo párrafo del artículo 131, se otorgarán facultades extraordinarias para legislar.</w:t>
      </w:r>
    </w:p>
  </w:footnote>
  <w:footnote w:id="193">
    <w:p w14:paraId="4E2A1DEA" w14:textId="4132A2EA" w:rsidR="00232523" w:rsidRDefault="00232523" w:rsidP="00C17598">
      <w:pPr>
        <w:pStyle w:val="Textonotapie"/>
      </w:pPr>
      <w:r>
        <w:rPr>
          <w:rStyle w:val="Refdenotaalpie"/>
        </w:rPr>
        <w:footnoteRef/>
      </w:r>
      <w:r>
        <w:t xml:space="preserve"> </w:t>
      </w:r>
      <w:r w:rsidRPr="00232523">
        <w:rPr>
          <w:b/>
          <w:bCs/>
        </w:rPr>
        <w:t>Artículo 29.</w:t>
      </w:r>
      <w:r>
        <w:t xml:space="preserve"> En los casos de invasión, perturbación grave de la paz pública, o de cualquier otro que ponga a la sociedad en grave peligro o conflicto, solamente el Presidente de los Estados Unidos Mexicanos,</w:t>
      </w:r>
      <w:r w:rsidRPr="00232523">
        <w:t xml:space="preserve"> </w:t>
      </w:r>
      <w:r>
        <w:t>con la aprobación del Congreso de la Unión o de la Comisión Permanente cuando aquel no estuviere reunido, podrá restringir o suspender en todo el país o en lugar determinado el ejercicio de los derechos y las garantías que fuesen obstáculo para hacer frente, rápida y fácilmente a la situación; pero deberá hacerlo por un tiempo limitado, por medio de prevenciones generales y sin que la restricción o suspensión se contraiga a determinada persona. Si la restricción o suspensión tuviese lugar hallándose el Congreso reunido, éste concederá las autorizaciones que estime necesarias para que el Ejecutivo haga frente a la situación; pero si se verificase en tiempo de receso, se convocará de inmediato al Congreso para que las acuerde.</w:t>
      </w:r>
    </w:p>
    <w:p w14:paraId="32D10BD9" w14:textId="77777777" w:rsidR="00232523" w:rsidRDefault="00232523" w:rsidP="00C17598">
      <w:pPr>
        <w:pStyle w:val="Textonotapie"/>
      </w:pPr>
      <w:r>
        <w:t>En los decretos que se expidan,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14:paraId="2D68D2AD" w14:textId="77777777" w:rsidR="00232523" w:rsidRDefault="00232523" w:rsidP="00C17598">
      <w:pPr>
        <w:pStyle w:val="Textonotapie"/>
        <w:rPr>
          <w:color w:val="000000"/>
        </w:rPr>
      </w:pPr>
      <w:r w:rsidRPr="00232523">
        <w:rPr>
          <w:color w:val="000000"/>
        </w:rPr>
        <w:t>La restricción o suspensión del ejercicio de los derechos y garantías debe estar fundada y motivada</w:t>
      </w:r>
      <w:r>
        <w:rPr>
          <w:color w:val="000000"/>
        </w:rPr>
        <w:t xml:space="preserve"> </w:t>
      </w:r>
      <w:r w:rsidRPr="00232523">
        <w:rPr>
          <w:color w:val="000000"/>
        </w:rPr>
        <w:t xml:space="preserve">en los términos establecidos por esta Constitución y ser proporcional al peligro a que se hace frente, observando en todo momento los principios de legalidad, racionalidad, proclamación, publicidad y no discriminación. </w:t>
      </w:r>
    </w:p>
    <w:p w14:paraId="688586D5" w14:textId="77777777" w:rsidR="00232523" w:rsidRDefault="00232523" w:rsidP="00C17598">
      <w:pPr>
        <w:pStyle w:val="Textonotapie"/>
      </w:pPr>
      <w:r w:rsidRPr="00232523">
        <w:rPr>
          <w:color w:val="000000"/>
        </w:rPr>
        <w:t xml:space="preserve">Cuando se ponga fin a la restricción o suspensión del ejercicio de los derechos y garantías, bien sea por cumplirse el plazo o porque así lo decrete el Congreso, todas las medidas legales y administrativas adoptadas durante su vigencia quedarán sin efecto de forma inmediata. El Ejecutivo no podrá hacer observaciones al decreto mediante el cual el Congreso revoque la restricción o suspensión. </w:t>
      </w:r>
    </w:p>
    <w:p w14:paraId="7E2C1146" w14:textId="6F1DE275" w:rsidR="00232523" w:rsidRDefault="00232523" w:rsidP="00C17598">
      <w:pPr>
        <w:pStyle w:val="Textonotapie"/>
      </w:pPr>
      <w:r w:rsidRPr="00232523">
        <w:rPr>
          <w:color w:val="000000"/>
        </w:rPr>
        <w:t>Los decretos expedidos por el Ejecutivo durante la restricción o suspensión, serán revisados de oficio e inmediatamente por la Suprema Corte de Justicia de la Nación, la que deberá pronunciarse con la mayor prontitud sobre su constitucionalidad y validez.</w:t>
      </w:r>
    </w:p>
  </w:footnote>
  <w:footnote w:id="194">
    <w:p w14:paraId="35FE3696" w14:textId="4F3DE59C" w:rsidR="00E24143" w:rsidRDefault="00E24143" w:rsidP="00C17598">
      <w:pPr>
        <w:pStyle w:val="Textonotapie"/>
      </w:pPr>
      <w:r>
        <w:rPr>
          <w:rStyle w:val="Refdenotaalpie"/>
        </w:rPr>
        <w:footnoteRef/>
      </w:r>
      <w:r>
        <w:t xml:space="preserve"> </w:t>
      </w:r>
      <w:r w:rsidRPr="00E24143">
        <w:rPr>
          <w:i/>
          <w:iCs/>
        </w:rPr>
        <w:t>S</w:t>
      </w:r>
      <w:r w:rsidRPr="004F2BB7">
        <w:rPr>
          <w:i/>
          <w:iCs/>
        </w:rPr>
        <w:t>upra</w:t>
      </w:r>
      <w:r>
        <w:t xml:space="preserve"> nota 182.</w:t>
      </w:r>
    </w:p>
  </w:footnote>
  <w:footnote w:id="195">
    <w:p w14:paraId="6D508CAF" w14:textId="6989578B" w:rsidR="004F2BB7" w:rsidRDefault="004F2BB7" w:rsidP="00C17598">
      <w:pPr>
        <w:pStyle w:val="Textonotapie"/>
      </w:pPr>
      <w:r>
        <w:rPr>
          <w:rStyle w:val="Refdenotaalpie"/>
        </w:rPr>
        <w:footnoteRef/>
      </w:r>
      <w:r>
        <w:t xml:space="preserve"> </w:t>
      </w:r>
      <w:r w:rsidRPr="004F2BB7">
        <w:rPr>
          <w:b/>
          <w:bCs/>
        </w:rPr>
        <w:t>Artículo 70.</w:t>
      </w:r>
      <w:r>
        <w:t xml:space="preserve"> Toda resolución del Congreso tendrá el carácter de ley o decreto. Las leyes o decretos se comunicarán al Ejecutivo firmados por los presidentes de ambas Cámaras y por un secretario de cada una de ellas, y se promulgarán en esta forma: "El Congreso de los Estados Unidos Mexicanos decreta: (texto de la ley o decreto)".</w:t>
      </w:r>
    </w:p>
    <w:p w14:paraId="7A05E8D9" w14:textId="463204D8" w:rsidR="004F2BB7" w:rsidRDefault="004F2BB7" w:rsidP="00C17598">
      <w:pPr>
        <w:pStyle w:val="Textonotapie"/>
      </w:pPr>
      <w:r>
        <w:t>El Congreso expedirá la Ley que regulará su estructura y funcionamiento internos.</w:t>
      </w:r>
    </w:p>
    <w:p w14:paraId="30B2E029" w14:textId="10CC1E66" w:rsidR="004F2BB7" w:rsidRPr="004F2BB7" w:rsidRDefault="004F2BB7" w:rsidP="00C17598">
      <w:pPr>
        <w:pStyle w:val="Textonotapie"/>
      </w:pPr>
      <w:r w:rsidRPr="004F2BB7">
        <w:t>La ley determinará, las formas y procedimientos para la agrupación de los diputados, según su afiliación de partido, a efecto de garantizar la libre expresión de las corrientes ideológicas representadas en la Cámara de Diputados.</w:t>
      </w:r>
    </w:p>
    <w:p w14:paraId="243C9742" w14:textId="060314B3" w:rsidR="004F2BB7" w:rsidRPr="004F2BB7" w:rsidRDefault="004F2BB7" w:rsidP="00C17598">
      <w:pPr>
        <w:pStyle w:val="Textonotapie"/>
        <w:rPr>
          <w:u w:val="single"/>
        </w:rPr>
      </w:pPr>
      <w:r w:rsidRPr="004F2BB7">
        <w:rPr>
          <w:u w:val="single"/>
        </w:rPr>
        <w:t>Esta ley no podrá ser vetada ni necesitará de promulgación del Ejecutivo Federal para tener vigencia.</w:t>
      </w:r>
      <w:r>
        <w:rPr>
          <w:u w:val="single"/>
        </w:rPr>
        <w:t xml:space="preserve"> </w:t>
      </w:r>
      <w:r w:rsidRPr="004F2BB7">
        <w:t>(</w:t>
      </w:r>
      <w:r>
        <w:t>É</w:t>
      </w:r>
      <w:r w:rsidRPr="004F2BB7">
        <w:t>nfasis añadido).</w:t>
      </w:r>
    </w:p>
  </w:footnote>
  <w:footnote w:id="196">
    <w:p w14:paraId="18C31653" w14:textId="4CD453E7" w:rsidR="003B4A33" w:rsidRDefault="003B4A33" w:rsidP="00C17598">
      <w:pPr>
        <w:pStyle w:val="Textonotapie"/>
      </w:pPr>
      <w:r>
        <w:rPr>
          <w:rStyle w:val="Refdenotaalpie"/>
        </w:rPr>
        <w:footnoteRef/>
      </w:r>
      <w:r>
        <w:t xml:space="preserve"> </w:t>
      </w:r>
      <w:r w:rsidRPr="003B4A33">
        <w:rPr>
          <w:b/>
          <w:bCs/>
        </w:rPr>
        <w:t>Artículo 77.</w:t>
      </w:r>
      <w:r w:rsidR="003B0B7D">
        <w:t xml:space="preserve"> </w:t>
      </w:r>
      <w:r w:rsidR="003B0B7D" w:rsidRPr="003B0B7D">
        <w:t xml:space="preserve">1. </w:t>
      </w:r>
      <w:r w:rsidR="003B0B7D">
        <w:t>El derecho de iniciativa es irrestricto, pero en el caso de las que presenten las diputadas y los diputados, su turno se sujetará a los requisitos y trámites establecidos en este Reglamento.</w:t>
      </w:r>
    </w:p>
    <w:p w14:paraId="06A6FA51" w14:textId="1FCC11D9" w:rsidR="003B0B7D" w:rsidRDefault="003B0B7D" w:rsidP="00C17598">
      <w:pPr>
        <w:pStyle w:val="Textonotapie"/>
      </w:pPr>
      <w:r>
        <w:t>[…].</w:t>
      </w:r>
    </w:p>
  </w:footnote>
  <w:footnote w:id="197">
    <w:p w14:paraId="25084F44" w14:textId="768F6807" w:rsidR="00A258E4" w:rsidRDefault="00A258E4" w:rsidP="00C17598">
      <w:pPr>
        <w:pStyle w:val="Textonotapie"/>
      </w:pPr>
      <w:r>
        <w:rPr>
          <w:rStyle w:val="Refdenotaalpie"/>
        </w:rPr>
        <w:footnoteRef/>
      </w:r>
      <w:r>
        <w:t xml:space="preserve"> </w:t>
      </w:r>
      <w:r w:rsidR="00E05E01">
        <w:t>Véase el expediente de la a</w:t>
      </w:r>
      <w:r w:rsidR="00E05E01">
        <w:rPr>
          <w:iCs/>
        </w:rPr>
        <w:t>cción de inconstitucionalidad 71/2023 y sus acumuladas</w:t>
      </w:r>
      <w:r w:rsidR="00E05E01" w:rsidRPr="00FF48A8">
        <w:rPr>
          <w:iCs/>
        </w:rPr>
        <w:t xml:space="preserve">, </w:t>
      </w:r>
      <w:r>
        <w:t xml:space="preserve">fojas </w:t>
      </w:r>
      <w:r w:rsidR="008F0F9B">
        <w:t>3385</w:t>
      </w:r>
      <w:r>
        <w:t xml:space="preserve"> a </w:t>
      </w:r>
      <w:r w:rsidR="008F0F9B">
        <w:t>3392</w:t>
      </w:r>
      <w:r>
        <w:t xml:space="preserve"> (demanda de la minoría de la Cámara de Senadores</w:t>
      </w:r>
      <w:r w:rsidR="00102010">
        <w:t>, págs. 84 a 91</w:t>
      </w:r>
      <w:r>
        <w:t>).</w:t>
      </w:r>
    </w:p>
  </w:footnote>
  <w:footnote w:id="198">
    <w:p w14:paraId="24BCB901" w14:textId="77777777" w:rsidR="002F7656" w:rsidRDefault="002F7656" w:rsidP="00C17598">
      <w:pPr>
        <w:pStyle w:val="Textonotapie"/>
      </w:pPr>
      <w:r>
        <w:rPr>
          <w:rStyle w:val="Refdenotaalpie"/>
        </w:rPr>
        <w:footnoteRef/>
      </w:r>
      <w:r>
        <w:t xml:space="preserve"> </w:t>
      </w:r>
      <w:r w:rsidRPr="002F7656">
        <w:rPr>
          <w:b/>
          <w:bCs/>
        </w:rPr>
        <w:t>Artículo 72.</w:t>
      </w:r>
      <w:r>
        <w:t xml:space="preserve"> Todo proyecto de ley o decreto, cuya resolución no sea exclusiva de alguna de las Cámaras, se discutirá sucesivamente en ambas, observándose la Ley del Congreso y sus reglamentos respectivos, sobre la forma, intervalos y modo de proceder en las discusiones y votaciones:</w:t>
      </w:r>
    </w:p>
    <w:p w14:paraId="77122B15" w14:textId="77777777" w:rsidR="002F7656" w:rsidRDefault="002F7656" w:rsidP="00C17598">
      <w:pPr>
        <w:pStyle w:val="Textonotapie"/>
      </w:pPr>
      <w:r>
        <w:t>[…]</w:t>
      </w:r>
    </w:p>
  </w:footnote>
  <w:footnote w:id="199">
    <w:p w14:paraId="61D42B97" w14:textId="77777777" w:rsidR="00160D1D" w:rsidRDefault="00160D1D" w:rsidP="00C17598">
      <w:pPr>
        <w:pStyle w:val="Textonotapie"/>
      </w:pPr>
      <w:r>
        <w:rPr>
          <w:rStyle w:val="Refdenotaalpie"/>
        </w:rPr>
        <w:footnoteRef/>
      </w:r>
      <w:r>
        <w:t xml:space="preserve"> </w:t>
      </w:r>
      <w:r w:rsidRPr="000424F9">
        <w:rPr>
          <w:b/>
          <w:bCs/>
        </w:rPr>
        <w:t>Artículo 82.</w:t>
      </w:r>
      <w:r w:rsidRPr="000424F9">
        <w:t xml:space="preserve"> </w:t>
      </w:r>
      <w:r>
        <w:t>[…]</w:t>
      </w:r>
    </w:p>
    <w:p w14:paraId="23993951" w14:textId="77777777" w:rsidR="00160D1D" w:rsidRDefault="00160D1D" w:rsidP="00C17598">
      <w:pPr>
        <w:pStyle w:val="Textonotapie"/>
      </w:pPr>
      <w:r w:rsidRPr="000424F9">
        <w:t xml:space="preserve">2. Un asunto podrá ser sometido a discusión y votación del Pleno sin que se presente el dictamen de comisión respectivo cuando: </w:t>
      </w:r>
    </w:p>
    <w:p w14:paraId="48389CC3" w14:textId="77777777" w:rsidR="00160D1D" w:rsidRDefault="00160D1D" w:rsidP="00C17598">
      <w:pPr>
        <w:pStyle w:val="Textonotapie"/>
      </w:pPr>
      <w:r w:rsidRPr="000424F9">
        <w:t>I. Se tramite de urgente u obvia resolución, y</w:t>
      </w:r>
      <w:r>
        <w:t xml:space="preserve"> </w:t>
      </w:r>
    </w:p>
    <w:p w14:paraId="3EE2B17E" w14:textId="77777777" w:rsidR="00160D1D" w:rsidRDefault="00160D1D" w:rsidP="00C17598">
      <w:pPr>
        <w:pStyle w:val="Textonotapie"/>
      </w:pPr>
      <w:r>
        <w:t>[…]</w:t>
      </w:r>
    </w:p>
  </w:footnote>
  <w:footnote w:id="200">
    <w:p w14:paraId="13123A2D" w14:textId="3BA17FDB" w:rsidR="00332CF7" w:rsidRDefault="00332CF7" w:rsidP="00C17598">
      <w:pPr>
        <w:pStyle w:val="Textonotapie"/>
      </w:pPr>
      <w:r>
        <w:rPr>
          <w:rStyle w:val="Refdenotaalpie"/>
        </w:rPr>
        <w:footnoteRef/>
      </w:r>
      <w:r>
        <w:t xml:space="preserve"> Véase la tesis de jurisprudencia </w:t>
      </w:r>
      <w:r w:rsidRPr="00D02ACD">
        <w:t>P./J. 36/2009</w:t>
      </w:r>
      <w:r>
        <w:t xml:space="preserve"> </w:t>
      </w:r>
      <w:r w:rsidRPr="00CC6827">
        <w:t xml:space="preserve">del Tribunal Pleno </w:t>
      </w:r>
      <w:r w:rsidR="00151658">
        <w:t>cuyo</w:t>
      </w:r>
      <w:r w:rsidRPr="00CC6827">
        <w:t xml:space="preserve"> rubro</w:t>
      </w:r>
      <w:r w:rsidR="00151658">
        <w:t xml:space="preserve"> es</w:t>
      </w:r>
      <w:r>
        <w:t xml:space="preserve"> “</w:t>
      </w:r>
      <w:r w:rsidRPr="002564A3">
        <w:rPr>
          <w:b/>
          <w:bCs/>
        </w:rPr>
        <w:t>DISPENSA DE TRÁMITES LEGISLATIVOS EN EL ESTADO DE COLIMA. PARA SU PROCEDENCIA DEBEN MOTIVARSE LAS RAZONES QUE LLEVAN A CALIFICAR UN ASUNTO COMO URGENTE</w:t>
      </w:r>
      <w:r>
        <w:t xml:space="preserve">”, </w:t>
      </w:r>
      <w:r w:rsidRPr="002564A3">
        <w:rPr>
          <w:i/>
          <w:iCs/>
        </w:rPr>
        <w:t>Semanario Judicial de la Federación y su Gaceta</w:t>
      </w:r>
      <w:r>
        <w:t>, t</w:t>
      </w:r>
      <w:r w:rsidRPr="002564A3">
        <w:t xml:space="preserve">omo XXIX, </w:t>
      </w:r>
      <w:r>
        <w:t>a</w:t>
      </w:r>
      <w:r w:rsidRPr="002564A3">
        <w:t xml:space="preserve">bril de </w:t>
      </w:r>
      <w:r>
        <w:t>dos mil nueve</w:t>
      </w:r>
      <w:r w:rsidRPr="002564A3">
        <w:t>, pág</w:t>
      </w:r>
      <w:r>
        <w:t>.</w:t>
      </w:r>
      <w:r w:rsidRPr="002564A3">
        <w:t>1109</w:t>
      </w:r>
      <w:r>
        <w:t xml:space="preserve">. </w:t>
      </w:r>
    </w:p>
  </w:footnote>
  <w:footnote w:id="201">
    <w:p w14:paraId="078E688E" w14:textId="2C61A08B" w:rsidR="00606730" w:rsidRDefault="00606730" w:rsidP="00C17598">
      <w:pPr>
        <w:pStyle w:val="Textonotapie"/>
      </w:pPr>
      <w:r>
        <w:rPr>
          <w:rStyle w:val="Refdenotaalpie"/>
        </w:rPr>
        <w:footnoteRef/>
      </w:r>
      <w:r>
        <w:t xml:space="preserve"> Véase, por ejemplo, la acción de inconstitucionalidad 112/2019 y sus acumuladas </w:t>
      </w:r>
      <w:r w:rsidRPr="00391DD3">
        <w:t xml:space="preserve">113/2019, 114/2019, 115/2019, 119/2019 </w:t>
      </w:r>
      <w:r w:rsidR="007A02B5">
        <w:t>y</w:t>
      </w:r>
      <w:r w:rsidRPr="00391DD3">
        <w:t xml:space="preserve"> 120/2019</w:t>
      </w:r>
      <w:r>
        <w:t>, resueltas el once de mayo de dos mil veinte, en este punto por unanimidad de once votos, pág. 157.</w:t>
      </w:r>
    </w:p>
  </w:footnote>
  <w:footnote w:id="202">
    <w:p w14:paraId="38D8DDD5" w14:textId="77777777" w:rsidR="002104FE" w:rsidRPr="00CC6827" w:rsidRDefault="002104FE" w:rsidP="00C17598">
      <w:pPr>
        <w:spacing w:after="0" w:line="240" w:lineRule="auto"/>
        <w:rPr>
          <w:sz w:val="20"/>
          <w:szCs w:val="20"/>
        </w:rPr>
      </w:pPr>
      <w:r w:rsidRPr="00CC6827">
        <w:rPr>
          <w:rStyle w:val="Refdenotaalpie"/>
          <w:sz w:val="20"/>
          <w:szCs w:val="20"/>
        </w:rPr>
        <w:footnoteRef/>
      </w:r>
      <w:r w:rsidRPr="00CC6827">
        <w:rPr>
          <w:sz w:val="20"/>
          <w:szCs w:val="20"/>
        </w:rPr>
        <w:t xml:space="preserve"> </w:t>
      </w:r>
      <w:r>
        <w:rPr>
          <w:sz w:val="20"/>
          <w:szCs w:val="20"/>
        </w:rPr>
        <w:t xml:space="preserve">Véase </w:t>
      </w:r>
      <w:r w:rsidRPr="00CC6827">
        <w:rPr>
          <w:sz w:val="20"/>
          <w:szCs w:val="20"/>
        </w:rPr>
        <w:t>la tesis de jurisprudencia P./J. 33/2007 del Tribunal Pleno de rubro “</w:t>
      </w:r>
      <w:r w:rsidRPr="00CC6827">
        <w:rPr>
          <w:b/>
          <w:bCs/>
          <w:sz w:val="20"/>
          <w:szCs w:val="20"/>
        </w:rPr>
        <w:t>PROCEDIMIENTO LEGISLATIVO. CONDICIONES PARA QUE PUEDA ACTUALIZARSE LA URGENCIA EN LA APROBACIÓN DE LEYES Y DECRETOS (LEGISLACIÓN DEL ESTADO DE BAJA CALIFORNIA</w:t>
      </w:r>
      <w:r w:rsidRPr="00CC6827">
        <w:rPr>
          <w:sz w:val="20"/>
          <w:szCs w:val="20"/>
        </w:rPr>
        <w:t xml:space="preserve">)”, </w:t>
      </w:r>
      <w:r w:rsidRPr="00CC6827">
        <w:rPr>
          <w:i/>
          <w:iCs/>
          <w:sz w:val="20"/>
          <w:szCs w:val="20"/>
        </w:rPr>
        <w:t>Semanario Judicial de la Federación y su Gaceta</w:t>
      </w:r>
      <w:r w:rsidRPr="00CC6827">
        <w:rPr>
          <w:sz w:val="20"/>
          <w:szCs w:val="20"/>
        </w:rPr>
        <w:t>,</w:t>
      </w:r>
      <w:r>
        <w:rPr>
          <w:sz w:val="20"/>
          <w:szCs w:val="20"/>
        </w:rPr>
        <w:t xml:space="preserve"> t</w:t>
      </w:r>
      <w:r w:rsidRPr="00CC6827">
        <w:rPr>
          <w:sz w:val="20"/>
          <w:szCs w:val="20"/>
        </w:rPr>
        <w:t>omo XXV, mayo de dos mil siete, pág</w:t>
      </w:r>
      <w:r>
        <w:rPr>
          <w:sz w:val="20"/>
          <w:szCs w:val="20"/>
        </w:rPr>
        <w:t>.</w:t>
      </w:r>
      <w:r w:rsidRPr="00CC6827">
        <w:rPr>
          <w:sz w:val="20"/>
          <w:szCs w:val="20"/>
        </w:rPr>
        <w:t xml:space="preserve"> 1524. </w:t>
      </w:r>
    </w:p>
  </w:footnote>
  <w:footnote w:id="203">
    <w:p w14:paraId="624B0F60" w14:textId="1875D50B" w:rsidR="002800A7" w:rsidRPr="00CC6827" w:rsidRDefault="002800A7" w:rsidP="00C17598">
      <w:pPr>
        <w:spacing w:after="0" w:line="240" w:lineRule="auto"/>
        <w:rPr>
          <w:sz w:val="20"/>
          <w:szCs w:val="20"/>
        </w:rPr>
      </w:pPr>
      <w:r w:rsidRPr="00CC6827">
        <w:rPr>
          <w:rStyle w:val="Refdenotaalpie"/>
          <w:sz w:val="20"/>
          <w:szCs w:val="20"/>
        </w:rPr>
        <w:footnoteRef/>
      </w:r>
      <w:r w:rsidRPr="00CC6827">
        <w:rPr>
          <w:sz w:val="20"/>
          <w:szCs w:val="20"/>
        </w:rPr>
        <w:t xml:space="preserve"> </w:t>
      </w:r>
      <w:r>
        <w:rPr>
          <w:sz w:val="20"/>
          <w:szCs w:val="20"/>
        </w:rPr>
        <w:t xml:space="preserve">Véase </w:t>
      </w:r>
      <w:r w:rsidRPr="002800A7">
        <w:rPr>
          <w:i/>
          <w:iCs/>
          <w:sz w:val="20"/>
          <w:szCs w:val="20"/>
        </w:rPr>
        <w:t>ídem</w:t>
      </w:r>
      <w:r w:rsidRPr="00CC6827">
        <w:rPr>
          <w:sz w:val="20"/>
          <w:szCs w:val="20"/>
        </w:rPr>
        <w:t>.</w:t>
      </w:r>
    </w:p>
  </w:footnote>
  <w:footnote w:id="204">
    <w:p w14:paraId="2F30ABEE" w14:textId="77777777" w:rsidR="00A243AF" w:rsidRPr="00CC6827" w:rsidRDefault="00A243AF" w:rsidP="00C17598">
      <w:pPr>
        <w:spacing w:after="0" w:line="240" w:lineRule="auto"/>
        <w:rPr>
          <w:sz w:val="20"/>
          <w:szCs w:val="20"/>
        </w:rPr>
      </w:pPr>
      <w:r w:rsidRPr="00CC6827">
        <w:rPr>
          <w:rStyle w:val="Refdenotaalpie"/>
          <w:sz w:val="20"/>
          <w:szCs w:val="20"/>
        </w:rPr>
        <w:footnoteRef/>
      </w:r>
      <w:r w:rsidRPr="00CC6827">
        <w:rPr>
          <w:sz w:val="20"/>
          <w:szCs w:val="20"/>
        </w:rPr>
        <w:t xml:space="preserve"> </w:t>
      </w:r>
      <w:r>
        <w:rPr>
          <w:sz w:val="20"/>
          <w:szCs w:val="20"/>
        </w:rPr>
        <w:t xml:space="preserve">Véase </w:t>
      </w:r>
      <w:r w:rsidRPr="00CC6827">
        <w:rPr>
          <w:sz w:val="20"/>
          <w:szCs w:val="20"/>
        </w:rPr>
        <w:t>la tesis de jurisprudencia P./J. 3</w:t>
      </w:r>
      <w:r>
        <w:rPr>
          <w:sz w:val="20"/>
          <w:szCs w:val="20"/>
        </w:rPr>
        <w:t>4</w:t>
      </w:r>
      <w:r w:rsidRPr="00CC6827">
        <w:rPr>
          <w:sz w:val="20"/>
          <w:szCs w:val="20"/>
        </w:rPr>
        <w:t>/2007 del Tribunal Pleno de rubro “</w:t>
      </w:r>
      <w:r w:rsidRPr="009E7D07">
        <w:rPr>
          <w:b/>
          <w:bCs/>
          <w:sz w:val="20"/>
          <w:szCs w:val="20"/>
        </w:rPr>
        <w:t>LEYES ELECTORALES. EL PLAZO EN QUE DEBEN PROMULGARSE Y PUBLICARSE, Y DURANTE EL CUAL NO PODRÁ HABER MODIFICACIONES SUSTANCIALES A LAS MISMAS, PREVISTO EN EL ARTÍCULO 105, FRACCIÓN II, PENÚLTIMO PÁRRAFO, DE LA CONSTITUCIÓN POLÍTICA DE LOS ESTADOS UNIDOS MEXICANOS, NO JUSTIFICA LA URGENCIA EN SU APROBACIÓN POR EL ÓRGANO LEGISLATIVO QUE ELUDA EL PROCEDIMIENTO QUE DEBA CUMPLIRSE.</w:t>
      </w:r>
      <w:r w:rsidRPr="00CC6827">
        <w:rPr>
          <w:sz w:val="20"/>
          <w:szCs w:val="20"/>
        </w:rPr>
        <w:t xml:space="preserve">”, </w:t>
      </w:r>
      <w:r w:rsidRPr="00CC6827">
        <w:rPr>
          <w:i/>
          <w:iCs/>
          <w:sz w:val="20"/>
          <w:szCs w:val="20"/>
        </w:rPr>
        <w:t>Semanario Judicial de la Federación y su Gaceta</w:t>
      </w:r>
      <w:r w:rsidRPr="00CC6827">
        <w:rPr>
          <w:sz w:val="20"/>
          <w:szCs w:val="20"/>
        </w:rPr>
        <w:t>,</w:t>
      </w:r>
      <w:r>
        <w:rPr>
          <w:sz w:val="20"/>
          <w:szCs w:val="20"/>
        </w:rPr>
        <w:t xml:space="preserve"> t</w:t>
      </w:r>
      <w:r w:rsidRPr="00CC6827">
        <w:rPr>
          <w:sz w:val="20"/>
          <w:szCs w:val="20"/>
        </w:rPr>
        <w:t>omo XXV, mayo de dos mil siete, pág</w:t>
      </w:r>
      <w:r>
        <w:rPr>
          <w:sz w:val="20"/>
          <w:szCs w:val="20"/>
        </w:rPr>
        <w:t>.</w:t>
      </w:r>
      <w:r w:rsidRPr="00CC6827">
        <w:rPr>
          <w:sz w:val="20"/>
          <w:szCs w:val="20"/>
        </w:rPr>
        <w:t xml:space="preserve"> 15</w:t>
      </w:r>
      <w:r>
        <w:rPr>
          <w:sz w:val="20"/>
          <w:szCs w:val="20"/>
        </w:rPr>
        <w:t>19</w:t>
      </w:r>
      <w:r w:rsidRPr="00CC6827">
        <w:rPr>
          <w:sz w:val="20"/>
          <w:szCs w:val="20"/>
        </w:rPr>
        <w:t xml:space="preserve">. </w:t>
      </w:r>
    </w:p>
  </w:footnote>
  <w:footnote w:id="205">
    <w:p w14:paraId="79408A6C" w14:textId="77777777" w:rsidR="00A243AF" w:rsidRPr="00271931" w:rsidRDefault="00A243AF" w:rsidP="00C17598">
      <w:pPr>
        <w:spacing w:after="0" w:line="240" w:lineRule="auto"/>
        <w:rPr>
          <w:sz w:val="20"/>
          <w:szCs w:val="20"/>
        </w:rPr>
      </w:pPr>
      <w:r w:rsidRPr="00271931">
        <w:rPr>
          <w:rStyle w:val="Refdenotaalpie"/>
          <w:sz w:val="20"/>
          <w:szCs w:val="20"/>
        </w:rPr>
        <w:footnoteRef/>
      </w:r>
      <w:r w:rsidRPr="00271931">
        <w:rPr>
          <w:sz w:val="20"/>
          <w:szCs w:val="20"/>
        </w:rPr>
        <w:t xml:space="preserve"> Véase la tesis de jurisprudencia P./J. 37/2009 del Tribunal Pleno de rubro “</w:t>
      </w:r>
      <w:r w:rsidRPr="00271931">
        <w:rPr>
          <w:b/>
          <w:bCs/>
          <w:sz w:val="20"/>
          <w:szCs w:val="20"/>
        </w:rPr>
        <w:t>DISPENSA DE TRÁMITES LEGISLATIVOS EN EL ESTADO DE COLIMA. SU FALTA DE MOTIVACIÓN NO SE CONVALIDA POR LA VOTACIÓN DE LA MAYORÍA O UNANIMIDAD DE LOS INTEGRANTES DE LA LEGISLATURA</w:t>
      </w:r>
      <w:r w:rsidRPr="00271931">
        <w:rPr>
          <w:sz w:val="20"/>
          <w:szCs w:val="20"/>
        </w:rPr>
        <w:t xml:space="preserve">”, </w:t>
      </w:r>
      <w:r w:rsidRPr="00271931">
        <w:rPr>
          <w:i/>
          <w:iCs/>
          <w:sz w:val="20"/>
          <w:szCs w:val="20"/>
        </w:rPr>
        <w:t>Semanario Judicial de la Federación y su Gaceta</w:t>
      </w:r>
      <w:r w:rsidRPr="00271931">
        <w:rPr>
          <w:sz w:val="20"/>
          <w:szCs w:val="20"/>
        </w:rPr>
        <w:t>, tomo XXIX, abril de dos mil nueve, pág. 1110.</w:t>
      </w:r>
    </w:p>
  </w:footnote>
  <w:footnote w:id="206">
    <w:p w14:paraId="308B6CC5" w14:textId="002764BC" w:rsidR="00A54AF0" w:rsidRDefault="00A54AF0" w:rsidP="00C17598">
      <w:pPr>
        <w:pStyle w:val="Textonotapie"/>
        <w:rPr>
          <w:rFonts w:asciiTheme="minorHAnsi" w:hAnsiTheme="minorHAnsi" w:cstheme="minorBidi"/>
        </w:rPr>
      </w:pPr>
      <w:r>
        <w:rPr>
          <w:rStyle w:val="Refdenotaalpie"/>
        </w:rPr>
        <w:footnoteRef/>
      </w:r>
      <w:r>
        <w:t xml:space="preserve"> Véase, por ejemplo, las acciones de inconstitucionalidad 52/2006 y sus acumuladas </w:t>
      </w:r>
      <w:r>
        <w:rPr>
          <w:lang w:val="es-ES"/>
        </w:rPr>
        <w:t xml:space="preserve">53/2006 y 54/2006, </w:t>
      </w:r>
      <w:r>
        <w:t xml:space="preserve">resueltas el cuatro de enero de dos mil siete, en este punto por mayoría de ocho votos, págs. 199 a 200; 107/2008 y sus acumuladas 108/2008 y 109/2008, resueltas el veinte de noviembre de dos mil ocho, en este punto por mayoría de ocho votos, págs. 78 a 84; 36/2013 y su acumulada 37/2013, resueltas el trece de septiembre de dos mil dieciocho, en este punto por unanimidad de nueve votos, págs. 90 a 93; 121/2017 y sus acumuladas </w:t>
      </w:r>
      <w:r>
        <w:rPr>
          <w:lang w:val="es-ES"/>
        </w:rPr>
        <w:t xml:space="preserve">122/2017, 123/2017 y 135/2017, resueltas el dieciséis de enero de dos mil veinte, en este punto por unanimidad de once votos, párrs. 111 y 112; </w:t>
      </w:r>
      <w:r>
        <w:t>43/2018, resuelta el veintisiete de julio de dos mil veinte, en este punto por mayoría de nueve votos, págs. 71 a 72; 121/2020 y su acumulada 125/2020, resuelta el veintidós de abril de dos mil veintiuno, en este punto por mayoría de nueve votos, párr. 50</w:t>
      </w:r>
      <w:r w:rsidR="00342E79">
        <w:t>,</w:t>
      </w:r>
      <w:r>
        <w:t xml:space="preserve"> </w:t>
      </w:r>
      <w:r w:rsidR="006C4760">
        <w:t>así como</w:t>
      </w:r>
      <w:r>
        <w:t xml:space="preserve"> </w:t>
      </w:r>
      <w:r w:rsidR="00031D8D">
        <w:t>29/2023</w:t>
      </w:r>
      <w:r>
        <w:t xml:space="preserve"> y sus acumuladas 30/2023, 31/2023, 37/2023, 38/2023, 43/2023 y 47/2023, resueltas el ocho de mayo de dos mil veintitrés, en este punto por mayoría de nueve votos, párrs. 196 a 198. </w:t>
      </w:r>
    </w:p>
  </w:footnote>
  <w:footnote w:id="207">
    <w:p w14:paraId="22A1DC00" w14:textId="5ACAB9FF" w:rsidR="00D6190C" w:rsidRDefault="00D6190C" w:rsidP="00C17598">
      <w:pPr>
        <w:pStyle w:val="Textonotapie"/>
      </w:pPr>
      <w:r>
        <w:rPr>
          <w:rStyle w:val="Refdenotaalpie"/>
        </w:rPr>
        <w:footnoteRef/>
      </w:r>
      <w:r>
        <w:t xml:space="preserve"> Véase la acción de inconstitucionalidad </w:t>
      </w:r>
      <w:r w:rsidR="00031D8D">
        <w:t>29/2023</w:t>
      </w:r>
      <w:r>
        <w:t xml:space="preserve"> y sus acumuladas 30/2023, 31/2023, 37/2023, 38/2023, 43/2023 y 47/2023, resueltas el ocho de mayo de dos mil veintitrés, en este punto por mayoría de nueve votos, párrs. </w:t>
      </w:r>
      <w:r w:rsidR="005D33D3">
        <w:t>221</w:t>
      </w:r>
      <w:r>
        <w:t xml:space="preserve"> a </w:t>
      </w:r>
      <w:r w:rsidR="005D33D3">
        <w:t>224</w:t>
      </w:r>
      <w:r w:rsidR="001A2900">
        <w:t xml:space="preserve"> y 239</w:t>
      </w:r>
      <w:r>
        <w:t>.</w:t>
      </w:r>
    </w:p>
  </w:footnote>
  <w:footnote w:id="208">
    <w:p w14:paraId="53557C29" w14:textId="73B9F093" w:rsidR="00627506" w:rsidRDefault="00627506" w:rsidP="00C17598">
      <w:pPr>
        <w:pStyle w:val="Textonotapie"/>
      </w:pPr>
      <w:r>
        <w:rPr>
          <w:rStyle w:val="Refdenotaalpie"/>
        </w:rPr>
        <w:footnoteRef/>
      </w:r>
      <w:r>
        <w:t xml:space="preserve"> “</w:t>
      </w:r>
      <w:r w:rsidRPr="001007E1">
        <w:t>Versión estenográfica de la sesión ordinaria</w:t>
      </w:r>
      <w:r>
        <w:t xml:space="preserve"> vespertina de la LXV Legislatura de la Cámara de Diputados”,</w:t>
      </w:r>
      <w:r w:rsidRPr="001007E1">
        <w:t xml:space="preserve"> martes </w:t>
      </w:r>
      <w:r>
        <w:t>seis</w:t>
      </w:r>
      <w:r w:rsidRPr="001007E1">
        <w:t xml:space="preserve"> de diciembre de </w:t>
      </w:r>
      <w:r>
        <w:t xml:space="preserve">dos mil veintidós, disponible en el vínculo </w:t>
      </w:r>
      <w:hyperlink r:id="rId33" w:history="1">
        <w:r w:rsidRPr="008A0D89">
          <w:rPr>
            <w:rStyle w:val="Hipervnculo"/>
          </w:rPr>
          <w:t>http://cronica.diputados.gob.mx/Estenografia/65/2022/dic/20221206V.html</w:t>
        </w:r>
      </w:hyperlink>
      <w:r>
        <w:t>.</w:t>
      </w:r>
    </w:p>
  </w:footnote>
  <w:footnote w:id="209">
    <w:p w14:paraId="3FA28CAD" w14:textId="77777777" w:rsidR="005F3F5B" w:rsidRDefault="005F3F5B" w:rsidP="00C17598">
      <w:pPr>
        <w:pStyle w:val="Textonotapie"/>
      </w:pPr>
      <w:r>
        <w:rPr>
          <w:rStyle w:val="Refdenotaalpie"/>
        </w:rPr>
        <w:footnoteRef/>
      </w:r>
      <w:r>
        <w:t xml:space="preserve"> </w:t>
      </w:r>
      <w:r w:rsidRPr="005F3F5B">
        <w:rPr>
          <w:i/>
          <w:iCs/>
        </w:rPr>
        <w:t>Ídem</w:t>
      </w:r>
      <w:r>
        <w:t>.</w:t>
      </w:r>
    </w:p>
  </w:footnote>
  <w:footnote w:id="210">
    <w:p w14:paraId="17995C60" w14:textId="0EFC1341" w:rsidR="003A23A7" w:rsidRDefault="003A23A7" w:rsidP="00C17598">
      <w:pPr>
        <w:pStyle w:val="Textonotapie"/>
      </w:pPr>
      <w:r>
        <w:rPr>
          <w:rStyle w:val="Refdenotaalpie"/>
        </w:rPr>
        <w:footnoteRef/>
      </w:r>
      <w:r>
        <w:t xml:space="preserve"> Acción de inconstitucionalidad </w:t>
      </w:r>
      <w:r w:rsidR="00031D8D">
        <w:t>29/2023</w:t>
      </w:r>
      <w:r>
        <w:t xml:space="preserve"> y sus acumuladas 30/2023, 31/2023, 37/2023, 38/2023, 43/2023 y 47/2023, resueltas el ocho de mayo de dos mil veintitrés, en este punto por mayoría de nueve votos, párr. 223.</w:t>
      </w:r>
    </w:p>
  </w:footnote>
  <w:footnote w:id="211">
    <w:p w14:paraId="4E6B5A26" w14:textId="2AD377AE" w:rsidR="00FD41E6" w:rsidRDefault="00FD41E6" w:rsidP="00C17598">
      <w:pPr>
        <w:pStyle w:val="Textonotapie"/>
      </w:pPr>
      <w:r>
        <w:rPr>
          <w:rStyle w:val="Refdenotaalpie"/>
        </w:rPr>
        <w:footnoteRef/>
      </w:r>
      <w:r>
        <w:t xml:space="preserve"> Véase la “</w:t>
      </w:r>
      <w:r w:rsidRPr="001007E1">
        <w:t>Versión estenográfica de la sesión ordinaria</w:t>
      </w:r>
      <w:r>
        <w:t xml:space="preserve"> de la LXV Legislatura de la Cámara de Diputados”,</w:t>
      </w:r>
      <w:r w:rsidRPr="001007E1">
        <w:t xml:space="preserve"> </w:t>
      </w:r>
      <w:r>
        <w:t>jueves</w:t>
      </w:r>
      <w:r w:rsidRPr="001007E1">
        <w:t xml:space="preserve"> </w:t>
      </w:r>
      <w:r>
        <w:t>quince</w:t>
      </w:r>
      <w:r w:rsidRPr="001007E1">
        <w:t xml:space="preserve"> de diciembre de </w:t>
      </w:r>
      <w:r>
        <w:t xml:space="preserve">dos mil veintidós, disponible en el vínculo </w:t>
      </w:r>
      <w:hyperlink r:id="rId34" w:history="1">
        <w:r w:rsidRPr="00510DFF">
          <w:rPr>
            <w:rStyle w:val="Hipervnculo"/>
          </w:rPr>
          <w:t>http://cronica.diputados.gob.mx/Estenografia/65/2022/dic/20221215.html</w:t>
        </w:r>
      </w:hyperlink>
      <w:r>
        <w:t>.</w:t>
      </w:r>
    </w:p>
  </w:footnote>
  <w:footnote w:id="212">
    <w:p w14:paraId="09AF964E" w14:textId="4FFDF266" w:rsidR="00FA4AEE" w:rsidRDefault="00FA4AEE" w:rsidP="00C17598">
      <w:pPr>
        <w:pStyle w:val="Textonotapie"/>
      </w:pPr>
      <w:r>
        <w:rPr>
          <w:rStyle w:val="Refdenotaalpie"/>
        </w:rPr>
        <w:footnoteRef/>
      </w:r>
      <w:r>
        <w:t xml:space="preserve"> Acción de inconstitucionalidad </w:t>
      </w:r>
      <w:r w:rsidR="00031D8D">
        <w:t>29/2023</w:t>
      </w:r>
      <w:r>
        <w:t xml:space="preserve"> y sus acumuladas 30/2023, 31/2023, 37/2023, 38/2023, 43/2023 y 47/2023, resueltas el ocho de mayo de dos mil veintitrés, en este punto por mayoría de nueve votos, párr. 239.</w:t>
      </w:r>
    </w:p>
  </w:footnote>
  <w:footnote w:id="213">
    <w:p w14:paraId="00209E06" w14:textId="77777777" w:rsidR="005D2822" w:rsidRDefault="005D2822" w:rsidP="00C17598">
      <w:pPr>
        <w:pStyle w:val="Textonotapie"/>
      </w:pPr>
      <w:r>
        <w:rPr>
          <w:rStyle w:val="Refdenotaalpie"/>
        </w:rPr>
        <w:footnoteRef/>
      </w:r>
      <w:r>
        <w:t xml:space="preserve"> Véase </w:t>
      </w:r>
      <w:r w:rsidRPr="00DC48DD">
        <w:rPr>
          <w:i/>
        </w:rPr>
        <w:t>ibíd.</w:t>
      </w:r>
      <w:r w:rsidRPr="00191B28">
        <w:rPr>
          <w:i/>
        </w:rPr>
        <w:t>,</w:t>
      </w:r>
      <w:r>
        <w:t xml:space="preserve"> fojas 33 a 39 (demanda del partido Movimiento Ciudadano), 2631 a 2637 (demanda del Partido Acción Nacional), 3021 y 3022 (demanda de la minoría de la Cámara de Diputados), 3392 a 3400 (demanda de la minoría del Senado de la República) y 3737 a 3742 (demanda del Partido Revolucionario Institucional).</w:t>
      </w:r>
    </w:p>
  </w:footnote>
  <w:footnote w:id="214">
    <w:p w14:paraId="037405D8" w14:textId="2443A15C" w:rsidR="00B139C4" w:rsidRPr="0068408D" w:rsidRDefault="00B139C4" w:rsidP="00C17598">
      <w:pPr>
        <w:pStyle w:val="Textonotapie"/>
      </w:pPr>
      <w:r w:rsidRPr="0068408D">
        <w:rPr>
          <w:rStyle w:val="Refdenotaalpie"/>
        </w:rPr>
        <w:footnoteRef/>
      </w:r>
      <w:r w:rsidRPr="0068408D">
        <w:t xml:space="preserve"> </w:t>
      </w:r>
      <w:r w:rsidR="002A1DCD">
        <w:t>Véase la acción de inconstitucionalidad 9/2005, r</w:t>
      </w:r>
      <w:r w:rsidRPr="0068408D">
        <w:t>esuelta el trece de junio de dos mil dos mil cinco</w:t>
      </w:r>
      <w:r w:rsidR="00621D3D">
        <w:t>, en este punto</w:t>
      </w:r>
      <w:r w:rsidRPr="0068408D">
        <w:t xml:space="preserve"> por mayoría de seis votos, pág. 77.</w:t>
      </w:r>
    </w:p>
  </w:footnote>
  <w:footnote w:id="215">
    <w:p w14:paraId="3694B69C" w14:textId="3733EC90" w:rsidR="00AB0D1E" w:rsidRPr="0068408D" w:rsidRDefault="00AB0D1E" w:rsidP="00C17598">
      <w:pPr>
        <w:pStyle w:val="Textonotapie"/>
      </w:pPr>
      <w:r w:rsidRPr="0068408D">
        <w:rPr>
          <w:rStyle w:val="Refdenotaalpie"/>
        </w:rPr>
        <w:footnoteRef/>
      </w:r>
      <w:r w:rsidRPr="0068408D">
        <w:t xml:space="preserve"> </w:t>
      </w:r>
      <w:r>
        <w:t xml:space="preserve">Véase la </w:t>
      </w:r>
      <w:r w:rsidR="001E015A">
        <w:t>tesis aislada</w:t>
      </w:r>
      <w:r w:rsidRPr="0068408D">
        <w:t xml:space="preserve"> del </w:t>
      </w:r>
      <w:r>
        <w:t xml:space="preserve">Tribunal </w:t>
      </w:r>
      <w:r w:rsidRPr="0068408D">
        <w:t xml:space="preserve">Pleno </w:t>
      </w:r>
      <w:r w:rsidR="001E015A" w:rsidRPr="0068408D">
        <w:t>P.L/2008</w:t>
      </w:r>
      <w:r w:rsidR="001E015A">
        <w:t xml:space="preserve"> </w:t>
      </w:r>
      <w:r w:rsidRPr="0068408D">
        <w:t>de rubro “</w:t>
      </w:r>
      <w:r w:rsidRPr="0068408D">
        <w:rPr>
          <w:b/>
          <w:bCs/>
        </w:rPr>
        <w:t>PROCEDIMIENTO LEGISLATIVO. PRINCIPIOS CUYO CUMPLIMIENTO SE DEBE VERIFICAR EN CADA CASO CONCRETO PARA LA DETERMINACIÓN DE LA INVALIDACIÓN DE AQUÉL.</w:t>
      </w:r>
      <w:r w:rsidRPr="0068408D">
        <w:t>”</w:t>
      </w:r>
      <w:r>
        <w:t>,</w:t>
      </w:r>
      <w:r w:rsidRPr="0068408D">
        <w:t xml:space="preserve"> </w:t>
      </w:r>
      <w:r w:rsidRPr="0068408D">
        <w:rPr>
          <w:i/>
          <w:iCs/>
        </w:rPr>
        <w:t>Semanario Judicial de la Federación y su Gaceta</w:t>
      </w:r>
      <w:r w:rsidRPr="0068408D">
        <w:t>, tomo XXVII, junio de dos mil ocho, pág</w:t>
      </w:r>
      <w:r>
        <w:t>.</w:t>
      </w:r>
      <w:r w:rsidRPr="0068408D">
        <w:t xml:space="preserve"> 717.</w:t>
      </w:r>
    </w:p>
  </w:footnote>
  <w:footnote w:id="216">
    <w:p w14:paraId="1510EDAA" w14:textId="10821AAE" w:rsidR="00B139C4" w:rsidRPr="0068408D" w:rsidRDefault="00B139C4" w:rsidP="00C17598">
      <w:pPr>
        <w:pStyle w:val="Textonotapie"/>
      </w:pPr>
      <w:r w:rsidRPr="0068408D">
        <w:rPr>
          <w:rStyle w:val="Refdenotaalpie"/>
        </w:rPr>
        <w:footnoteRef/>
      </w:r>
      <w:r w:rsidRPr="0068408D">
        <w:t xml:space="preserve"> </w:t>
      </w:r>
      <w:r w:rsidR="002267F4">
        <w:t>Acción de inconstitucionalidad 9/2005, r</w:t>
      </w:r>
      <w:r w:rsidR="002267F4" w:rsidRPr="0068408D">
        <w:t>esuelta el trece de junio de dos mil dos mil cinco</w:t>
      </w:r>
      <w:r w:rsidR="002267F4">
        <w:t>, en este punto</w:t>
      </w:r>
      <w:r w:rsidR="002267F4" w:rsidRPr="0068408D">
        <w:t xml:space="preserve"> por mayoría de seis votos</w:t>
      </w:r>
      <w:r w:rsidR="002267F4">
        <w:t>,</w:t>
      </w:r>
      <w:r w:rsidRPr="0068408D">
        <w:t xml:space="preserve"> pág. 76.</w:t>
      </w:r>
    </w:p>
  </w:footnote>
  <w:footnote w:id="217">
    <w:p w14:paraId="457A3D18" w14:textId="3734A31D" w:rsidR="00B139C4" w:rsidRPr="0068408D" w:rsidRDefault="00B139C4" w:rsidP="00C17598">
      <w:pPr>
        <w:pStyle w:val="Textonotapie"/>
      </w:pPr>
      <w:r w:rsidRPr="0068408D">
        <w:rPr>
          <w:rStyle w:val="Refdenotaalpie"/>
        </w:rPr>
        <w:footnoteRef/>
      </w:r>
      <w:r w:rsidRPr="0068408D">
        <w:t xml:space="preserve"> </w:t>
      </w:r>
      <w:r w:rsidR="00C72D7D">
        <w:t xml:space="preserve">Véase la </w:t>
      </w:r>
      <w:r w:rsidR="00C72D7D" w:rsidRPr="00C72D7D">
        <w:t>controversia constitucional 41/2014</w:t>
      </w:r>
      <w:r w:rsidR="00C72D7D">
        <w:t>, r</w:t>
      </w:r>
      <w:r w:rsidRPr="0068408D">
        <w:t>esuelta el veintinueve de septiembre de dos mil quince</w:t>
      </w:r>
      <w:r w:rsidR="00621D3D">
        <w:t>, en este punto</w:t>
      </w:r>
      <w:r w:rsidRPr="0068408D">
        <w:t xml:space="preserve"> por unanimidad de nueve votos, pág</w:t>
      </w:r>
      <w:r w:rsidR="00492D1E">
        <w:t>s</w:t>
      </w:r>
      <w:r w:rsidRPr="0068408D">
        <w:t>. 79 y 80.</w:t>
      </w:r>
    </w:p>
  </w:footnote>
  <w:footnote w:id="218">
    <w:p w14:paraId="7D868D3E" w14:textId="2F63E418" w:rsidR="00B139C4" w:rsidRPr="0068408D" w:rsidRDefault="00B139C4" w:rsidP="00C17598">
      <w:pPr>
        <w:pStyle w:val="Textonotapie"/>
      </w:pPr>
      <w:r w:rsidRPr="0068408D">
        <w:rPr>
          <w:rStyle w:val="Refdenotaalpie"/>
        </w:rPr>
        <w:footnoteRef/>
      </w:r>
      <w:r w:rsidRPr="0068408D">
        <w:t xml:space="preserve"> Véase la acción de inconstitucionalidad 36/2013 y su acumulada 37/2013, resueltas el trece de septiembre de dos mil dieciocho por unanimidad de nueve votos, párr</w:t>
      </w:r>
      <w:r w:rsidR="00492D1E">
        <w:t>s</w:t>
      </w:r>
      <w:r w:rsidRPr="0068408D">
        <w:t>. 67 a 71.</w:t>
      </w:r>
    </w:p>
  </w:footnote>
  <w:footnote w:id="219">
    <w:p w14:paraId="6D5E11DF" w14:textId="63FE57CA" w:rsidR="00106D81" w:rsidRPr="0068408D" w:rsidRDefault="00106D81" w:rsidP="00C17598">
      <w:pPr>
        <w:pStyle w:val="Textonotapie"/>
      </w:pPr>
      <w:r w:rsidRPr="0068408D">
        <w:rPr>
          <w:rStyle w:val="Refdenotaalpie"/>
        </w:rPr>
        <w:footnoteRef/>
      </w:r>
      <w:r w:rsidRPr="0068408D">
        <w:t xml:space="preserve"> </w:t>
      </w:r>
      <w:r>
        <w:t>V</w:t>
      </w:r>
      <w:r w:rsidRPr="0068408D">
        <w:t>éase</w:t>
      </w:r>
      <w:r>
        <w:t>, por ejemplo,</w:t>
      </w:r>
      <w:r w:rsidRPr="0068408D">
        <w:t xml:space="preserve"> la controversia constitucional 63/2016, resuelta el veintitrés de septiembre de dos mil diecinueve</w:t>
      </w:r>
      <w:r>
        <w:t>, en este punto</w:t>
      </w:r>
      <w:r w:rsidRPr="0068408D">
        <w:t xml:space="preserve"> por mayoría de nueve votos, párr</w:t>
      </w:r>
      <w:r>
        <w:t>s</w:t>
      </w:r>
      <w:r w:rsidRPr="0068408D">
        <w:t>. 83 a 106</w:t>
      </w:r>
      <w:r>
        <w:t>, así como las</w:t>
      </w:r>
      <w:r w:rsidRPr="0068408D">
        <w:t xml:space="preserve"> </w:t>
      </w:r>
      <w:r>
        <w:t xml:space="preserve">acciones </w:t>
      </w:r>
      <w:r w:rsidRPr="0068408D">
        <w:t>de inconstitucionalidad 121/2017 y sus acumuladas 122/2017, 123/2017 y 135/2017, resueltas el dieciséis de enero de dos mil veinte</w:t>
      </w:r>
      <w:r>
        <w:t>, en este punto</w:t>
      </w:r>
      <w:r w:rsidRPr="0068408D">
        <w:t xml:space="preserve"> por unanimidad de once votos, párr</w:t>
      </w:r>
      <w:r>
        <w:t>s</w:t>
      </w:r>
      <w:r w:rsidRPr="0068408D">
        <w:t>. 95 a 117; 43/2018, resuelta el veintisiete de ju</w:t>
      </w:r>
      <w:r w:rsidR="00D670F8">
        <w:t>l</w:t>
      </w:r>
      <w:r w:rsidRPr="0068408D">
        <w:t>io de dos mil veinte</w:t>
      </w:r>
      <w:r>
        <w:t>, en este punto</w:t>
      </w:r>
      <w:r w:rsidRPr="0068408D">
        <w:t xml:space="preserve"> por mayoría de nueve votos, pág</w:t>
      </w:r>
      <w:r>
        <w:t>s</w:t>
      </w:r>
      <w:r w:rsidRPr="0068408D">
        <w:t>. 68 a 73;</w:t>
      </w:r>
      <w:r>
        <w:t xml:space="preserve"> </w:t>
      </w:r>
      <w:r w:rsidRPr="0068408D">
        <w:t>121/2020 y su acumulada 125/2020, resueltas el veintidós de abril de dos mil veintiuno</w:t>
      </w:r>
      <w:r>
        <w:t>, en este punto</w:t>
      </w:r>
      <w:r w:rsidRPr="0068408D">
        <w:t xml:space="preserve"> por mayoría de nueve votos, párr</w:t>
      </w:r>
      <w:r>
        <w:t>s</w:t>
      </w:r>
      <w:r w:rsidRPr="0068408D">
        <w:t>. 102 a 111</w:t>
      </w:r>
      <w:r>
        <w:t>,</w:t>
      </w:r>
      <w:r w:rsidRPr="0068408D">
        <w:t xml:space="preserve"> </w:t>
      </w:r>
      <w:r>
        <w:t>y</w:t>
      </w:r>
      <w:r w:rsidRPr="0068408D">
        <w:t xml:space="preserve"> 150/2017 y su acumulada 153/2017, resueltas el veintinueve de agosto de dos mil veintidós</w:t>
      </w:r>
      <w:r>
        <w:t>, en este punto</w:t>
      </w:r>
      <w:r w:rsidRPr="0068408D">
        <w:t xml:space="preserve"> por unanimidad de once vo</w:t>
      </w:r>
      <w:r>
        <w:t>t</w:t>
      </w:r>
      <w:r w:rsidRPr="0068408D">
        <w:t>os, pág</w:t>
      </w:r>
      <w:r>
        <w:t>s</w:t>
      </w:r>
      <w:r w:rsidRPr="0068408D">
        <w:t>. 97 a 121.</w:t>
      </w:r>
    </w:p>
  </w:footnote>
  <w:footnote w:id="220">
    <w:p w14:paraId="7C570F75" w14:textId="77777777" w:rsidR="008B16A6" w:rsidRPr="0068408D" w:rsidRDefault="008B16A6" w:rsidP="00C17598">
      <w:pPr>
        <w:pStyle w:val="Textonotapie"/>
      </w:pPr>
      <w:r w:rsidRPr="0068408D">
        <w:rPr>
          <w:rStyle w:val="Refdenotaalpie"/>
        </w:rPr>
        <w:footnoteRef/>
      </w:r>
      <w:r w:rsidRPr="0068408D">
        <w:t xml:space="preserve"> Véase la acción de inconstitucionalidad 29/2023 y sus acumuladas 30/2023, 31/2023, 37/2023, 38/2023, 43/2023 y 47/2023, resueltas el ocho de mayo de dos mil veintitrés por mayoría de nueve votos, párr</w:t>
      </w:r>
      <w:r>
        <w:t>s</w:t>
      </w:r>
      <w:r w:rsidRPr="0068408D">
        <w:t>.</w:t>
      </w:r>
      <w:r>
        <w:t xml:space="preserve"> 227 a 237.</w:t>
      </w:r>
    </w:p>
  </w:footnote>
  <w:footnote w:id="221">
    <w:p w14:paraId="743DAD70" w14:textId="77777777" w:rsidR="00DC2A41" w:rsidRDefault="00DC2A41" w:rsidP="00C17598">
      <w:pPr>
        <w:pStyle w:val="Estilo"/>
        <w:rPr>
          <w:rFonts w:cs="Arial"/>
          <w:b/>
          <w:bCs/>
          <w:sz w:val="20"/>
          <w:szCs w:val="20"/>
        </w:rPr>
      </w:pPr>
      <w:r w:rsidRPr="002F5AC7">
        <w:rPr>
          <w:rStyle w:val="Refdenotaalpie"/>
          <w:sz w:val="20"/>
          <w:szCs w:val="20"/>
        </w:rPr>
        <w:footnoteRef/>
      </w:r>
      <w:r>
        <w:t xml:space="preserve"> </w:t>
      </w:r>
      <w:r w:rsidRPr="0068408D">
        <w:rPr>
          <w:rFonts w:cs="Arial"/>
          <w:b/>
          <w:bCs/>
          <w:sz w:val="20"/>
          <w:szCs w:val="20"/>
        </w:rPr>
        <w:t>Artículo 60.</w:t>
      </w:r>
    </w:p>
    <w:p w14:paraId="7D339E84" w14:textId="77777777" w:rsidR="00DC2A41" w:rsidRDefault="00DC2A41" w:rsidP="00C17598">
      <w:pPr>
        <w:pStyle w:val="Estilo"/>
        <w:rPr>
          <w:rFonts w:cs="Arial"/>
          <w:sz w:val="20"/>
          <w:szCs w:val="20"/>
        </w:rPr>
      </w:pPr>
      <w:r w:rsidRPr="006A2B51">
        <w:rPr>
          <w:rFonts w:cs="Arial"/>
          <w:sz w:val="20"/>
          <w:szCs w:val="20"/>
        </w:rPr>
        <w:t>1.</w:t>
      </w:r>
      <w:r>
        <w:rPr>
          <w:rFonts w:cs="Arial"/>
          <w:sz w:val="20"/>
          <w:szCs w:val="20"/>
        </w:rPr>
        <w:t xml:space="preserve"> </w:t>
      </w:r>
      <w:r w:rsidRPr="0068408D">
        <w:rPr>
          <w:rFonts w:cs="Arial"/>
          <w:sz w:val="20"/>
          <w:szCs w:val="20"/>
        </w:rPr>
        <w:t xml:space="preserve">El Presidente mandará publicar el Orden del día en la Gaceta vía electrónica, a más tardar a las 22:00 horas del día anterior de cada Sesión. </w:t>
      </w:r>
    </w:p>
    <w:p w14:paraId="40551F78" w14:textId="77777777" w:rsidR="00DC2A41" w:rsidRPr="000E165D" w:rsidRDefault="00DC2A41" w:rsidP="00C17598">
      <w:pPr>
        <w:pStyle w:val="Estilo"/>
        <w:rPr>
          <w:rFonts w:cs="Arial"/>
          <w:sz w:val="20"/>
          <w:szCs w:val="20"/>
        </w:rPr>
      </w:pPr>
      <w:r w:rsidRPr="0068408D">
        <w:rPr>
          <w:rFonts w:cs="Arial"/>
          <w:sz w:val="20"/>
          <w:szCs w:val="20"/>
        </w:rPr>
        <w:t>[…]</w:t>
      </w:r>
    </w:p>
  </w:footnote>
  <w:footnote w:id="222">
    <w:p w14:paraId="37B6600F" w14:textId="0684922E" w:rsidR="00BB7131" w:rsidRPr="0068408D" w:rsidRDefault="00BB7131" w:rsidP="00C17598">
      <w:pPr>
        <w:pStyle w:val="Textonotapie"/>
      </w:pPr>
      <w:r w:rsidRPr="0068408D">
        <w:rPr>
          <w:rStyle w:val="Refdenotaalpie"/>
        </w:rPr>
        <w:footnoteRef/>
      </w:r>
      <w:r w:rsidRPr="0068408D">
        <w:t xml:space="preserve"> Véase </w:t>
      </w:r>
      <w:r w:rsidR="00E40A62" w:rsidRPr="0068408D">
        <w:t>la acción de inconstitucionalidad 29/2023 y sus acumuladas 30/2023, 31/2023, 37/2023, 38/2023, 43/2023 y 47/2023, resueltas el ocho de mayo de dos mil veintitrés por mayoría de nueve votos,</w:t>
      </w:r>
      <w:r w:rsidRPr="0068408D">
        <w:t xml:space="preserve"> párr</w:t>
      </w:r>
      <w:r w:rsidR="0011658E">
        <w:t>s</w:t>
      </w:r>
      <w:r w:rsidRPr="0068408D">
        <w:t>.</w:t>
      </w:r>
      <w:r>
        <w:t xml:space="preserve"> 228 y 229.</w:t>
      </w:r>
    </w:p>
  </w:footnote>
  <w:footnote w:id="223">
    <w:p w14:paraId="13254A79" w14:textId="6E212388" w:rsidR="00FA67AB" w:rsidRDefault="00FA67AB" w:rsidP="00C17598">
      <w:pPr>
        <w:pStyle w:val="Textonotapie"/>
      </w:pPr>
      <w:r>
        <w:rPr>
          <w:rStyle w:val="Refdenotaalpie"/>
        </w:rPr>
        <w:footnoteRef/>
      </w:r>
      <w:r>
        <w:t xml:space="preserve"> </w:t>
      </w:r>
      <w:r w:rsidR="002F5AC7">
        <w:rPr>
          <w:i/>
          <w:iCs/>
        </w:rPr>
        <w:t>I</w:t>
      </w:r>
      <w:r w:rsidRPr="00FA67AB">
        <w:rPr>
          <w:i/>
          <w:iCs/>
        </w:rPr>
        <w:t>bíd.</w:t>
      </w:r>
      <w:r>
        <w:t>, párr. 231.</w:t>
      </w:r>
    </w:p>
  </w:footnote>
  <w:footnote w:id="224">
    <w:p w14:paraId="34421E3E" w14:textId="77777777" w:rsidR="00606D7C" w:rsidRPr="000E165D" w:rsidRDefault="00606D7C" w:rsidP="00C17598">
      <w:pPr>
        <w:pStyle w:val="Estilo"/>
        <w:rPr>
          <w:rFonts w:cs="Arial"/>
          <w:sz w:val="20"/>
          <w:szCs w:val="20"/>
        </w:rPr>
      </w:pPr>
      <w:r w:rsidRPr="002F5AC7">
        <w:rPr>
          <w:rStyle w:val="Refdenotaalpie"/>
          <w:sz w:val="20"/>
          <w:szCs w:val="20"/>
        </w:rPr>
        <w:footnoteRef/>
      </w:r>
      <w:r w:rsidRPr="000A26FE">
        <w:rPr>
          <w:sz w:val="20"/>
          <w:szCs w:val="20"/>
        </w:rPr>
        <w:t xml:space="preserve"> Véase </w:t>
      </w:r>
      <w:r w:rsidRPr="000A26FE">
        <w:rPr>
          <w:i/>
          <w:iCs/>
          <w:sz w:val="20"/>
          <w:szCs w:val="20"/>
        </w:rPr>
        <w:t>supra</w:t>
      </w:r>
      <w:r w:rsidRPr="000A26FE">
        <w:rPr>
          <w:sz w:val="20"/>
          <w:szCs w:val="20"/>
        </w:rPr>
        <w:t xml:space="preserve"> nota 221.</w:t>
      </w:r>
    </w:p>
  </w:footnote>
  <w:footnote w:id="225">
    <w:p w14:paraId="46EF7E5A" w14:textId="77777777" w:rsidR="00D82C14" w:rsidRDefault="00D82C14" w:rsidP="00C17598">
      <w:pPr>
        <w:pStyle w:val="Textonotapie"/>
      </w:pPr>
      <w:r>
        <w:rPr>
          <w:rStyle w:val="Refdenotaalpie"/>
        </w:rPr>
        <w:footnoteRef/>
      </w:r>
      <w:r>
        <w:t xml:space="preserve"> Véase el “Acta de la reunión de la Junta de Coordinación Política de la Cámara de Diputados de la LXV Legislatura”, martes seis de diciembre de dos mil veintidós, disponible en el vínculo </w:t>
      </w:r>
      <w:hyperlink r:id="rId35" w:history="1">
        <w:r w:rsidRPr="008A0D89">
          <w:rPr>
            <w:rStyle w:val="Hipervnculo"/>
          </w:rPr>
          <w:t>https://portalhcd.diputados.gob.mx/LeyesBiblio/Acuerdos/2021/226b3a44-4d80-4556-aee7-bf0c7bbfc524.pdf</w:t>
        </w:r>
      </w:hyperlink>
      <w:r>
        <w:t>.</w:t>
      </w:r>
    </w:p>
  </w:footnote>
  <w:footnote w:id="226">
    <w:p w14:paraId="1C7F7C00" w14:textId="77777777" w:rsidR="00B81C65" w:rsidRDefault="00B81C65" w:rsidP="00C17598">
      <w:pPr>
        <w:pStyle w:val="Textonotapie"/>
      </w:pPr>
      <w:r>
        <w:rPr>
          <w:rStyle w:val="Refdenotaalpie"/>
        </w:rPr>
        <w:footnoteRef/>
      </w:r>
      <w:r>
        <w:t xml:space="preserve"> Véase el “Acta de reunión de la Mesa Directiva de la Cámara de Diputados”, martes seis de diciembre de dos mil veintidós, disponible en el vínculo </w:t>
      </w:r>
      <w:hyperlink r:id="rId36" w:history="1">
        <w:r w:rsidRPr="008A0D89">
          <w:rPr>
            <w:rStyle w:val="Hipervnculo"/>
          </w:rPr>
          <w:t>https://portalhcd.diputados.gob.mx/LeyesBiblio/Acuerdos/2021/31ec5fc5-e053-4aa2-ab0c-12e1d91d7201.pdf</w:t>
        </w:r>
      </w:hyperlink>
      <w:r>
        <w:t>.</w:t>
      </w:r>
    </w:p>
  </w:footnote>
  <w:footnote w:id="227">
    <w:p w14:paraId="5C8F0BEA" w14:textId="77777777" w:rsidR="008C1229" w:rsidRDefault="00DC2A41" w:rsidP="00C17598">
      <w:pPr>
        <w:spacing w:after="0" w:line="240" w:lineRule="auto"/>
        <w:rPr>
          <w:b/>
          <w:bCs/>
          <w:sz w:val="20"/>
          <w:szCs w:val="20"/>
        </w:rPr>
      </w:pPr>
      <w:r w:rsidRPr="00C640FF">
        <w:rPr>
          <w:rStyle w:val="Refdenotaalpie"/>
          <w:sz w:val="20"/>
          <w:szCs w:val="20"/>
        </w:rPr>
        <w:footnoteRef/>
      </w:r>
      <w:r w:rsidR="008C1229" w:rsidRPr="00C640FF">
        <w:rPr>
          <w:b/>
          <w:bCs/>
          <w:sz w:val="20"/>
          <w:szCs w:val="20"/>
        </w:rPr>
        <w:t>A</w:t>
      </w:r>
      <w:r w:rsidR="008C1229" w:rsidRPr="0068408D">
        <w:rPr>
          <w:b/>
          <w:bCs/>
          <w:sz w:val="20"/>
          <w:szCs w:val="20"/>
        </w:rPr>
        <w:t>rtículo 64.</w:t>
      </w:r>
      <w:r w:rsidR="008C1229">
        <w:rPr>
          <w:b/>
          <w:bCs/>
          <w:sz w:val="20"/>
          <w:szCs w:val="20"/>
        </w:rPr>
        <w:t xml:space="preserve"> </w:t>
      </w:r>
    </w:p>
    <w:p w14:paraId="76C90A36" w14:textId="77777777" w:rsidR="008C1229" w:rsidRPr="00606D7C" w:rsidRDefault="008C1229" w:rsidP="00C17598">
      <w:pPr>
        <w:spacing w:after="0" w:line="240" w:lineRule="auto"/>
        <w:rPr>
          <w:sz w:val="20"/>
          <w:szCs w:val="20"/>
        </w:rPr>
      </w:pPr>
      <w:r w:rsidRPr="00606D7C">
        <w:rPr>
          <w:sz w:val="20"/>
          <w:szCs w:val="20"/>
        </w:rPr>
        <w:t>1.</w:t>
      </w:r>
      <w:r>
        <w:rPr>
          <w:sz w:val="20"/>
          <w:szCs w:val="20"/>
        </w:rPr>
        <w:t xml:space="preserve"> </w:t>
      </w:r>
      <w:r w:rsidRPr="00606D7C">
        <w:rPr>
          <w:sz w:val="20"/>
          <w:szCs w:val="20"/>
        </w:rPr>
        <w:t>La Junta podrá proponer la inclusión de un punto en el Orden del día que no se encuentre originalmente publicado en la Gaceta. Para ello, deberá hacer la solicitud al Presidente quien ordenará que el asunto se distribuya a los diputados y diputadas en forma electrónica y a solicitud, en forma impresa, antes de que lo ponga a consideración del Pleno.</w:t>
      </w:r>
    </w:p>
    <w:p w14:paraId="7075A2FF" w14:textId="1999C3A3" w:rsidR="000117CB" w:rsidRPr="000117CB" w:rsidRDefault="008C1229" w:rsidP="00C17598">
      <w:pPr>
        <w:spacing w:after="0" w:line="240" w:lineRule="auto"/>
        <w:rPr>
          <w:sz w:val="20"/>
          <w:szCs w:val="20"/>
        </w:rPr>
      </w:pPr>
      <w:r w:rsidRPr="000117CB">
        <w:rPr>
          <w:sz w:val="20"/>
          <w:szCs w:val="20"/>
        </w:rPr>
        <w:t>[…].</w:t>
      </w:r>
    </w:p>
    <w:p w14:paraId="7C850B3F" w14:textId="68CF36C9" w:rsidR="00C640FF" w:rsidRPr="00606D7C" w:rsidRDefault="00C640FF" w:rsidP="00C17598">
      <w:pPr>
        <w:spacing w:after="0" w:line="240" w:lineRule="auto"/>
      </w:pPr>
      <w:r w:rsidRPr="0068408D">
        <w:rPr>
          <w:b/>
          <w:bCs/>
          <w:sz w:val="20"/>
          <w:szCs w:val="20"/>
        </w:rPr>
        <w:t>Artículo 65.</w:t>
      </w:r>
      <w:r w:rsidRPr="0068408D">
        <w:rPr>
          <w:sz w:val="20"/>
          <w:szCs w:val="20"/>
        </w:rPr>
        <w:t xml:space="preserve"> </w:t>
      </w:r>
    </w:p>
    <w:p w14:paraId="46C8EB95" w14:textId="0A33B3CA" w:rsidR="00C640FF" w:rsidRPr="0068408D" w:rsidRDefault="00C640FF" w:rsidP="00C17598">
      <w:pPr>
        <w:pStyle w:val="Estilo"/>
        <w:rPr>
          <w:rFonts w:cs="Arial"/>
          <w:sz w:val="20"/>
          <w:szCs w:val="20"/>
        </w:rPr>
      </w:pPr>
      <w:r w:rsidRPr="0068408D">
        <w:rPr>
          <w:rFonts w:cs="Arial"/>
          <w:sz w:val="20"/>
          <w:szCs w:val="20"/>
        </w:rPr>
        <w:t>[…]</w:t>
      </w:r>
    </w:p>
    <w:p w14:paraId="3FBD2FB6" w14:textId="2502839B" w:rsidR="00C640FF" w:rsidRDefault="00C640FF" w:rsidP="00C17598">
      <w:pPr>
        <w:pStyle w:val="Estilo"/>
      </w:pPr>
      <w:r w:rsidRPr="00BF0664">
        <w:rPr>
          <w:sz w:val="20"/>
          <w:szCs w:val="20"/>
        </w:rPr>
        <w:t xml:space="preserve">4. </w:t>
      </w:r>
      <w:r w:rsidRPr="0068408D">
        <w:rPr>
          <w:sz w:val="20"/>
          <w:szCs w:val="20"/>
        </w:rPr>
        <w:t>Cuando se requiera que algún asunto sea tramitado de urgente u obvia resolución, deberá señalarse expresamente al momento en que sea registrado ante la Junta, quien deberá circular entre los grupos el documento en archivo electrónico o impreso con el contenido de la propuesta. Los casos de excepción deberán ser acordados por la Junta.</w:t>
      </w:r>
      <w:r w:rsidR="00DC2A41">
        <w:t xml:space="preserve"> </w:t>
      </w:r>
    </w:p>
    <w:p w14:paraId="6B2B3E5D" w14:textId="68B9ECC5" w:rsidR="00DC2A41" w:rsidRDefault="00DC2A41" w:rsidP="00C17598">
      <w:pPr>
        <w:pStyle w:val="Estilo"/>
        <w:rPr>
          <w:rFonts w:cs="Arial"/>
          <w:sz w:val="20"/>
          <w:szCs w:val="20"/>
        </w:rPr>
      </w:pPr>
      <w:r w:rsidRPr="0068408D">
        <w:rPr>
          <w:rFonts w:cs="Arial"/>
          <w:b/>
          <w:bCs/>
          <w:sz w:val="20"/>
          <w:szCs w:val="20"/>
        </w:rPr>
        <w:t>Artículo 97.</w:t>
      </w:r>
      <w:r>
        <w:rPr>
          <w:rFonts w:cs="Arial"/>
          <w:sz w:val="20"/>
          <w:szCs w:val="20"/>
        </w:rPr>
        <w:t xml:space="preserve"> </w:t>
      </w:r>
    </w:p>
    <w:p w14:paraId="21A5E762" w14:textId="2F159CC0" w:rsidR="00DC2A41" w:rsidRDefault="00DC2A41" w:rsidP="00C17598">
      <w:pPr>
        <w:pStyle w:val="Estilo"/>
        <w:rPr>
          <w:rFonts w:cs="Arial"/>
          <w:sz w:val="20"/>
          <w:szCs w:val="20"/>
        </w:rPr>
      </w:pPr>
      <w:r w:rsidRPr="006A2B51">
        <w:rPr>
          <w:rFonts w:cs="Arial"/>
          <w:sz w:val="20"/>
          <w:szCs w:val="20"/>
        </w:rPr>
        <w:t xml:space="preserve">1. </w:t>
      </w:r>
      <w:r w:rsidRPr="0068408D">
        <w:rPr>
          <w:rFonts w:cs="Arial"/>
          <w:sz w:val="20"/>
          <w:szCs w:val="20"/>
        </w:rPr>
        <w:t xml:space="preserve">Las iniciativas, minutas e iniciativas con vencimiento de plazo a discusión, dictámenes, votos particulares, actas, proposiciones o acuerdos deberán publicarse en la Gaceta a más tardar, a las 22:00 horas del día anterior a la Sesión en la que se presenten. </w:t>
      </w:r>
    </w:p>
    <w:p w14:paraId="4E86E0C2" w14:textId="00C0EA37" w:rsidR="00DC2A41" w:rsidRPr="00DC2A41" w:rsidRDefault="00DC2A41" w:rsidP="00C17598">
      <w:pPr>
        <w:pStyle w:val="Estilo"/>
        <w:rPr>
          <w:rFonts w:cs="Arial"/>
          <w:sz w:val="20"/>
          <w:szCs w:val="20"/>
        </w:rPr>
      </w:pPr>
      <w:r w:rsidRPr="0068408D">
        <w:rPr>
          <w:rFonts w:cs="Arial"/>
          <w:sz w:val="20"/>
          <w:szCs w:val="20"/>
        </w:rPr>
        <w:t>[…]</w:t>
      </w:r>
    </w:p>
  </w:footnote>
  <w:footnote w:id="228">
    <w:p w14:paraId="0F9C7F40" w14:textId="67779C7B" w:rsidR="00C64650" w:rsidRDefault="00C64650" w:rsidP="00C17598">
      <w:pPr>
        <w:pStyle w:val="Textonotapie"/>
      </w:pPr>
      <w:r>
        <w:rPr>
          <w:rStyle w:val="Refdenotaalpie"/>
        </w:rPr>
        <w:footnoteRef/>
      </w:r>
      <w:r>
        <w:t xml:space="preserve"> Véase el expediente de la controversia constitucional 261/2023, fojas </w:t>
      </w:r>
      <w:r w:rsidR="00D3292A">
        <w:t>419 y 420</w:t>
      </w:r>
      <w:r>
        <w:t xml:space="preserve"> (</w:t>
      </w:r>
      <w:r w:rsidRPr="00425072">
        <w:t xml:space="preserve">oficio SSP/LXV/3.-7013/2023 </w:t>
      </w:r>
      <w:r>
        <w:t>d</w:t>
      </w:r>
      <w:r w:rsidRPr="00425072">
        <w:t>el Coordinador de Asesores de la Secretaría de Servicios Parlamentarios de la Cámara de Diputados</w:t>
      </w:r>
      <w:r>
        <w:t>).</w:t>
      </w:r>
    </w:p>
  </w:footnote>
  <w:footnote w:id="229">
    <w:p w14:paraId="1D14621C" w14:textId="45F0F748" w:rsidR="008E5CB7" w:rsidRDefault="008E5CB7" w:rsidP="00C17598">
      <w:pPr>
        <w:pStyle w:val="Textonotapie"/>
      </w:pPr>
      <w:r>
        <w:rPr>
          <w:rStyle w:val="Refdenotaalpie"/>
        </w:rPr>
        <w:footnoteRef/>
      </w:r>
      <w:r>
        <w:t xml:space="preserve"> Véase el expediente de la acción de inconstitucionalidad 71/2023 y sus acumuladas, foja </w:t>
      </w:r>
      <w:r w:rsidR="006F385F">
        <w:t>3697</w:t>
      </w:r>
      <w:r>
        <w:t xml:space="preserve"> (</w:t>
      </w:r>
      <w:r w:rsidR="001A0069">
        <w:t xml:space="preserve">memoria </w:t>
      </w:r>
      <w:r w:rsidR="006F385F">
        <w:t xml:space="preserve">USB </w:t>
      </w:r>
      <w:r>
        <w:t>anex</w:t>
      </w:r>
      <w:r w:rsidR="001A0069">
        <w:t>a</w:t>
      </w:r>
      <w:r>
        <w:t xml:space="preserve"> </w:t>
      </w:r>
      <w:r w:rsidR="006F385F">
        <w:t>a</w:t>
      </w:r>
      <w:r>
        <w:t xml:space="preserve"> la demanda de la minoría del Senado de la República</w:t>
      </w:r>
      <w:r w:rsidR="006F385F">
        <w:t xml:space="preserve">, anexos </w:t>
      </w:r>
      <w:r w:rsidR="00466F99">
        <w:t>5</w:t>
      </w:r>
      <w:r w:rsidR="006F385F">
        <w:t xml:space="preserve"> y </w:t>
      </w:r>
      <w:r w:rsidR="00466F99">
        <w:t>6</w:t>
      </w:r>
      <w:r>
        <w:t>).</w:t>
      </w:r>
    </w:p>
  </w:footnote>
  <w:footnote w:id="230">
    <w:p w14:paraId="16A5AFF7" w14:textId="77777777" w:rsidR="00FA2993" w:rsidRPr="002433CB" w:rsidRDefault="00FA2993" w:rsidP="00C17598">
      <w:pPr>
        <w:pStyle w:val="Textonotapie"/>
        <w:rPr>
          <w:i/>
          <w:iCs/>
        </w:rPr>
      </w:pPr>
      <w:r w:rsidRPr="00200B92">
        <w:rPr>
          <w:rStyle w:val="Refdenotaalpie"/>
        </w:rPr>
        <w:footnoteRef/>
      </w:r>
      <w:r w:rsidRPr="00200B92">
        <w:t xml:space="preserve"> </w:t>
      </w:r>
      <w:r>
        <w:t xml:space="preserve">Véase </w:t>
      </w:r>
      <w:r w:rsidRPr="002433CB">
        <w:t xml:space="preserve">“Iniciativa del Ejecutivo </w:t>
      </w:r>
      <w:r>
        <w:t>F</w:t>
      </w:r>
      <w:r w:rsidRPr="002433CB">
        <w:t>ederal con proyecto de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w:t>
      </w:r>
      <w:r>
        <w:t>, en</w:t>
      </w:r>
      <w:r w:rsidRPr="002433CB">
        <w:t xml:space="preserve"> </w:t>
      </w:r>
      <w:r w:rsidRPr="0007534D">
        <w:rPr>
          <w:i/>
          <w:iCs/>
        </w:rPr>
        <w:t>Gaceta Parlamentaria</w:t>
      </w:r>
      <w:r>
        <w:t>,</w:t>
      </w:r>
      <w:r w:rsidRPr="0007534D">
        <w:t xml:space="preserve"> </w:t>
      </w:r>
      <w:r>
        <w:t xml:space="preserve">número 6169-B, martes seis de diciembre de dos mil veintidós, disponible en el vínculo </w:t>
      </w:r>
      <w:hyperlink r:id="rId37" w:history="1">
        <w:r w:rsidRPr="008A0D89">
          <w:rPr>
            <w:rStyle w:val="Hipervnculo"/>
          </w:rPr>
          <w:t>http://gaceta.diputados.gob.mx/PDF/65/2022/dic/20221206-B.pdf</w:t>
        </w:r>
      </w:hyperlink>
      <w:r>
        <w:t>.</w:t>
      </w:r>
      <w:r w:rsidRPr="00200B92">
        <w:t xml:space="preserve"> </w:t>
      </w:r>
    </w:p>
  </w:footnote>
  <w:footnote w:id="231">
    <w:p w14:paraId="249FFEB6" w14:textId="0C62E2CB" w:rsidR="0034713F" w:rsidRDefault="0034713F" w:rsidP="00C17598">
      <w:pPr>
        <w:pStyle w:val="Textonotapie"/>
      </w:pPr>
      <w:r>
        <w:rPr>
          <w:rStyle w:val="Refdenotaalpie"/>
        </w:rPr>
        <w:footnoteRef/>
      </w:r>
      <w:r>
        <w:t xml:space="preserve"> Véase el expediente de la controversia constitucional 261/2023, fojas</w:t>
      </w:r>
      <w:r w:rsidR="0028555B">
        <w:t xml:space="preserve"> 419 a 420</w:t>
      </w:r>
      <w:r>
        <w:t>.</w:t>
      </w:r>
    </w:p>
  </w:footnote>
  <w:footnote w:id="232">
    <w:p w14:paraId="7BDF0061" w14:textId="52E559F6" w:rsidR="002C745F" w:rsidRDefault="002C745F" w:rsidP="00C17598">
      <w:pPr>
        <w:pStyle w:val="Textonotapie"/>
      </w:pPr>
      <w:r>
        <w:rPr>
          <w:rStyle w:val="Refdenotaalpie"/>
        </w:rPr>
        <w:footnoteRef/>
      </w:r>
      <w:r>
        <w:t xml:space="preserve"> Véase </w:t>
      </w:r>
      <w:r w:rsidRPr="003379D9">
        <w:t>“</w:t>
      </w:r>
      <w:r>
        <w:t>Iniciativa que reforma, adiciona y deroga diversas disposiciones de la Ley General de Instituciones y Procedimientos Electorales, de la Ley General de Partidos Políticos, y de la Ley Orgánica del Poder Judicial de la Federación, y expide la Ley General de los Medios de Impugnación en Materia Electoral, suscrita por diputados integrantes del Grupo Parlamentario de Morena</w:t>
      </w:r>
      <w:r w:rsidRPr="003379D9">
        <w:t xml:space="preserve">”, en </w:t>
      </w:r>
      <w:r w:rsidRPr="003379D9">
        <w:rPr>
          <w:i/>
          <w:iCs/>
        </w:rPr>
        <w:t>Gaceta Parlamentaria</w:t>
      </w:r>
      <w:r w:rsidRPr="003379D9">
        <w:t>, número 6169-</w:t>
      </w:r>
      <w:r>
        <w:t>C</w:t>
      </w:r>
      <w:r w:rsidRPr="003379D9">
        <w:t>, martes seis de diciembre de dos mil veintidós, disponible en el vínculo</w:t>
      </w:r>
      <w:r>
        <w:t xml:space="preserve"> </w:t>
      </w:r>
      <w:hyperlink r:id="rId38" w:history="1">
        <w:r w:rsidRPr="008233A0">
          <w:rPr>
            <w:rStyle w:val="Hipervnculo"/>
          </w:rPr>
          <w:t>http://gaceta.diputados.gob.mx/PDF/65/2022/dic/20221206-C.pdf</w:t>
        </w:r>
      </w:hyperlink>
      <w:r>
        <w:t>.</w:t>
      </w:r>
    </w:p>
  </w:footnote>
  <w:footnote w:id="233">
    <w:p w14:paraId="58BDE1BE" w14:textId="7575D349" w:rsidR="002C745F" w:rsidRDefault="002C745F" w:rsidP="00C17598">
      <w:pPr>
        <w:pStyle w:val="Textonotapie"/>
      </w:pPr>
      <w:r>
        <w:rPr>
          <w:rStyle w:val="Refdenotaalpie"/>
        </w:rPr>
        <w:footnoteRef/>
      </w:r>
      <w:r>
        <w:t xml:space="preserve"> Véase el expediente de la acción de inconstitucionalidad 71/2023 y sus acumuladas, foja </w:t>
      </w:r>
      <w:r w:rsidR="00DA7E1C">
        <w:t>3697</w:t>
      </w:r>
      <w:r w:rsidR="00800248">
        <w:t xml:space="preserve"> (</w:t>
      </w:r>
      <w:r w:rsidR="0081175E">
        <w:t xml:space="preserve">memoria </w:t>
      </w:r>
      <w:r w:rsidR="00800248">
        <w:t>USB</w:t>
      </w:r>
      <w:r w:rsidR="001A0069">
        <w:t xml:space="preserve"> anexa a la demanda de la minoría del Senado de la República</w:t>
      </w:r>
      <w:r w:rsidR="00466F99">
        <w:t>, anexo 4</w:t>
      </w:r>
      <w:r w:rsidR="00800248">
        <w:t>)</w:t>
      </w:r>
      <w:r>
        <w:t>.</w:t>
      </w:r>
    </w:p>
  </w:footnote>
  <w:footnote w:id="234">
    <w:p w14:paraId="33D2CEA7" w14:textId="04824C73" w:rsidR="002B1F6F" w:rsidRDefault="002B1F6F" w:rsidP="00C17598">
      <w:pPr>
        <w:pStyle w:val="Textonotapie"/>
      </w:pPr>
      <w:r>
        <w:rPr>
          <w:rStyle w:val="Refdenotaalpie"/>
        </w:rPr>
        <w:footnoteRef/>
      </w:r>
      <w:r>
        <w:t xml:space="preserve"> Véase </w:t>
      </w:r>
      <w:r w:rsidRPr="00DC48DD">
        <w:rPr>
          <w:i/>
        </w:rPr>
        <w:t>ibíd.</w:t>
      </w:r>
      <w:r w:rsidRPr="00191B28">
        <w:rPr>
          <w:i/>
        </w:rPr>
        <w:t>,</w:t>
      </w:r>
      <w:r>
        <w:t xml:space="preserve"> fojas 30 a 33 y 39 a 41 (demanda del partido Movimiento Ciudadano), 2630 a 2631 (demanda del Partido Acción Nacional), 3020 y 3021 (demanda de la minoría de la Cámara de Diputados), </w:t>
      </w:r>
      <w:r w:rsidR="00071D36">
        <w:t xml:space="preserve">3331, 3332, </w:t>
      </w:r>
      <w:r>
        <w:t>3400 a 3404 (demanda de la minoría del Senado de la República) y 3737 a 3749 (demanda del Partido Revolucionario Institucional).</w:t>
      </w:r>
    </w:p>
  </w:footnote>
  <w:footnote w:id="235">
    <w:p w14:paraId="29EC84D4" w14:textId="10A64CA6" w:rsidR="00B92255" w:rsidRPr="003E26F2" w:rsidRDefault="00B92255" w:rsidP="00C17598">
      <w:pPr>
        <w:spacing w:after="0" w:line="240" w:lineRule="auto"/>
        <w:rPr>
          <w:sz w:val="20"/>
          <w:szCs w:val="20"/>
        </w:rPr>
      </w:pPr>
      <w:r w:rsidRPr="003E26F2">
        <w:rPr>
          <w:rStyle w:val="Refdenotaalpie"/>
          <w:sz w:val="20"/>
          <w:szCs w:val="20"/>
        </w:rPr>
        <w:footnoteRef/>
      </w:r>
      <w:r w:rsidRPr="003E26F2">
        <w:rPr>
          <w:sz w:val="20"/>
          <w:szCs w:val="20"/>
        </w:rPr>
        <w:t xml:space="preserve"> Véase la acción de inconstitucionalidad </w:t>
      </w:r>
      <w:r w:rsidRPr="003E26F2">
        <w:rPr>
          <w:bCs/>
          <w:sz w:val="20"/>
          <w:szCs w:val="20"/>
          <w:lang w:val="es-ES_tradnl"/>
        </w:rPr>
        <w:t>112/2019 y sus acumuladas 113/2019, 114/2019, 115/2019, 119/2019 y 120/2019</w:t>
      </w:r>
      <w:r w:rsidRPr="003E26F2">
        <w:rPr>
          <w:sz w:val="20"/>
          <w:szCs w:val="20"/>
        </w:rPr>
        <w:t>, resueltas el once de mayo de dos mil veinte</w:t>
      </w:r>
      <w:r w:rsidR="0061161B">
        <w:rPr>
          <w:sz w:val="20"/>
          <w:szCs w:val="20"/>
        </w:rPr>
        <w:t>, en este punto</w:t>
      </w:r>
      <w:r w:rsidRPr="003E26F2">
        <w:rPr>
          <w:sz w:val="20"/>
          <w:szCs w:val="20"/>
        </w:rPr>
        <w:t xml:space="preserve"> por unanimidad de once votos, pág. 160.</w:t>
      </w:r>
    </w:p>
  </w:footnote>
  <w:footnote w:id="236">
    <w:p w14:paraId="71B077E1" w14:textId="1DA3B0DE" w:rsidR="00B92255" w:rsidRPr="003E26F2" w:rsidRDefault="00B92255" w:rsidP="00C17598">
      <w:pPr>
        <w:spacing w:after="0" w:line="240" w:lineRule="auto"/>
      </w:pPr>
      <w:r w:rsidRPr="003E26F2">
        <w:rPr>
          <w:rStyle w:val="Refdenotaalpie"/>
          <w:sz w:val="20"/>
          <w:szCs w:val="20"/>
        </w:rPr>
        <w:footnoteRef/>
      </w:r>
      <w:r w:rsidRPr="003E26F2">
        <w:rPr>
          <w:sz w:val="20"/>
          <w:szCs w:val="20"/>
        </w:rPr>
        <w:t xml:space="preserve"> Véase la acción de inconstitucionalidad </w:t>
      </w:r>
      <w:r w:rsidRPr="003E26F2">
        <w:rPr>
          <w:bCs/>
          <w:sz w:val="20"/>
          <w:szCs w:val="20"/>
          <w:lang w:val="es-ES_tradnl"/>
        </w:rPr>
        <w:t>119/2029 y su acumulada 120/2020</w:t>
      </w:r>
      <w:r w:rsidRPr="003E26F2">
        <w:rPr>
          <w:sz w:val="20"/>
          <w:szCs w:val="20"/>
        </w:rPr>
        <w:t>, resueltas el seis de octubre de dos mil veinte</w:t>
      </w:r>
      <w:r w:rsidR="0061161B">
        <w:rPr>
          <w:sz w:val="20"/>
          <w:szCs w:val="20"/>
        </w:rPr>
        <w:t>, en este punto</w:t>
      </w:r>
      <w:r w:rsidRPr="003E26F2">
        <w:rPr>
          <w:sz w:val="20"/>
          <w:szCs w:val="20"/>
        </w:rPr>
        <w:t xml:space="preserve"> por mayoría de siete votos, párr. 50.</w:t>
      </w:r>
    </w:p>
  </w:footnote>
  <w:footnote w:id="237">
    <w:p w14:paraId="70009DAE" w14:textId="4C8E5D3B" w:rsidR="00B758A7" w:rsidRDefault="00B758A7" w:rsidP="00C17598">
      <w:pPr>
        <w:pStyle w:val="Textonotapie"/>
      </w:pPr>
      <w:r>
        <w:rPr>
          <w:rStyle w:val="Refdenotaalpie"/>
        </w:rPr>
        <w:footnoteRef/>
      </w:r>
      <w:r>
        <w:t xml:space="preserve"> Véase la “</w:t>
      </w:r>
      <w:r w:rsidRPr="001007E1">
        <w:t>Versión estenográfica de la sesión ordinaria</w:t>
      </w:r>
      <w:r>
        <w:t xml:space="preserve"> vespertina de la LXV Legislatura de la Cámara de Diputados”,</w:t>
      </w:r>
      <w:r w:rsidRPr="001007E1">
        <w:t xml:space="preserve"> martes </w:t>
      </w:r>
      <w:r>
        <w:t>seis</w:t>
      </w:r>
      <w:r w:rsidRPr="001007E1">
        <w:t xml:space="preserve"> de diciembre de </w:t>
      </w:r>
      <w:r>
        <w:t xml:space="preserve">dos mil veintidós, disponible en el vínculo </w:t>
      </w:r>
      <w:hyperlink r:id="rId39" w:history="1">
        <w:r w:rsidRPr="008A0D89">
          <w:rPr>
            <w:rStyle w:val="Hipervnculo"/>
          </w:rPr>
          <w:t>http://cronica.diputados.gob.mx/Estenografia/65/2022/dic/20221206V.html</w:t>
        </w:r>
      </w:hyperlink>
      <w:r>
        <w:t>.</w:t>
      </w:r>
    </w:p>
  </w:footnote>
  <w:footnote w:id="238">
    <w:p w14:paraId="7AE3236C" w14:textId="77777777" w:rsidR="00B758A7" w:rsidRPr="00200B92" w:rsidRDefault="00B758A7" w:rsidP="00C17598">
      <w:pPr>
        <w:pStyle w:val="Textonotapie"/>
      </w:pPr>
      <w:r w:rsidRPr="00200B92">
        <w:rPr>
          <w:rStyle w:val="Refdenotaalpie"/>
        </w:rPr>
        <w:footnoteRef/>
      </w:r>
      <w:r w:rsidRPr="00200B92">
        <w:t xml:space="preserve"> </w:t>
      </w:r>
      <w:r>
        <w:t xml:space="preserve">Véase </w:t>
      </w:r>
      <w:r w:rsidRPr="00191B28">
        <w:rPr>
          <w:i/>
        </w:rPr>
        <w:t>íd</w:t>
      </w:r>
      <w:r>
        <w:rPr>
          <w:i/>
        </w:rPr>
        <w:t>em</w:t>
      </w:r>
      <w:r>
        <w:t>.</w:t>
      </w:r>
    </w:p>
  </w:footnote>
  <w:footnote w:id="239">
    <w:p w14:paraId="76D2D0C8" w14:textId="77777777" w:rsidR="00B758A7" w:rsidRPr="00200B92" w:rsidRDefault="00B758A7" w:rsidP="00C17598">
      <w:pPr>
        <w:pStyle w:val="Textonotapie"/>
      </w:pPr>
      <w:r w:rsidRPr="00200B92">
        <w:rPr>
          <w:rStyle w:val="Refdenotaalpie"/>
        </w:rPr>
        <w:footnoteRef/>
      </w:r>
      <w:r w:rsidRPr="00200B92">
        <w:t xml:space="preserve"> </w:t>
      </w:r>
      <w:r>
        <w:t xml:space="preserve">Véase </w:t>
      </w:r>
      <w:r w:rsidRPr="00191B28">
        <w:rPr>
          <w:i/>
        </w:rPr>
        <w:t>íd</w:t>
      </w:r>
      <w:r>
        <w:rPr>
          <w:i/>
        </w:rPr>
        <w:t>em</w:t>
      </w:r>
      <w:r>
        <w:t>.</w:t>
      </w:r>
    </w:p>
  </w:footnote>
  <w:footnote w:id="240">
    <w:p w14:paraId="7E620ED0" w14:textId="593F67A4" w:rsidR="009E3D16" w:rsidRDefault="009E3D16" w:rsidP="00C17598">
      <w:pPr>
        <w:pStyle w:val="Textonotapie"/>
      </w:pPr>
      <w:r>
        <w:rPr>
          <w:rStyle w:val="Refdenotaalpie"/>
        </w:rPr>
        <w:footnoteRef/>
      </w:r>
      <w:r>
        <w:t xml:space="preserve"> Véase el expediente de la acción de inconstitucionalidad 71/2023 y sus acumuladas, fojas 2629 (demanda del Partido Acción Nacional), 3736 (demanda del Partido Revolucionario Institucional), 3020 (demanda de la minoría de la Cámara de Diputados), así como 3398 y 3399 (demanda de la minoría del Senado de la República).</w:t>
      </w:r>
    </w:p>
  </w:footnote>
  <w:footnote w:id="241">
    <w:p w14:paraId="21ED7E85" w14:textId="77777777" w:rsidR="005A76EF" w:rsidRDefault="005A76EF" w:rsidP="00C17598">
      <w:pPr>
        <w:pStyle w:val="Textonotapie"/>
      </w:pPr>
      <w:r>
        <w:rPr>
          <w:rStyle w:val="Refdenotaalpie"/>
        </w:rPr>
        <w:footnoteRef/>
      </w:r>
      <w:r>
        <w:t xml:space="preserve"> Véase </w:t>
      </w:r>
      <w:r w:rsidRPr="005A3AA9">
        <w:rPr>
          <w:i/>
          <w:iCs/>
        </w:rPr>
        <w:t>supra</w:t>
      </w:r>
      <w:r>
        <w:t xml:space="preserve"> nota 198.</w:t>
      </w:r>
    </w:p>
  </w:footnote>
  <w:footnote w:id="242">
    <w:p w14:paraId="21E086AA" w14:textId="3CE79615" w:rsidR="009C3080" w:rsidRDefault="009C3080" w:rsidP="00C17598">
      <w:pPr>
        <w:pStyle w:val="Textonotapie"/>
      </w:pPr>
      <w:r>
        <w:rPr>
          <w:rStyle w:val="Refdenotaalpie"/>
        </w:rPr>
        <w:footnoteRef/>
      </w:r>
      <w:r>
        <w:t xml:space="preserve"> </w:t>
      </w:r>
      <w:r w:rsidRPr="009C3080">
        <w:rPr>
          <w:b/>
          <w:bCs/>
        </w:rPr>
        <w:t>Artículo 72.</w:t>
      </w:r>
      <w:r>
        <w:rPr>
          <w:b/>
          <w:bCs/>
        </w:rPr>
        <w:t xml:space="preserve"> </w:t>
      </w:r>
      <w:r w:rsidRPr="009C3080">
        <w:t>[…]</w:t>
      </w:r>
    </w:p>
    <w:p w14:paraId="4E11755C" w14:textId="66A1D671" w:rsidR="009C3080" w:rsidRDefault="009C3080" w:rsidP="00C17598">
      <w:pPr>
        <w:pStyle w:val="Textonotapie"/>
      </w:pPr>
      <w:r>
        <w:t>E.</w:t>
      </w:r>
      <w:r w:rsidR="00797ADF" w:rsidRPr="00797ADF">
        <w:rPr>
          <w:color w:val="000000"/>
        </w:rPr>
        <w:t xml:space="preserve"> </w:t>
      </w:r>
      <w:r w:rsidR="00797ADF" w:rsidRPr="00797ADF">
        <w:t xml:space="preserve">Si un proyecto de ley o decreto fuese desechado en parte, o modificado, o adicionado por la Cámara revisora, la nueva discusión de la Cámara de su origen versará únicamente sobre lo desechado o sobre las reformas o adiciones, </w:t>
      </w:r>
      <w:r w:rsidR="00797ADF" w:rsidRPr="00E02325">
        <w:rPr>
          <w:u w:val="single"/>
        </w:rPr>
        <w:t>sin poder alterarse en manera alguna los artículos aprobados</w:t>
      </w:r>
      <w:r w:rsidR="00797ADF" w:rsidRPr="00797ADF">
        <w:t>. Si las adiciones o reformas hechas por la Cámara revisora fuesen aprobadas por la mayoría absoluta de los votos presentes en la Cámara de su origen, se pasará todo el proyecto al Ejecutivo, para los efectos de la fracción A. Si las adiciones o reformas hechas por la Cámara revisora fueren reprobadas por la mayoría de votos en la Cámara de su origen, volverán a aquella para que tome en consideración las razones de ésta, y si por mayoría absoluta de votos presentes se desecharen en esta segunda revisión dichas adiciones o reformas, el proyecto, en lo que haya sido aprobado por ambas Cámaras, se pasará al Ejecutivo para los efectos de la fracción A. Si la Cámara revisora insistiere, por la mayoría absoluta de votos presentes, en dichas adiciones o reformas, todo el proyecto no volverá a presentarse sino hasta el siguiente período de sesiones, a no ser que ambas Cámaras acuerden, por la mayoría absoluta de sus miembros presentes, que se expida la ley o decreto sólo con los artículos aprobados, y que se reserven los adicionados o reformados para su examen y votación en las sesiones siguientes.</w:t>
      </w:r>
    </w:p>
    <w:p w14:paraId="39A03C8C" w14:textId="233FF788" w:rsidR="00797ADF" w:rsidRDefault="00797ADF" w:rsidP="00C17598">
      <w:pPr>
        <w:pStyle w:val="Textonotapie"/>
      </w:pPr>
      <w:r>
        <w:t>[…]</w:t>
      </w:r>
      <w:r w:rsidR="00E02325">
        <w:t xml:space="preserve"> (Énfasis añadido)</w:t>
      </w:r>
      <w:r>
        <w:t>.</w:t>
      </w:r>
    </w:p>
  </w:footnote>
  <w:footnote w:id="243">
    <w:p w14:paraId="3AE3292F" w14:textId="5F6BFEA4" w:rsidR="00A12690" w:rsidRDefault="00A12690" w:rsidP="00C17598">
      <w:pPr>
        <w:pStyle w:val="Textonotapie"/>
      </w:pPr>
      <w:r>
        <w:rPr>
          <w:rStyle w:val="Refdenotaalpie"/>
        </w:rPr>
        <w:footnoteRef/>
      </w:r>
      <w:r>
        <w:t xml:space="preserve"> </w:t>
      </w:r>
      <w:r w:rsidRPr="00A12690">
        <w:rPr>
          <w:i/>
          <w:iCs/>
        </w:rPr>
        <w:t>Ídem</w:t>
      </w:r>
      <w:r>
        <w:t>.</w:t>
      </w:r>
    </w:p>
  </w:footnote>
  <w:footnote w:id="244">
    <w:p w14:paraId="75E01895" w14:textId="77777777" w:rsidR="009001AB" w:rsidRDefault="009001AB" w:rsidP="00C17598">
      <w:pPr>
        <w:pStyle w:val="Textonotapie"/>
      </w:pPr>
      <w:r>
        <w:rPr>
          <w:rStyle w:val="Refdenotaalpie"/>
        </w:rPr>
        <w:footnoteRef/>
      </w:r>
      <w:r>
        <w:t xml:space="preserve"> Véase </w:t>
      </w:r>
      <w:r w:rsidRPr="003379D9">
        <w:t>“</w:t>
      </w:r>
      <w:r>
        <w:t>Iniciativa que reforma, adiciona y deroga diversas disposiciones de la Ley General de Instituciones y Procedimientos Electorales, de la Ley General de Partidos Políticos, y de la Ley Orgánica del Poder Judicial de la Federación, y expide la Ley General de los Medios de Impugnación en Materia Electoral, suscrita por diputados integrantes del Grupo Parlamentario de Morena</w:t>
      </w:r>
      <w:r w:rsidRPr="003379D9">
        <w:t xml:space="preserve">”, en </w:t>
      </w:r>
      <w:r w:rsidRPr="003379D9">
        <w:rPr>
          <w:i/>
          <w:iCs/>
        </w:rPr>
        <w:t>Gaceta Parlamentaria</w:t>
      </w:r>
      <w:r w:rsidRPr="003379D9">
        <w:t>, número 6169-</w:t>
      </w:r>
      <w:r>
        <w:t>C</w:t>
      </w:r>
      <w:r w:rsidRPr="003379D9">
        <w:t>, martes seis de diciembre de dos mil veintidós, disponible en el vínculo</w:t>
      </w:r>
      <w:r>
        <w:t xml:space="preserve"> </w:t>
      </w:r>
      <w:hyperlink r:id="rId40" w:history="1">
        <w:r w:rsidRPr="008233A0">
          <w:rPr>
            <w:rStyle w:val="Hipervnculo"/>
          </w:rPr>
          <w:t>http://gaceta.diputados.gob.mx/PDF/65/2022/dic/20221206-C.pdf</w:t>
        </w:r>
      </w:hyperlink>
      <w:r>
        <w:t>.</w:t>
      </w:r>
    </w:p>
  </w:footnote>
  <w:footnote w:id="245">
    <w:p w14:paraId="13DCCC72" w14:textId="77777777" w:rsidR="009D307C" w:rsidRDefault="009D307C" w:rsidP="00C17598">
      <w:pPr>
        <w:pStyle w:val="Textonotapie"/>
      </w:pPr>
      <w:r>
        <w:rPr>
          <w:rStyle w:val="Refdenotaalpie"/>
        </w:rPr>
        <w:footnoteRef/>
      </w:r>
      <w:r>
        <w:t xml:space="preserve"> Véase “Reserva del Diputado Carlos Alberto Puente Salas, del PVEM”, en </w:t>
      </w:r>
      <w:r w:rsidRPr="00C905FA">
        <w:rPr>
          <w:i/>
          <w:iCs/>
        </w:rPr>
        <w:t>Diario de los Debates de la Cámara de Diputados</w:t>
      </w:r>
      <w:r>
        <w:t xml:space="preserve">, sesión 39, jueves quince de diciembre de dos mil veintidós, anexo II, págs. 44 y 45, disponible en el vínculo </w:t>
      </w:r>
      <w:hyperlink r:id="rId41" w:history="1">
        <w:r w:rsidRPr="0090063D">
          <w:rPr>
            <w:rStyle w:val="Hipervnculo"/>
          </w:rPr>
          <w:t>http://cronica.diputados.gob.mx/pdf/65/2022/dic/221215-3.pdf</w:t>
        </w:r>
      </w:hyperlink>
      <w:r>
        <w:t>.</w:t>
      </w:r>
    </w:p>
  </w:footnote>
  <w:footnote w:id="246">
    <w:p w14:paraId="7FE99A2B" w14:textId="2F30A75C" w:rsidR="00F71EDC" w:rsidRPr="00200B92" w:rsidRDefault="00F71EDC" w:rsidP="00C17598">
      <w:pPr>
        <w:pStyle w:val="Textonotapie"/>
      </w:pPr>
      <w:r w:rsidRPr="00200B92">
        <w:rPr>
          <w:rStyle w:val="Refdenotaalpie"/>
        </w:rPr>
        <w:footnoteRef/>
      </w:r>
      <w:r w:rsidRPr="00200B92">
        <w:t xml:space="preserve"> </w:t>
      </w:r>
      <w:r>
        <w:t xml:space="preserve">Véase supra </w:t>
      </w:r>
      <w:r w:rsidRPr="00F71EDC">
        <w:rPr>
          <w:i/>
          <w:iCs/>
        </w:rPr>
        <w:t>nota</w:t>
      </w:r>
      <w:r>
        <w:t xml:space="preserve"> 1.</w:t>
      </w:r>
    </w:p>
  </w:footnote>
  <w:footnote w:id="247">
    <w:p w14:paraId="1C478BB5" w14:textId="67CC19AC" w:rsidR="00F71EDC" w:rsidRDefault="00F71EDC" w:rsidP="00C17598">
      <w:pPr>
        <w:pStyle w:val="Textonotapie"/>
      </w:pPr>
      <w:r>
        <w:rPr>
          <w:rStyle w:val="Refdenotaalpie"/>
        </w:rPr>
        <w:footnoteRef/>
      </w:r>
      <w:r>
        <w:t xml:space="preserve"> Véase</w:t>
      </w:r>
      <w:r w:rsidR="0055736B">
        <w:t xml:space="preserve"> el expediente de la acción de inconstitucionalidad 71/2023 y sus acumuladas,</w:t>
      </w:r>
      <w:r w:rsidR="0055736B" w:rsidRPr="0055736B">
        <w:t xml:space="preserve"> </w:t>
      </w:r>
      <w:r w:rsidR="0055736B">
        <w:t>fojas 44 a 46 (demanda del partido Movimiento Ciudadano), 1629 a 1639 (ampliación de demanda del partido Movimiento Ciudadano), 509 a 516</w:t>
      </w:r>
      <w:r w:rsidR="0055736B" w:rsidRPr="001414EA">
        <w:t xml:space="preserve"> </w:t>
      </w:r>
      <w:r w:rsidR="0055736B">
        <w:t>(demanda del Partido de la Revolución Democrática), 2650 a 2659 (demanda del Partido Acción Nacional), 3034 a 3040 (demanda de la minoría de la Cámara de Diputados), 3411 a 3433 (demanda de la minoría del Senado de la República) y 3745 a 3746 (demanda del Partido Revolucionario Institucional)</w:t>
      </w:r>
      <w:r>
        <w:t>.</w:t>
      </w:r>
    </w:p>
  </w:footnote>
  <w:footnote w:id="248">
    <w:p w14:paraId="6DE99C14" w14:textId="644A81BE" w:rsidR="00E41242" w:rsidRDefault="00E41242" w:rsidP="00C17598">
      <w:pPr>
        <w:pStyle w:val="Textonotapie"/>
      </w:pPr>
      <w:r>
        <w:rPr>
          <w:rStyle w:val="Refdenotaalpie"/>
        </w:rPr>
        <w:footnoteRef/>
      </w:r>
      <w:r>
        <w:t xml:space="preserve"> </w:t>
      </w:r>
      <w:r w:rsidR="002E57C4">
        <w:t>T</w:t>
      </w:r>
      <w:r w:rsidRPr="00E41242">
        <w:t>esis aislada XLIX/2008 del Tribunal Pleno de rubro “</w:t>
      </w:r>
      <w:r w:rsidRPr="00E41242">
        <w:rPr>
          <w:b/>
          <w:bCs/>
        </w:rPr>
        <w:t>PROCEDIMIENTO LEGISLATIVO. PRINCIPIOS CUYO CUMPLIMIENTO SE DEBE VERIFICAR EN CADA CASO CONCRETO PARA LA DETERMINACIÓN DE LA INVALIDACIÓN DE AQUÉL.</w:t>
      </w:r>
      <w:r w:rsidRPr="00E41242">
        <w:t>”, </w:t>
      </w:r>
      <w:r w:rsidRPr="00E41242">
        <w:rPr>
          <w:i/>
          <w:iCs/>
        </w:rPr>
        <w:t>Semanario Judicial de la Federación y su Gaceta</w:t>
      </w:r>
      <w:r w:rsidRPr="00E41242">
        <w:t xml:space="preserve">, </w:t>
      </w:r>
      <w:r>
        <w:t>t</w:t>
      </w:r>
      <w:r w:rsidRPr="00E41242">
        <w:t>omo XXVII, junio de dos mil ocho, pág. 717.</w:t>
      </w:r>
    </w:p>
  </w:footnote>
  <w:footnote w:id="249">
    <w:p w14:paraId="06E33881" w14:textId="7CCD98D7" w:rsidR="00207EDB" w:rsidRPr="00082335" w:rsidRDefault="00207EDB" w:rsidP="00C17598">
      <w:pPr>
        <w:pStyle w:val="Textonotapie"/>
      </w:pPr>
      <w:r w:rsidRPr="00082335">
        <w:rPr>
          <w:rStyle w:val="Refdenotaalpie"/>
        </w:rPr>
        <w:footnoteRef/>
      </w:r>
      <w:r w:rsidRPr="00082335">
        <w:t xml:space="preserve"> </w:t>
      </w:r>
      <w:r w:rsidR="00894005">
        <w:t>Véase la a</w:t>
      </w:r>
      <w:r w:rsidRPr="00082335">
        <w:t xml:space="preserve">cción de inconstitucionalidad </w:t>
      </w:r>
      <w:r w:rsidR="00031D8D">
        <w:t>29/2023</w:t>
      </w:r>
      <w:r w:rsidRPr="00082335">
        <w:t xml:space="preserve"> y sus acumuladas</w:t>
      </w:r>
      <w:r w:rsidR="00894005">
        <w:t xml:space="preserve"> 30/2023, 31/2023</w:t>
      </w:r>
      <w:r w:rsidRPr="00082335">
        <w:t>,</w:t>
      </w:r>
      <w:r w:rsidR="00894005" w:rsidRPr="00894005">
        <w:t xml:space="preserve"> </w:t>
      </w:r>
      <w:r w:rsidR="00894005">
        <w:t>37/2023, 38/2023, 43/2023 y 47/2023, resueltas el ocho de mayo de dos mil veintitrés, en este punto por mayoría de nueve votos,</w:t>
      </w:r>
      <w:r w:rsidRPr="00082335">
        <w:t xml:space="preserve"> pá</w:t>
      </w:r>
      <w:r w:rsidR="00894005">
        <w:t>rrs</w:t>
      </w:r>
      <w:r w:rsidRPr="00082335">
        <w:t xml:space="preserve">. </w:t>
      </w:r>
      <w:r w:rsidR="00894005">
        <w:t>240</w:t>
      </w:r>
      <w:r w:rsidRPr="00082335">
        <w:t xml:space="preserve"> </w:t>
      </w:r>
      <w:r w:rsidR="00894005">
        <w:t>a</w:t>
      </w:r>
      <w:r w:rsidRPr="00082335">
        <w:t xml:space="preserve"> </w:t>
      </w:r>
      <w:r w:rsidR="00894005">
        <w:t>243</w:t>
      </w:r>
      <w:r w:rsidRPr="00082335">
        <w:t>.</w:t>
      </w:r>
    </w:p>
  </w:footnote>
  <w:footnote w:id="250">
    <w:p w14:paraId="55FB7325" w14:textId="514A0864" w:rsidR="00207EDB" w:rsidRPr="00082335" w:rsidRDefault="00207EDB" w:rsidP="00C17598">
      <w:pPr>
        <w:pStyle w:val="Textonotapie"/>
        <w:rPr>
          <w:b/>
          <w:bCs/>
        </w:rPr>
      </w:pPr>
      <w:r w:rsidRPr="00082335">
        <w:rPr>
          <w:rStyle w:val="Refdenotaalpie"/>
        </w:rPr>
        <w:footnoteRef/>
      </w:r>
      <w:r w:rsidRPr="00082335">
        <w:t xml:space="preserve"> </w:t>
      </w:r>
      <w:r w:rsidRPr="00082335">
        <w:rPr>
          <w:b/>
          <w:bCs/>
        </w:rPr>
        <w:t>Artículo 147</w:t>
      </w:r>
    </w:p>
    <w:p w14:paraId="2A7D3AD1" w14:textId="77777777" w:rsidR="00207EDB" w:rsidRPr="00082335" w:rsidRDefault="00207EDB" w:rsidP="00C17598">
      <w:pPr>
        <w:pStyle w:val="Textonotapie"/>
      </w:pPr>
      <w:r w:rsidRPr="00082335">
        <w:t xml:space="preserve">1. Para que una reunión de comisión sea válida se requiere la asistencia de la mayoría absoluta de sus integrantes. </w:t>
      </w:r>
    </w:p>
    <w:p w14:paraId="21463EBE" w14:textId="77777777" w:rsidR="00207EDB" w:rsidRPr="00082335" w:rsidRDefault="00207EDB" w:rsidP="00C17598">
      <w:pPr>
        <w:pStyle w:val="Textonotapie"/>
      </w:pPr>
      <w:r w:rsidRPr="00082335">
        <w:t xml:space="preserve">2. En los casos de reuniones de comisiones unidas, el quórum se forma con la asistencia de la mayoría absoluta de los integrantes de cada una de ellas. </w:t>
      </w:r>
    </w:p>
    <w:p w14:paraId="1EE1B832" w14:textId="77777777" w:rsidR="00207EDB" w:rsidRPr="00082335" w:rsidRDefault="00207EDB" w:rsidP="00C17598">
      <w:pPr>
        <w:pStyle w:val="Textonotapie"/>
      </w:pPr>
      <w:r w:rsidRPr="00082335">
        <w:t>3. Cuando no se forma quórum después de dos convocatorias sucesivas a reunión, sus presidentes lo hacen del conocimiento de la Junta para que coadyuve a la solución correspondiente</w:t>
      </w:r>
    </w:p>
  </w:footnote>
  <w:footnote w:id="251">
    <w:p w14:paraId="54642058" w14:textId="0A671727" w:rsidR="00207EDB" w:rsidRPr="00082335" w:rsidRDefault="00207EDB" w:rsidP="00C17598">
      <w:pPr>
        <w:pStyle w:val="Textonotapie"/>
      </w:pPr>
      <w:r w:rsidRPr="00082335">
        <w:rPr>
          <w:rStyle w:val="Refdenotaalpie"/>
        </w:rPr>
        <w:footnoteRef/>
      </w:r>
      <w:r w:rsidRPr="00082335">
        <w:t xml:space="preserve"> Véase “Convocatoria a la Reunión Ordinaria en Comisiones Unidas, que se llevará a cabo el próximo lunes 12 de diciembre de 2022, a partir de las 10:00 horas, en modalidad presencial, en la Sala de Protocolo de la Mesa Directiva "Ifigenia Martínez" en este Recinto Legislativo”,  en </w:t>
      </w:r>
      <w:r w:rsidRPr="00082335">
        <w:rPr>
          <w:i/>
          <w:iCs/>
        </w:rPr>
        <w:t xml:space="preserve">Gaceta del </w:t>
      </w:r>
      <w:r w:rsidRPr="008469D8">
        <w:rPr>
          <w:i/>
          <w:iCs/>
        </w:rPr>
        <w:t>Senado</w:t>
      </w:r>
      <w:r w:rsidRPr="00082335">
        <w:t xml:space="preserve">, número LXV/2PPO-73-3148/131409, viernes nueve de diciembre de dos mil veintidós, disponible en el vínculo </w:t>
      </w:r>
      <w:hyperlink r:id="rId42" w:history="1">
        <w:r w:rsidRPr="00082335">
          <w:rPr>
            <w:rStyle w:val="Hipervnculo"/>
          </w:rPr>
          <w:t>https://infosen.senado.gob.mx/sgsp/gaceta/65/2/2022-12-09-1/assets/documentos/Unidas_CG_y_ELG2_08122022.pdf</w:t>
        </w:r>
      </w:hyperlink>
      <w:r w:rsidR="00583742">
        <w:t>.</w:t>
      </w:r>
    </w:p>
  </w:footnote>
  <w:footnote w:id="252">
    <w:p w14:paraId="2039A311" w14:textId="706BE95D" w:rsidR="00207EDB" w:rsidRPr="00082335" w:rsidRDefault="00207EDB" w:rsidP="00C17598">
      <w:pPr>
        <w:spacing w:after="0" w:line="240" w:lineRule="auto"/>
        <w:rPr>
          <w:sz w:val="20"/>
          <w:szCs w:val="20"/>
        </w:rPr>
      </w:pPr>
      <w:r w:rsidRPr="00082335">
        <w:rPr>
          <w:rStyle w:val="Refdenotaalpie"/>
          <w:sz w:val="20"/>
          <w:szCs w:val="20"/>
        </w:rPr>
        <w:footnoteRef/>
      </w:r>
      <w:r w:rsidRPr="00082335">
        <w:rPr>
          <w:sz w:val="20"/>
          <w:szCs w:val="20"/>
        </w:rPr>
        <w:t xml:space="preserve"> Véase “Se informa que la Reunión Ordinaria de las Comisiones Unidas de Gobernación y de Estudios Legislativos, Segunda, programada para el próximo lunes 12 de diciembre de 2022 a partir de las 10:00 horas, se pospone para el mismo día a las 12:00 horas, en modalidad presencial, en la Sala de Protocolo de la Mesa Directiva </w:t>
      </w:r>
      <w:r w:rsidR="006D7314">
        <w:rPr>
          <w:sz w:val="20"/>
          <w:szCs w:val="20"/>
        </w:rPr>
        <w:t>‘</w:t>
      </w:r>
      <w:r w:rsidRPr="00082335">
        <w:rPr>
          <w:sz w:val="20"/>
          <w:szCs w:val="20"/>
        </w:rPr>
        <w:t>Ifigenia Martínez</w:t>
      </w:r>
      <w:r w:rsidR="006D7314">
        <w:rPr>
          <w:sz w:val="20"/>
          <w:szCs w:val="20"/>
        </w:rPr>
        <w:t>’</w:t>
      </w:r>
      <w:r w:rsidRPr="00082335">
        <w:rPr>
          <w:sz w:val="20"/>
          <w:szCs w:val="20"/>
        </w:rPr>
        <w:t xml:space="preserve">”, en </w:t>
      </w:r>
      <w:r w:rsidRPr="00082335">
        <w:rPr>
          <w:i/>
          <w:iCs/>
          <w:sz w:val="20"/>
          <w:szCs w:val="20"/>
        </w:rPr>
        <w:t>Gaceta del Senado</w:t>
      </w:r>
      <w:r w:rsidRPr="00082335">
        <w:rPr>
          <w:sz w:val="20"/>
          <w:szCs w:val="20"/>
        </w:rPr>
        <w:t xml:space="preserve">, número LXV/2PPO-74-3149/131419, lunes doce de diciembre de dos mil veintidós, disponible en el vínculo </w:t>
      </w:r>
      <w:hyperlink r:id="rId43" w:history="1">
        <w:r w:rsidRPr="00082335">
          <w:rPr>
            <w:rStyle w:val="Hipervnculo"/>
            <w:sz w:val="20"/>
            <w:szCs w:val="20"/>
          </w:rPr>
          <w:t>https://infosen.senado.gob.mx/sgsp/gaceta/65/2/2022-12-12-1/assets/documentos/Solicitud_GOB-EL2_1200.pdf</w:t>
        </w:r>
      </w:hyperlink>
      <w:r w:rsidR="008D3C6F">
        <w:rPr>
          <w:sz w:val="20"/>
          <w:szCs w:val="20"/>
        </w:rPr>
        <w:t>.</w:t>
      </w:r>
    </w:p>
  </w:footnote>
  <w:footnote w:id="253">
    <w:p w14:paraId="5E318782" w14:textId="5059BE55" w:rsidR="00207EDB" w:rsidRPr="00082335" w:rsidRDefault="00207EDB" w:rsidP="00C17598">
      <w:pPr>
        <w:pStyle w:val="Textonotapie"/>
      </w:pPr>
      <w:r w:rsidRPr="00082335">
        <w:rPr>
          <w:rStyle w:val="Refdenotaalpie"/>
        </w:rPr>
        <w:footnoteRef/>
      </w:r>
      <w:r w:rsidR="008D3C6F">
        <w:t xml:space="preserve"> Véase </w:t>
      </w:r>
      <w:r w:rsidR="006D7314">
        <w:t>“</w:t>
      </w:r>
      <w:r w:rsidR="006D7314" w:rsidRPr="006D7314">
        <w:t>Convocatoria a la Reunión Extraordinaria que la Comisión de Gobernación celebrará el día 12 de diciembre de 2022 a partir de las 13:00 horas, en la Sala de Protocolo de la Mesa Directiva "Ifigenia Martínez" en este Recinto Legislativo</w:t>
      </w:r>
      <w:r w:rsidR="008D3C6F">
        <w:t xml:space="preserve">”, </w:t>
      </w:r>
      <w:r w:rsidR="008D3C6F" w:rsidRPr="00082335">
        <w:t xml:space="preserve">en </w:t>
      </w:r>
      <w:r w:rsidR="008D3C6F" w:rsidRPr="00082335">
        <w:rPr>
          <w:i/>
          <w:iCs/>
        </w:rPr>
        <w:t>Gaceta del Senado</w:t>
      </w:r>
      <w:r w:rsidR="008D3C6F" w:rsidRPr="00082335">
        <w:t xml:space="preserve">, número LXV/2PPO-74-3149/131419, lunes doce de diciembre de dos mil veintidós, </w:t>
      </w:r>
      <w:r w:rsidRPr="00082335">
        <w:t xml:space="preserve">disponible en el vínculo </w:t>
      </w:r>
      <w:hyperlink r:id="rId44" w:history="1">
        <w:r w:rsidRPr="00082335">
          <w:rPr>
            <w:rStyle w:val="Hipervnculo"/>
          </w:rPr>
          <w:t>https://infosen.senado.gob.mx/sgsp/gaceta/65/2/2022-12-12-1/assets/documentos/Com_Gobernacion_12122022.pdf</w:t>
        </w:r>
      </w:hyperlink>
      <w:r w:rsidR="008D3C6F">
        <w:t>.</w:t>
      </w:r>
    </w:p>
  </w:footnote>
  <w:footnote w:id="254">
    <w:p w14:paraId="2D28793E" w14:textId="0C099579" w:rsidR="00207EDB" w:rsidRPr="00082335" w:rsidRDefault="00207EDB" w:rsidP="00C17598">
      <w:pPr>
        <w:pStyle w:val="Textonotapie"/>
      </w:pPr>
      <w:r w:rsidRPr="00082335">
        <w:rPr>
          <w:rStyle w:val="Refdenotaalpie"/>
        </w:rPr>
        <w:footnoteRef/>
      </w:r>
      <w:r w:rsidR="00EA7E18">
        <w:rPr>
          <w:i/>
          <w:iCs/>
        </w:rPr>
        <w:t xml:space="preserve"> </w:t>
      </w:r>
      <w:r w:rsidR="00EA7E18" w:rsidRPr="00EA7E18">
        <w:t xml:space="preserve">Véase </w:t>
      </w:r>
      <w:r w:rsidR="00EA7E18">
        <w:t>“</w:t>
      </w:r>
      <w:r w:rsidR="00EA7E18" w:rsidRPr="00EA7E18">
        <w:t>Convocatoria a la "Reunión Extraordinaria de la Comisión de Estudios Legislativos, Segunda</w:t>
      </w:r>
      <w:r w:rsidR="00EA7E18">
        <w:t>”</w:t>
      </w:r>
      <w:r w:rsidR="00EA7E18" w:rsidRPr="00EA7E18">
        <w:t xml:space="preserve">, para celebrarse el lunes 12 del presente a las 18:00 horas, en modalidad presencial en la </w:t>
      </w:r>
      <w:r w:rsidR="00EA7E18">
        <w:t>‘</w:t>
      </w:r>
      <w:r w:rsidR="00EA7E18" w:rsidRPr="00EA7E18">
        <w:t>Sala Ifigenia Martínez</w:t>
      </w:r>
      <w:r w:rsidR="00EA7E18">
        <w:t>’</w:t>
      </w:r>
      <w:r w:rsidR="00EA7E18" w:rsidRPr="00EA7E18">
        <w:t>, ubicada en P.B. del Hemiciclo de este recinto"</w:t>
      </w:r>
      <w:r w:rsidRPr="00082335">
        <w:t xml:space="preserve">, </w:t>
      </w:r>
      <w:r w:rsidR="00EA7E18" w:rsidRPr="00082335">
        <w:t xml:space="preserve">en </w:t>
      </w:r>
      <w:r w:rsidR="00EA7E18" w:rsidRPr="00082335">
        <w:rPr>
          <w:i/>
          <w:iCs/>
        </w:rPr>
        <w:t>Gaceta del Senado</w:t>
      </w:r>
      <w:r w:rsidR="00EA7E18" w:rsidRPr="00082335">
        <w:t>, número LXV/2PPO-74-3149/131419, lunes doce de diciembre de dos mil veintidós,</w:t>
      </w:r>
      <w:r w:rsidR="00EA7E18">
        <w:t xml:space="preserve"> </w:t>
      </w:r>
      <w:r w:rsidRPr="00082335">
        <w:t xml:space="preserve">disponible en el vínculo: </w:t>
      </w:r>
      <w:hyperlink r:id="rId45" w:history="1">
        <w:r w:rsidRPr="00082335">
          <w:rPr>
            <w:rStyle w:val="Hipervnculo"/>
          </w:rPr>
          <w:t>https://infosen.senado.gob.mx/sgsp/gaceta/65/2/2022-12-12-1/assets/documentos/Com_ELSeg_121222.pdf</w:t>
        </w:r>
      </w:hyperlink>
      <w:r w:rsidR="00EA7E18">
        <w:t>.</w:t>
      </w:r>
    </w:p>
  </w:footnote>
  <w:footnote w:id="255">
    <w:p w14:paraId="04C01266" w14:textId="77777777" w:rsidR="00207EDB" w:rsidRPr="00082335" w:rsidRDefault="00207EDB" w:rsidP="00C17598">
      <w:pPr>
        <w:pStyle w:val="Textonotapie"/>
      </w:pPr>
      <w:r w:rsidRPr="00082335">
        <w:rPr>
          <w:rStyle w:val="Refdenotaalpie"/>
        </w:rPr>
        <w:footnoteRef/>
      </w:r>
      <w:r w:rsidRPr="00082335">
        <w:t xml:space="preserve"> </w:t>
      </w:r>
      <w:r w:rsidRPr="00082335">
        <w:rPr>
          <w:b/>
          <w:bCs/>
        </w:rPr>
        <w:t xml:space="preserve">Artículo 150. </w:t>
      </w:r>
    </w:p>
    <w:p w14:paraId="578E827C" w14:textId="77777777" w:rsidR="00207EDB" w:rsidRPr="00082335" w:rsidRDefault="00207EDB" w:rsidP="00C17598">
      <w:pPr>
        <w:pStyle w:val="Textonotapie"/>
      </w:pPr>
      <w:r w:rsidRPr="00082335">
        <w:t>[…]</w:t>
      </w:r>
    </w:p>
    <w:p w14:paraId="1130A811" w14:textId="77777777" w:rsidR="00207EDB" w:rsidRPr="00082335" w:rsidRDefault="00207EDB" w:rsidP="00C17598">
      <w:pPr>
        <w:pStyle w:val="Textonotapie"/>
      </w:pPr>
      <w:r w:rsidRPr="00082335">
        <w:t>3. Los dictámenes y resoluciones que se producen bajo la modalidad de trabajo en comisiones unidas, son aprobados por la mayoría absoluta de los integrantes de cada una de las comisiones que participan</w:t>
      </w:r>
    </w:p>
  </w:footnote>
  <w:footnote w:id="256">
    <w:p w14:paraId="12AC3F90" w14:textId="77777777" w:rsidR="00207EDB" w:rsidRPr="00082335" w:rsidRDefault="00207EDB" w:rsidP="00C17598">
      <w:pPr>
        <w:pStyle w:val="Textonotapie"/>
      </w:pPr>
      <w:r w:rsidRPr="00082335">
        <w:rPr>
          <w:rStyle w:val="Refdenotaalpie"/>
        </w:rPr>
        <w:footnoteRef/>
      </w:r>
      <w:r w:rsidRPr="00082335">
        <w:t xml:space="preserve"> </w:t>
      </w:r>
      <w:r w:rsidRPr="00082335">
        <w:rPr>
          <w:b/>
          <w:bCs/>
        </w:rPr>
        <w:t>Artículo 94</w:t>
      </w:r>
      <w:r w:rsidRPr="00082335">
        <w:t xml:space="preserve"> </w:t>
      </w:r>
    </w:p>
    <w:p w14:paraId="750F314E" w14:textId="77777777" w:rsidR="00207EDB" w:rsidRPr="00082335" w:rsidRDefault="00207EDB" w:rsidP="00C17598">
      <w:pPr>
        <w:pStyle w:val="Textonotapie"/>
      </w:pPr>
      <w:r w:rsidRPr="00082335">
        <w:t xml:space="preserve">1. Las decisiones en el Pleno se adoptan por mayoría simple o relativa, por mayoría absoluta o por mayorías calificadas o especiales, sea de la totalidad de los integrantes del Senado o de los senadores presentes, según lo disponen la Constitución, la Ley, este Reglamento y demás disposiciones aplicables. </w:t>
      </w:r>
    </w:p>
    <w:p w14:paraId="62E36DCD" w14:textId="77777777" w:rsidR="00207EDB" w:rsidRPr="00082335" w:rsidRDefault="00207EDB" w:rsidP="00C17598">
      <w:pPr>
        <w:pStyle w:val="Textonotapie"/>
      </w:pPr>
      <w:r w:rsidRPr="00082335">
        <w:t>[…]</w:t>
      </w:r>
    </w:p>
    <w:p w14:paraId="49F8440A" w14:textId="77777777" w:rsidR="00207EDB" w:rsidRPr="00082335" w:rsidRDefault="00207EDB" w:rsidP="00C17598">
      <w:pPr>
        <w:pStyle w:val="Textonotapie"/>
      </w:pPr>
      <w:r w:rsidRPr="00082335">
        <w:t>3. La mayoría absoluta se constituye con la suma de más de la mitad de los votos emitidos en un mismo sentido, cuando se opta entre dos propuestas.</w:t>
      </w:r>
    </w:p>
  </w:footnote>
  <w:footnote w:id="257">
    <w:p w14:paraId="5457030E" w14:textId="77777777" w:rsidR="00207EDB" w:rsidRPr="00082335" w:rsidRDefault="00207EDB" w:rsidP="00C17598">
      <w:pPr>
        <w:pStyle w:val="Textonotapie"/>
      </w:pPr>
      <w:r w:rsidRPr="00082335">
        <w:rPr>
          <w:rStyle w:val="Refdenotaalpie"/>
        </w:rPr>
        <w:footnoteRef/>
      </w:r>
      <w:r w:rsidRPr="00082335">
        <w:t xml:space="preserve"> Véase “Lista de asistencia de la reunión extraordinaria de la Comisión de estudios Legislativos, Segunda del 12 de diciembre de 2022”, disponible en el vínculo </w:t>
      </w:r>
      <w:hyperlink r:id="rId46" w:history="1">
        <w:r w:rsidRPr="00082335">
          <w:rPr>
            <w:rStyle w:val="Hipervnculo"/>
          </w:rPr>
          <w:t>https://comisiones.senado.gob.mx/estudios_legislativos2/reu_trabajo.php</w:t>
        </w:r>
      </w:hyperlink>
      <w:r w:rsidRPr="00082335">
        <w:t xml:space="preserve"> </w:t>
      </w:r>
    </w:p>
  </w:footnote>
  <w:footnote w:id="258">
    <w:p w14:paraId="291D1E9B" w14:textId="05DA7301" w:rsidR="00207EDB" w:rsidRPr="00082335" w:rsidRDefault="00207EDB" w:rsidP="00C17598">
      <w:pPr>
        <w:pStyle w:val="Textonotapie"/>
      </w:pPr>
      <w:r w:rsidRPr="00082335">
        <w:rPr>
          <w:rStyle w:val="Refdenotaalpie"/>
        </w:rPr>
        <w:footnoteRef/>
      </w:r>
      <w:r w:rsidRPr="00082335">
        <w:t xml:space="preserve"> </w:t>
      </w:r>
      <w:r w:rsidR="00966403">
        <w:rPr>
          <w:i/>
          <w:iCs/>
        </w:rPr>
        <w:t>Í</w:t>
      </w:r>
      <w:r>
        <w:rPr>
          <w:i/>
          <w:iCs/>
        </w:rPr>
        <w:t>dem</w:t>
      </w:r>
      <w:r>
        <w:t xml:space="preserve">. </w:t>
      </w:r>
    </w:p>
  </w:footnote>
  <w:footnote w:id="259">
    <w:p w14:paraId="5D2BF713" w14:textId="77777777" w:rsidR="00207EDB" w:rsidRPr="00082335" w:rsidRDefault="00207EDB" w:rsidP="00C17598">
      <w:pPr>
        <w:pStyle w:val="Textonotapie"/>
        <w:rPr>
          <w:b/>
          <w:bCs/>
        </w:rPr>
      </w:pPr>
      <w:r w:rsidRPr="00082335">
        <w:rPr>
          <w:rStyle w:val="Refdenotaalpie"/>
        </w:rPr>
        <w:footnoteRef/>
      </w:r>
      <w:r w:rsidRPr="00082335">
        <w:t xml:space="preserve"> </w:t>
      </w:r>
      <w:r w:rsidRPr="00082335">
        <w:rPr>
          <w:b/>
          <w:bCs/>
        </w:rPr>
        <w:t xml:space="preserve">Artículo 150 </w:t>
      </w:r>
    </w:p>
    <w:p w14:paraId="7AB27AC7" w14:textId="77777777" w:rsidR="00207EDB" w:rsidRPr="00082335" w:rsidRDefault="00207EDB" w:rsidP="00C17598">
      <w:pPr>
        <w:pStyle w:val="Textonotapie"/>
      </w:pPr>
      <w:r w:rsidRPr="00082335">
        <w:t>1. Las decisiones en las comisiones se adoptan con el voto de la mayoría absoluta de sus integrantes presentes.</w:t>
      </w:r>
    </w:p>
  </w:footnote>
  <w:footnote w:id="260">
    <w:p w14:paraId="521486E6" w14:textId="253187AF" w:rsidR="005104A9" w:rsidRDefault="005104A9" w:rsidP="00C17598">
      <w:pPr>
        <w:pStyle w:val="Textonotapie"/>
      </w:pPr>
      <w:r>
        <w:rPr>
          <w:rStyle w:val="Refdenotaalpie"/>
        </w:rPr>
        <w:footnoteRef/>
      </w:r>
      <w:r>
        <w:t xml:space="preserve"> Véase el expediente de la acción de inconstitucionalidad 71/2023 y sus acumuladas</w:t>
      </w:r>
      <w:r w:rsidRPr="00191B28">
        <w:rPr>
          <w:i/>
        </w:rPr>
        <w:t>,</w:t>
      </w:r>
      <w:r>
        <w:t xml:space="preserve"> fojas 41 a 44 (demanda del partido Movimiento Ciudadano), 2637 a 2645 (demanda del Partido Acción Nacional), 3026 a 3030 (demanda de la minoría de la Cámara de Diputados), 3336 (demanda de la minoría del Senado de la República, nota al pie 7) y 3742 a 3744 (demanda del Partido Revolucionario Institucional).</w:t>
      </w:r>
    </w:p>
  </w:footnote>
  <w:footnote w:id="261">
    <w:p w14:paraId="00BB823F" w14:textId="76DE2AA1" w:rsidR="00661B92" w:rsidRPr="007135E7" w:rsidRDefault="00661B92" w:rsidP="00C17598">
      <w:pPr>
        <w:pStyle w:val="Textonotapie"/>
      </w:pPr>
      <w:r w:rsidRPr="007135E7">
        <w:rPr>
          <w:rStyle w:val="Refdenotaalpie"/>
        </w:rPr>
        <w:footnoteRef/>
      </w:r>
      <w:r w:rsidRPr="007135E7">
        <w:t xml:space="preserve"> Véase la tesis aislada XLIX/2008 </w:t>
      </w:r>
      <w:r>
        <w:t>del Tribunal Pleno de rubro</w:t>
      </w:r>
      <w:r w:rsidRPr="007135E7">
        <w:t xml:space="preserve"> “</w:t>
      </w:r>
      <w:r w:rsidRPr="007135E7">
        <w:rPr>
          <w:b/>
          <w:bCs/>
        </w:rPr>
        <w:t>FORMALIDADES DEL PROCEDIMIENTO LEGISLATIVO. PRINCIPIOS QUE RIGEN EL EJERCICIO DE LA EVALUACIÓN DE SU POTENCIAL INVALIDATORIO</w:t>
      </w:r>
      <w:r>
        <w:t xml:space="preserve">” </w:t>
      </w:r>
      <w:r w:rsidRPr="007135E7">
        <w:t xml:space="preserve">(9a.), </w:t>
      </w:r>
      <w:r w:rsidRPr="007135E7">
        <w:rPr>
          <w:i/>
          <w:iCs/>
        </w:rPr>
        <w:t>Semanario Judicial de la Federación y su Gaceta</w:t>
      </w:r>
      <w:r>
        <w:t>,</w:t>
      </w:r>
      <w:r w:rsidRPr="007135E7">
        <w:t xml:space="preserve"> </w:t>
      </w:r>
      <w:r>
        <w:t>t</w:t>
      </w:r>
      <w:r w:rsidRPr="007135E7">
        <w:t>omo XXVII, junio de dos mil ocho, pág.709</w:t>
      </w:r>
      <w:r>
        <w:t>.</w:t>
      </w:r>
    </w:p>
  </w:footnote>
  <w:footnote w:id="262">
    <w:p w14:paraId="19021B40" w14:textId="2BF5DBBF" w:rsidR="00C15E69" w:rsidRPr="007135E7" w:rsidRDefault="00C15E69" w:rsidP="00C17598">
      <w:pPr>
        <w:spacing w:after="0" w:line="240" w:lineRule="auto"/>
        <w:rPr>
          <w:b/>
          <w:bCs/>
          <w:sz w:val="20"/>
          <w:szCs w:val="20"/>
        </w:rPr>
      </w:pPr>
      <w:r w:rsidRPr="007135E7">
        <w:rPr>
          <w:rStyle w:val="Refdenotaalpie"/>
          <w:sz w:val="20"/>
          <w:szCs w:val="20"/>
        </w:rPr>
        <w:footnoteRef/>
      </w:r>
      <w:r w:rsidRPr="007135E7">
        <w:rPr>
          <w:sz w:val="20"/>
          <w:szCs w:val="20"/>
        </w:rPr>
        <w:t xml:space="preserve"> Véase la tesis aislada XLIX/2008 del Tribunal Pleno </w:t>
      </w:r>
      <w:r w:rsidR="005B7B45">
        <w:rPr>
          <w:sz w:val="20"/>
          <w:szCs w:val="20"/>
        </w:rPr>
        <w:t>cuyo</w:t>
      </w:r>
      <w:r w:rsidRPr="007135E7">
        <w:rPr>
          <w:sz w:val="20"/>
          <w:szCs w:val="20"/>
        </w:rPr>
        <w:t xml:space="preserve"> rubro</w:t>
      </w:r>
      <w:r w:rsidR="005B7B45">
        <w:rPr>
          <w:sz w:val="20"/>
          <w:szCs w:val="20"/>
        </w:rPr>
        <w:t xml:space="preserve"> es</w:t>
      </w:r>
      <w:r w:rsidRPr="007135E7">
        <w:rPr>
          <w:sz w:val="20"/>
          <w:szCs w:val="20"/>
        </w:rPr>
        <w:t xml:space="preserve"> “</w:t>
      </w:r>
      <w:r w:rsidRPr="007135E7">
        <w:rPr>
          <w:b/>
          <w:bCs/>
          <w:sz w:val="20"/>
          <w:szCs w:val="20"/>
        </w:rPr>
        <w:t xml:space="preserve">PROCEDIMIENTO LEGISLATIVO. </w:t>
      </w:r>
      <w:bookmarkStart w:id="13" w:name="_Hlk137121329"/>
      <w:r w:rsidRPr="007135E7">
        <w:rPr>
          <w:b/>
          <w:bCs/>
          <w:sz w:val="20"/>
          <w:szCs w:val="20"/>
        </w:rPr>
        <w:t xml:space="preserve">PRINCIPIOS CUYO CUMPLIMIENTO SE DEBE VERIFICAR </w:t>
      </w:r>
      <w:bookmarkEnd w:id="13"/>
      <w:r w:rsidRPr="007135E7">
        <w:rPr>
          <w:b/>
          <w:bCs/>
          <w:sz w:val="20"/>
          <w:szCs w:val="20"/>
        </w:rPr>
        <w:t>EN CADA CASO CONCRETO PARA LA DETERMINACIÓN DE LA INVALIDACIÓN DE AQUÉL.</w:t>
      </w:r>
      <w:r w:rsidRPr="007135E7">
        <w:rPr>
          <w:sz w:val="20"/>
          <w:szCs w:val="20"/>
        </w:rPr>
        <w:t xml:space="preserve">”, </w:t>
      </w:r>
      <w:r w:rsidRPr="007135E7">
        <w:rPr>
          <w:i/>
          <w:iCs/>
          <w:sz w:val="20"/>
          <w:szCs w:val="20"/>
        </w:rPr>
        <w:t>Semanario Judicial de la Federación y su Gaceta</w:t>
      </w:r>
      <w:r w:rsidRPr="007135E7">
        <w:rPr>
          <w:sz w:val="20"/>
          <w:szCs w:val="20"/>
        </w:rPr>
        <w:t xml:space="preserve">, </w:t>
      </w:r>
      <w:r w:rsidR="004D2F2B">
        <w:rPr>
          <w:sz w:val="20"/>
          <w:szCs w:val="20"/>
        </w:rPr>
        <w:t>t</w:t>
      </w:r>
      <w:r w:rsidRPr="007135E7">
        <w:rPr>
          <w:sz w:val="20"/>
          <w:szCs w:val="20"/>
        </w:rPr>
        <w:t xml:space="preserve">omo XXVII, junio de dos mil ocho, pág. 717. </w:t>
      </w:r>
    </w:p>
  </w:footnote>
  <w:footnote w:id="263">
    <w:p w14:paraId="15DC915E" w14:textId="5C107FC2" w:rsidR="00C15E69" w:rsidRPr="007135E7" w:rsidRDefault="00C15E69" w:rsidP="00C17598">
      <w:pPr>
        <w:pStyle w:val="Textonotapie"/>
      </w:pPr>
      <w:r w:rsidRPr="007135E7">
        <w:rPr>
          <w:rStyle w:val="Refdenotaalpie"/>
        </w:rPr>
        <w:footnoteRef/>
      </w:r>
      <w:r w:rsidRPr="007135E7">
        <w:t xml:space="preserve"> Véase la acción de inconstitucionalidad </w:t>
      </w:r>
      <w:r w:rsidR="00031D8D">
        <w:t>29/2023</w:t>
      </w:r>
      <w:r w:rsidRPr="007135E7">
        <w:t xml:space="preserve"> y sus acumuladas 30/2023, 31/2023, 37/2023, 38/2023, 43/2023 y 47/2023, resueltas el ocho de mayo de dos mil veintitrés, en este punto por mayoría de nueve votos, párrs. </w:t>
      </w:r>
      <w:r>
        <w:t>248 a 251</w:t>
      </w:r>
      <w:r w:rsidR="004654F7">
        <w:t>.</w:t>
      </w:r>
    </w:p>
  </w:footnote>
  <w:footnote w:id="264">
    <w:p w14:paraId="49C17F51" w14:textId="4DE9412D" w:rsidR="00C15E69" w:rsidRPr="00EC4BB7" w:rsidRDefault="00C15E69" w:rsidP="00C17598">
      <w:pPr>
        <w:pStyle w:val="Textonotapie"/>
      </w:pPr>
      <w:r>
        <w:rPr>
          <w:rStyle w:val="Refdenotaalpie"/>
        </w:rPr>
        <w:footnoteRef/>
      </w:r>
      <w:r>
        <w:t xml:space="preserve"> Véase </w:t>
      </w:r>
      <w:r>
        <w:rPr>
          <w:i/>
          <w:iCs/>
        </w:rPr>
        <w:t xml:space="preserve">supra </w:t>
      </w:r>
      <w:r>
        <w:t xml:space="preserve">nota </w:t>
      </w:r>
      <w:r w:rsidR="00A972BB">
        <w:t>261.</w:t>
      </w:r>
    </w:p>
  </w:footnote>
  <w:footnote w:id="265">
    <w:p w14:paraId="28E07BF0" w14:textId="77777777" w:rsidR="00035FA7" w:rsidRPr="00301D55" w:rsidRDefault="00035FA7" w:rsidP="00035FA7">
      <w:pPr>
        <w:pStyle w:val="Textonotapie"/>
      </w:pPr>
      <w:r w:rsidRPr="00301D55">
        <w:rPr>
          <w:rStyle w:val="Refdenotaalpie"/>
        </w:rPr>
        <w:footnoteRef/>
      </w:r>
      <w:r w:rsidRPr="00301D55">
        <w:t xml:space="preserve"> </w:t>
      </w:r>
      <w:bookmarkStart w:id="14" w:name="_Hlk137143719"/>
      <w:r w:rsidRPr="00301D55">
        <w:t>Véase la tesis de jurisprudencia del Tribunal Pleno número P./J.37/2004 cuyo rubro es “</w:t>
      </w:r>
      <w:r w:rsidRPr="00301D55">
        <w:rPr>
          <w:b/>
          <w:bCs/>
        </w:rPr>
        <w:t>ACCIÓN DE INCONSTITUCIONALIDAD. ESTUDIO INNECESARIO DE CONCEPTOS DE INVALIDEZ.</w:t>
      </w:r>
      <w:r w:rsidRPr="00301D55">
        <w:t xml:space="preserve">”, </w:t>
      </w:r>
      <w:r w:rsidRPr="00301D55">
        <w:rPr>
          <w:i/>
          <w:iCs/>
        </w:rPr>
        <w:t>Semanario Judicial de la Federación y su Gaceta</w:t>
      </w:r>
      <w:r w:rsidRPr="00301D55">
        <w:t>, novena época, tomo XIX, junio de dos mil cuatro, pág. 863.</w:t>
      </w:r>
      <w:bookmarkEnd w:id="14"/>
    </w:p>
  </w:footnote>
  <w:footnote w:id="266">
    <w:p w14:paraId="2B2273E7" w14:textId="77777777" w:rsidR="00B169A8" w:rsidRDefault="00691EC6" w:rsidP="00C17598">
      <w:pPr>
        <w:pStyle w:val="Estilo"/>
        <w:rPr>
          <w:rFonts w:cs="Arial"/>
          <w:sz w:val="20"/>
          <w:szCs w:val="20"/>
        </w:rPr>
      </w:pPr>
      <w:r w:rsidRPr="00FC156D">
        <w:rPr>
          <w:rStyle w:val="Refdenotaalpie"/>
          <w:rFonts w:cs="Arial"/>
          <w:sz w:val="20"/>
          <w:szCs w:val="20"/>
        </w:rPr>
        <w:footnoteRef/>
      </w:r>
      <w:r w:rsidRPr="00FC156D">
        <w:rPr>
          <w:rFonts w:cs="Arial"/>
          <w:sz w:val="20"/>
          <w:szCs w:val="20"/>
        </w:rPr>
        <w:t xml:space="preserve"> </w:t>
      </w:r>
      <w:r w:rsidRPr="00FC156D">
        <w:rPr>
          <w:rFonts w:cs="Arial"/>
          <w:b/>
          <w:sz w:val="20"/>
          <w:szCs w:val="20"/>
        </w:rPr>
        <w:t>Artículo 41</w:t>
      </w:r>
      <w:r w:rsidRPr="00FC156D">
        <w:rPr>
          <w:rFonts w:cs="Arial"/>
          <w:sz w:val="20"/>
          <w:szCs w:val="20"/>
        </w:rPr>
        <w:t xml:space="preserve">. Las sentencias deberán contener: </w:t>
      </w:r>
    </w:p>
    <w:p w14:paraId="44CE56F8" w14:textId="1927E900" w:rsidR="00691EC6" w:rsidRPr="00FC156D" w:rsidRDefault="00691EC6" w:rsidP="00C17598">
      <w:pPr>
        <w:pStyle w:val="Estilo"/>
        <w:rPr>
          <w:rFonts w:cs="Arial"/>
          <w:sz w:val="20"/>
          <w:szCs w:val="20"/>
        </w:rPr>
      </w:pPr>
      <w:r w:rsidRPr="00FC156D">
        <w:rPr>
          <w:rFonts w:cs="Arial"/>
          <w:sz w:val="20"/>
          <w:szCs w:val="20"/>
        </w:rPr>
        <w:t>[…]</w:t>
      </w:r>
    </w:p>
    <w:p w14:paraId="1CCF7AA6" w14:textId="77777777" w:rsidR="00B169A8" w:rsidRDefault="00691EC6" w:rsidP="00C17598">
      <w:pPr>
        <w:pStyle w:val="Estilo"/>
        <w:rPr>
          <w:rFonts w:cs="Arial"/>
          <w:sz w:val="20"/>
          <w:szCs w:val="20"/>
        </w:rPr>
      </w:pPr>
      <w:r w:rsidRPr="00EA76DC">
        <w:rPr>
          <w:rFonts w:cs="Arial"/>
          <w:sz w:val="20"/>
          <w:szCs w:val="20"/>
        </w:rPr>
        <w:t>IV. Los alcances</w:t>
      </w:r>
      <w:r w:rsidRPr="00FC156D">
        <w:rPr>
          <w:rFonts w:cs="Arial"/>
          <w:sz w:val="20"/>
          <w:szCs w:val="20"/>
        </w:rPr>
        <w:t xml:space="preserve">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 </w:t>
      </w:r>
    </w:p>
    <w:p w14:paraId="3AEB3007" w14:textId="63C522A8" w:rsidR="00691EC6" w:rsidRPr="00FC156D" w:rsidRDefault="00691EC6" w:rsidP="00C17598">
      <w:pPr>
        <w:pStyle w:val="Estilo"/>
        <w:rPr>
          <w:rFonts w:cs="Arial"/>
          <w:sz w:val="20"/>
          <w:szCs w:val="20"/>
        </w:rPr>
      </w:pPr>
      <w:r w:rsidRPr="00FC156D">
        <w:rPr>
          <w:rFonts w:cs="Arial"/>
          <w:sz w:val="20"/>
          <w:szCs w:val="20"/>
        </w:rPr>
        <w:t>[…]</w:t>
      </w:r>
    </w:p>
    <w:p w14:paraId="6B9E3E67" w14:textId="77777777" w:rsidR="00691EC6" w:rsidRPr="00FC156D" w:rsidRDefault="00691EC6" w:rsidP="00C17598">
      <w:pPr>
        <w:pStyle w:val="Estilo"/>
        <w:rPr>
          <w:rFonts w:cs="Arial"/>
          <w:sz w:val="20"/>
          <w:szCs w:val="20"/>
        </w:rPr>
      </w:pPr>
      <w:r w:rsidRPr="00FC156D">
        <w:rPr>
          <w:rFonts w:cs="Arial"/>
          <w:b/>
          <w:sz w:val="20"/>
          <w:szCs w:val="20"/>
        </w:rPr>
        <w:t>Artículo 73.</w:t>
      </w:r>
      <w:r w:rsidRPr="00FC156D">
        <w:rPr>
          <w:rFonts w:cs="Arial"/>
          <w:sz w:val="20"/>
          <w:szCs w:val="20"/>
        </w:rPr>
        <w:t xml:space="preserve"> Las sentencias se regirán por lo dispuesto en los artículos 41, 43, 44 y 45 de esta ley.</w:t>
      </w:r>
    </w:p>
  </w:footnote>
  <w:footnote w:id="267">
    <w:p w14:paraId="18C53161" w14:textId="5D1A0AA7" w:rsidR="009017CB" w:rsidRDefault="009017CB" w:rsidP="00C17598">
      <w:pPr>
        <w:pStyle w:val="Textonotapie"/>
      </w:pPr>
      <w:r>
        <w:rPr>
          <w:rStyle w:val="Refdenotaalpie"/>
        </w:rPr>
        <w:footnoteRef/>
      </w:r>
      <w:r>
        <w:t xml:space="preserve"> Véase la acción de inconstitucionalidad 29/2023 y sus acumuladas 30/2023, 31/2023, 37/2023, 38/2023, 43/2023 y 47/2023, resueltas el ocho de mayo de dos mil veintitrés, en este punto por </w:t>
      </w:r>
      <w:r w:rsidR="00FF73DF">
        <w:t>mayoría</w:t>
      </w:r>
      <w:r>
        <w:t xml:space="preserve"> de </w:t>
      </w:r>
      <w:r w:rsidR="00FF73DF">
        <w:t>nueve</w:t>
      </w:r>
      <w:r>
        <w:t xml:space="preserve"> votos,</w:t>
      </w:r>
      <w:r w:rsidRPr="008323B5">
        <w:t xml:space="preserve"> </w:t>
      </w:r>
      <w:r>
        <w:t>párrs. 254 y 255.</w:t>
      </w:r>
    </w:p>
  </w:footnote>
  <w:footnote w:id="268">
    <w:p w14:paraId="79C74E93" w14:textId="3BADCB8D" w:rsidR="006032F6" w:rsidRDefault="006032F6" w:rsidP="00C17598">
      <w:pPr>
        <w:pStyle w:val="Textonotapie"/>
      </w:pPr>
      <w:r>
        <w:rPr>
          <w:rStyle w:val="Refdenotaalpie"/>
        </w:rPr>
        <w:footnoteRef/>
      </w:r>
      <w:r>
        <w:t xml:space="preserve"> Véase la acción de inconstitucionalidad 142/2022 y sus acumuladas 145/2022, 146/2022, 148/2022, 150/2022 y 151/2022, resueltas el cinco de enero de dos mil veintitrés, en este punto por unanimidad de diez votos, párr. 89.</w:t>
      </w:r>
    </w:p>
  </w:footnote>
  <w:footnote w:id="269">
    <w:p w14:paraId="7219E068" w14:textId="7976AF6D" w:rsidR="00691EC6" w:rsidRPr="00FC156D" w:rsidRDefault="00691EC6" w:rsidP="00C17598">
      <w:pPr>
        <w:pStyle w:val="Textonotapie"/>
      </w:pPr>
      <w:r w:rsidRPr="00FC156D">
        <w:rPr>
          <w:rStyle w:val="Refdenotaalpie"/>
        </w:rPr>
        <w:footnoteRef/>
      </w:r>
      <w:r w:rsidRPr="00FC156D">
        <w:t xml:space="preserve"> </w:t>
      </w:r>
      <w:r w:rsidR="00514FB4">
        <w:t xml:space="preserve">Véase </w:t>
      </w:r>
      <w:r w:rsidR="00514FB4" w:rsidRPr="00514FB4">
        <w:rPr>
          <w:i/>
          <w:iCs/>
        </w:rPr>
        <w:t>supra</w:t>
      </w:r>
      <w:r w:rsidR="00514FB4">
        <w:t xml:space="preserve"> nota 69.</w:t>
      </w:r>
    </w:p>
  </w:footnote>
  <w:footnote w:id="270">
    <w:p w14:paraId="65C2E413" w14:textId="77777777" w:rsidR="00691EC6" w:rsidRPr="00FC156D" w:rsidRDefault="00691EC6" w:rsidP="00C17598">
      <w:pPr>
        <w:pStyle w:val="Estilo"/>
        <w:rPr>
          <w:b/>
          <w:bCs/>
          <w:sz w:val="20"/>
          <w:szCs w:val="20"/>
        </w:rPr>
      </w:pPr>
      <w:r w:rsidRPr="00FC156D">
        <w:rPr>
          <w:rStyle w:val="Refdenotaalpie"/>
          <w:sz w:val="20"/>
          <w:szCs w:val="20"/>
        </w:rPr>
        <w:footnoteRef/>
      </w:r>
      <w:r w:rsidRPr="00FC156D">
        <w:rPr>
          <w:sz w:val="20"/>
          <w:szCs w:val="20"/>
        </w:rPr>
        <w:t xml:space="preserve"> </w:t>
      </w:r>
      <w:r w:rsidRPr="00FC156D">
        <w:rPr>
          <w:b/>
          <w:bCs/>
          <w:sz w:val="20"/>
          <w:szCs w:val="20"/>
        </w:rPr>
        <w:t>Artículo 225.</w:t>
      </w:r>
    </w:p>
    <w:p w14:paraId="4796A00C" w14:textId="63F394A6" w:rsidR="00B10E5E" w:rsidRDefault="00B10E5E" w:rsidP="00C17598">
      <w:pPr>
        <w:pStyle w:val="Estilo"/>
        <w:rPr>
          <w:sz w:val="20"/>
          <w:szCs w:val="20"/>
        </w:rPr>
      </w:pPr>
      <w:r w:rsidRPr="00B10E5E">
        <w:rPr>
          <w:sz w:val="20"/>
          <w:szCs w:val="20"/>
        </w:rPr>
        <w:t>1.</w:t>
      </w:r>
      <w:r>
        <w:rPr>
          <w:sz w:val="20"/>
          <w:szCs w:val="20"/>
        </w:rPr>
        <w:t xml:space="preserve"> </w:t>
      </w:r>
      <w:r w:rsidR="00691EC6" w:rsidRPr="00FC156D">
        <w:rPr>
          <w:sz w:val="20"/>
          <w:szCs w:val="20"/>
        </w:rPr>
        <w:t xml:space="preserve">El proceso electoral ordinario se inicia en septiembre del año previo al de la elección y concluye con el dictamen y declaración de validez de la elección de Presidente de los Estados Unidos Mexicanos. En todo caso, la conclusión será una vez que el Tribunal Electoral haya resuelto el último de los medios de impugnación que se hubieren interpuesto o cuando se tenga constancia de que no se presentó ninguno. </w:t>
      </w:r>
    </w:p>
    <w:p w14:paraId="00B49522" w14:textId="5F908DA3" w:rsidR="00691EC6" w:rsidRPr="00FC156D" w:rsidRDefault="00691EC6" w:rsidP="00C17598">
      <w:pPr>
        <w:pStyle w:val="Estilo"/>
        <w:rPr>
          <w:sz w:val="20"/>
          <w:szCs w:val="20"/>
        </w:rPr>
      </w:pPr>
      <w:r w:rsidRPr="00FC156D">
        <w:rPr>
          <w:sz w:val="20"/>
          <w:szCs w:val="20"/>
        </w:rPr>
        <w:t>[…]</w:t>
      </w:r>
    </w:p>
  </w:footnote>
  <w:footnote w:id="271">
    <w:p w14:paraId="2AC9DFDE" w14:textId="77777777" w:rsidR="00691EC6" w:rsidRPr="00FC156D" w:rsidRDefault="00691EC6" w:rsidP="00C17598">
      <w:pPr>
        <w:pStyle w:val="Estilo"/>
        <w:rPr>
          <w:rFonts w:cs="Arial"/>
          <w:sz w:val="20"/>
          <w:szCs w:val="20"/>
        </w:rPr>
      </w:pPr>
      <w:r w:rsidRPr="00FC156D">
        <w:rPr>
          <w:rStyle w:val="Refdenotaalpie"/>
          <w:sz w:val="20"/>
          <w:szCs w:val="20"/>
        </w:rPr>
        <w:footnoteRef/>
      </w:r>
      <w:r w:rsidRPr="00FC156D">
        <w:rPr>
          <w:sz w:val="20"/>
          <w:szCs w:val="20"/>
        </w:rPr>
        <w:t xml:space="preserve"> </w:t>
      </w:r>
      <w:r w:rsidRPr="00FC156D">
        <w:rPr>
          <w:rFonts w:cs="Arial"/>
          <w:b/>
          <w:sz w:val="20"/>
          <w:szCs w:val="20"/>
        </w:rPr>
        <w:t>Artículo 45</w:t>
      </w:r>
      <w:r w:rsidRPr="00FC156D">
        <w:rPr>
          <w:rFonts w:cs="Arial"/>
          <w:sz w:val="20"/>
          <w:szCs w:val="20"/>
        </w:rPr>
        <w:t>. Las sentencias producirán sus efectos a partir de la fecha que determine la Suprema Corte de Justicia de la Nación.</w:t>
      </w:r>
    </w:p>
    <w:p w14:paraId="1D9E0910" w14:textId="77777777" w:rsidR="00691EC6" w:rsidRDefault="00691EC6" w:rsidP="00C17598">
      <w:pPr>
        <w:pStyle w:val="Textonotapie"/>
      </w:pPr>
      <w:r w:rsidRPr="00FC156D">
        <w:t>La declaración de invalidez de las sentencias no tendrá efectos retroactivos, salvo en materia penal, en la que regirán los principios generales y disposiciones legales aplicables de esta materia.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EF8E" w14:textId="44BBFC4B" w:rsidR="00294906" w:rsidRDefault="00AC04F7">
    <w:pPr>
      <w:pStyle w:val="Encabezado"/>
    </w:pPr>
    <w:r>
      <w:rPr>
        <w:noProof/>
      </w:rPr>
      <w:pict w14:anchorId="7ACAA0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arcaAguaEven" o:spid="_x0000_s1026" type="#_x0000_t136" style="position:absolute;left:0;text-align:left;margin-left:0;margin-top:0;width:8in;height:2in;rotation:-45;z-index:-251658752;visibility:visible;mso-position-horizontal:center;mso-position-horizontal-relative:page;mso-position-vertical:center;mso-position-vertical-relative:page" fillcolor="#e6e6e6" stroked="f">
          <v:fill opacity=".5" color2="#e6e6e6"/>
          <v:stroke r:id="rId1" o:title=""/>
          <v:shadow color="#868686"/>
          <v:textpath style="font-family:&quot;Calibri&quot;;v-text-kern:t" trim="t" fitpath="t" string="PROYECT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4CD7" w14:textId="49BCB676" w:rsidR="00C72590" w:rsidRDefault="00C72590" w:rsidP="00652A43">
    <w:pPr>
      <w:rPr>
        <w:b/>
        <w:sz w:val="28"/>
        <w:szCs w:val="28"/>
      </w:rPr>
    </w:pPr>
  </w:p>
  <w:p w14:paraId="440B5C5E" w14:textId="62498ED0" w:rsidR="00DE6565" w:rsidRPr="00C72590" w:rsidRDefault="00525851" w:rsidP="00525851">
    <w:pPr>
      <w:rPr>
        <w:b/>
        <w:sz w:val="28"/>
        <w:szCs w:val="28"/>
      </w:rPr>
    </w:pPr>
    <w:r w:rsidRPr="00C72590">
      <w:rPr>
        <w:b/>
        <w:sz w:val="28"/>
        <w:szCs w:val="28"/>
      </w:rPr>
      <w:t xml:space="preserve">ACCIÓN DE INCONSTITUCIONALIDAD </w:t>
    </w:r>
    <w:r w:rsidRPr="004B1C73">
      <w:rPr>
        <w:b/>
        <w:sz w:val="28"/>
        <w:szCs w:val="28"/>
      </w:rPr>
      <w:t>71/2023 Y SUS ACUMULADAS 75/2023, 89/2023, 90/2023, 91/2023, 92/2023 Y 93/2023</w:t>
    </w:r>
  </w:p>
  <w:p w14:paraId="02E35C98" w14:textId="77777777" w:rsidR="00F73B19" w:rsidRDefault="00F73B19" w:rsidP="00A71A45">
    <w:pPr>
      <w:jc w:val="center"/>
      <w:rPr>
        <w:b/>
        <w:sz w:val="28"/>
        <w:szCs w:val="28"/>
      </w:rPr>
    </w:pPr>
  </w:p>
  <w:p w14:paraId="6763E08C" w14:textId="77777777" w:rsidR="00C72590" w:rsidRPr="00C72590" w:rsidRDefault="00C72590" w:rsidP="00A71A45">
    <w:pP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89A7" w14:textId="3E09E1DF" w:rsidR="00C72590" w:rsidRPr="00C72590" w:rsidRDefault="00C72590" w:rsidP="00C72590">
    <w:pPr>
      <w:pStyle w:val="Encabezado"/>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BB1"/>
    <w:multiLevelType w:val="hybridMultilevel"/>
    <w:tmpl w:val="B2749368"/>
    <w:lvl w:ilvl="0" w:tplc="D4AC846E">
      <w:start w:val="1"/>
      <w:numFmt w:val="decimal"/>
      <w:lvlText w:val="VI.%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9D1307"/>
    <w:multiLevelType w:val="multilevel"/>
    <w:tmpl w:val="499E90BE"/>
    <w:lvl w:ilvl="0">
      <w:start w:val="2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6A1FEA"/>
    <w:multiLevelType w:val="hybridMultilevel"/>
    <w:tmpl w:val="6DCC8A4E"/>
    <w:lvl w:ilvl="0" w:tplc="5F4A2070">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CB2774"/>
    <w:multiLevelType w:val="hybridMultilevel"/>
    <w:tmpl w:val="949476BC"/>
    <w:lvl w:ilvl="0" w:tplc="D4AC846E">
      <w:start w:val="1"/>
      <w:numFmt w:val="decimal"/>
      <w:lvlText w:val="VI.%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485153"/>
    <w:multiLevelType w:val="hybridMultilevel"/>
    <w:tmpl w:val="66506AC0"/>
    <w:lvl w:ilvl="0" w:tplc="C07E4C2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7F07AE"/>
    <w:multiLevelType w:val="hybridMultilevel"/>
    <w:tmpl w:val="605868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FE7602"/>
    <w:multiLevelType w:val="hybridMultilevel"/>
    <w:tmpl w:val="0C06A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D5051A"/>
    <w:multiLevelType w:val="hybridMultilevel"/>
    <w:tmpl w:val="F95253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8235C"/>
    <w:multiLevelType w:val="hybridMultilevel"/>
    <w:tmpl w:val="E0F48F82"/>
    <w:lvl w:ilvl="0" w:tplc="3DEE561C">
      <w:start w:val="7"/>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8B5501"/>
    <w:multiLevelType w:val="hybridMultilevel"/>
    <w:tmpl w:val="091606BE"/>
    <w:lvl w:ilvl="0" w:tplc="EBB2CD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63386"/>
    <w:multiLevelType w:val="multilevel"/>
    <w:tmpl w:val="76DA2316"/>
    <w:lvl w:ilvl="0">
      <w:start w:val="2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3837EC5"/>
    <w:multiLevelType w:val="hybridMultilevel"/>
    <w:tmpl w:val="2B20DF62"/>
    <w:lvl w:ilvl="0" w:tplc="85CA29A6">
      <w:start w:val="1"/>
      <w:numFmt w:val="decimal"/>
      <w:lvlText w:val="%1."/>
      <w:lvlJc w:val="left"/>
      <w:pPr>
        <w:ind w:left="1637" w:hanging="360"/>
      </w:pPr>
      <w:rPr>
        <w:rFonts w:hint="default"/>
        <w:b w:val="0"/>
        <w:bCs/>
        <w:i w:val="0"/>
        <w:sz w:val="26"/>
        <w:szCs w:val="26"/>
        <w:vertAlign w:val="baseline"/>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1F60FA"/>
    <w:multiLevelType w:val="hybridMultilevel"/>
    <w:tmpl w:val="22F0C1EC"/>
    <w:lvl w:ilvl="0" w:tplc="A32AFDE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300A22"/>
    <w:multiLevelType w:val="hybridMultilevel"/>
    <w:tmpl w:val="D4F4426C"/>
    <w:lvl w:ilvl="0" w:tplc="7842DABA">
      <w:start w:val="33"/>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DC50BB"/>
    <w:multiLevelType w:val="hybridMultilevel"/>
    <w:tmpl w:val="4FA62D6A"/>
    <w:lvl w:ilvl="0" w:tplc="2FA899F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D11095"/>
    <w:multiLevelType w:val="hybridMultilevel"/>
    <w:tmpl w:val="36E439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863D79"/>
    <w:multiLevelType w:val="hybridMultilevel"/>
    <w:tmpl w:val="1EC6FA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6E91115"/>
    <w:multiLevelType w:val="hybridMultilevel"/>
    <w:tmpl w:val="24F2C8CC"/>
    <w:lvl w:ilvl="0" w:tplc="EBB2CD2E">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A05623"/>
    <w:multiLevelType w:val="multilevel"/>
    <w:tmpl w:val="9F9255A4"/>
    <w:lvl w:ilvl="0">
      <w:start w:val="2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E537AB"/>
    <w:multiLevelType w:val="multilevel"/>
    <w:tmpl w:val="DA8A69EA"/>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7D0AF3"/>
    <w:multiLevelType w:val="multilevel"/>
    <w:tmpl w:val="70B0A218"/>
    <w:lvl w:ilvl="0">
      <w:start w:val="18"/>
      <w:numFmt w:val="decimal"/>
      <w:lvlText w:val="%1"/>
      <w:lvlJc w:val="left"/>
      <w:pPr>
        <w:ind w:left="480" w:hanging="480"/>
      </w:pPr>
      <w:rPr>
        <w:rFonts w:cs="Arial" w:hint="default"/>
        <w:sz w:val="26"/>
      </w:rPr>
    </w:lvl>
    <w:lvl w:ilvl="1">
      <w:start w:val="1"/>
      <w:numFmt w:val="decimal"/>
      <w:lvlText w:val="%1.%2"/>
      <w:lvlJc w:val="left"/>
      <w:pPr>
        <w:ind w:left="1428" w:hanging="720"/>
      </w:pPr>
      <w:rPr>
        <w:rFonts w:cs="Arial" w:hint="default"/>
        <w:sz w:val="26"/>
      </w:rPr>
    </w:lvl>
    <w:lvl w:ilvl="2">
      <w:start w:val="1"/>
      <w:numFmt w:val="decimal"/>
      <w:lvlText w:val="%1.%2.%3"/>
      <w:lvlJc w:val="left"/>
      <w:pPr>
        <w:ind w:left="2136" w:hanging="720"/>
      </w:pPr>
      <w:rPr>
        <w:rFonts w:cs="Arial" w:hint="default"/>
        <w:sz w:val="26"/>
      </w:rPr>
    </w:lvl>
    <w:lvl w:ilvl="3">
      <w:start w:val="1"/>
      <w:numFmt w:val="decimal"/>
      <w:lvlText w:val="%1.%2.%3.%4"/>
      <w:lvlJc w:val="left"/>
      <w:pPr>
        <w:ind w:left="3204" w:hanging="1080"/>
      </w:pPr>
      <w:rPr>
        <w:rFonts w:cs="Arial" w:hint="default"/>
        <w:sz w:val="26"/>
      </w:rPr>
    </w:lvl>
    <w:lvl w:ilvl="4">
      <w:start w:val="1"/>
      <w:numFmt w:val="decimal"/>
      <w:lvlText w:val="%1.%2.%3.%4.%5"/>
      <w:lvlJc w:val="left"/>
      <w:pPr>
        <w:ind w:left="4272" w:hanging="1440"/>
      </w:pPr>
      <w:rPr>
        <w:rFonts w:cs="Arial" w:hint="default"/>
        <w:sz w:val="26"/>
      </w:rPr>
    </w:lvl>
    <w:lvl w:ilvl="5">
      <w:start w:val="1"/>
      <w:numFmt w:val="decimal"/>
      <w:lvlText w:val="%1.%2.%3.%4.%5.%6"/>
      <w:lvlJc w:val="left"/>
      <w:pPr>
        <w:ind w:left="4980" w:hanging="1440"/>
      </w:pPr>
      <w:rPr>
        <w:rFonts w:cs="Arial" w:hint="default"/>
        <w:sz w:val="26"/>
      </w:rPr>
    </w:lvl>
    <w:lvl w:ilvl="6">
      <w:start w:val="1"/>
      <w:numFmt w:val="decimal"/>
      <w:lvlText w:val="%1.%2.%3.%4.%5.%6.%7"/>
      <w:lvlJc w:val="left"/>
      <w:pPr>
        <w:ind w:left="6048" w:hanging="1800"/>
      </w:pPr>
      <w:rPr>
        <w:rFonts w:cs="Arial" w:hint="default"/>
        <w:sz w:val="26"/>
      </w:rPr>
    </w:lvl>
    <w:lvl w:ilvl="7">
      <w:start w:val="1"/>
      <w:numFmt w:val="decimal"/>
      <w:lvlText w:val="%1.%2.%3.%4.%5.%6.%7.%8"/>
      <w:lvlJc w:val="left"/>
      <w:pPr>
        <w:ind w:left="7116" w:hanging="2160"/>
      </w:pPr>
      <w:rPr>
        <w:rFonts w:cs="Arial" w:hint="default"/>
        <w:sz w:val="26"/>
      </w:rPr>
    </w:lvl>
    <w:lvl w:ilvl="8">
      <w:start w:val="1"/>
      <w:numFmt w:val="decimal"/>
      <w:lvlText w:val="%1.%2.%3.%4.%5.%6.%7.%8.%9"/>
      <w:lvlJc w:val="left"/>
      <w:pPr>
        <w:ind w:left="8184" w:hanging="2520"/>
      </w:pPr>
      <w:rPr>
        <w:rFonts w:cs="Arial" w:hint="default"/>
        <w:sz w:val="26"/>
      </w:rPr>
    </w:lvl>
  </w:abstractNum>
  <w:abstractNum w:abstractNumId="21" w15:restartNumberingAfterBreak="0">
    <w:nsid w:val="52677EC6"/>
    <w:multiLevelType w:val="multilevel"/>
    <w:tmpl w:val="456EDCB8"/>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52A709C3"/>
    <w:multiLevelType w:val="multilevel"/>
    <w:tmpl w:val="64E624CA"/>
    <w:lvl w:ilvl="0">
      <w:start w:val="5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34367C2"/>
    <w:multiLevelType w:val="hybridMultilevel"/>
    <w:tmpl w:val="3B386316"/>
    <w:lvl w:ilvl="0" w:tplc="34B4395E">
      <w:start w:val="1"/>
      <w:numFmt w:val="decimal"/>
      <w:lvlText w:val="%1."/>
      <w:lvlJc w:val="left"/>
      <w:pPr>
        <w:tabs>
          <w:tab w:val="num" w:pos="-3"/>
        </w:tabs>
        <w:ind w:left="360" w:hanging="360"/>
      </w:pPr>
      <w:rPr>
        <w:rFonts w:ascii="Arial" w:hAnsi="Arial" w:cs="Arial" w:hint="default"/>
        <w:b w:val="0"/>
        <w:i w:val="0"/>
        <w:sz w:val="26"/>
        <w:szCs w:val="26"/>
      </w:rPr>
    </w:lvl>
    <w:lvl w:ilvl="1" w:tplc="3B50B810">
      <w:start w:val="1"/>
      <w:numFmt w:val="decimal"/>
      <w:lvlText w:val="2.%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F619F1"/>
    <w:multiLevelType w:val="multilevel"/>
    <w:tmpl w:val="CAAEEBEE"/>
    <w:lvl w:ilvl="0">
      <w:start w:val="2"/>
      <w:numFmt w:val="decimal"/>
      <w:lvlText w:val="%1"/>
      <w:lvlJc w:val="left"/>
      <w:pPr>
        <w:ind w:left="360" w:hanging="360"/>
      </w:pPr>
      <w:rPr>
        <w:rFonts w:eastAsiaTheme="minorHAnsi" w:hint="default"/>
        <w:b/>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1288" w:hanging="720"/>
      </w:pPr>
      <w:rPr>
        <w:rFonts w:eastAsiaTheme="minorHAnsi" w:hint="default"/>
        <w:b/>
      </w:rPr>
    </w:lvl>
    <w:lvl w:ilvl="3">
      <w:start w:val="1"/>
      <w:numFmt w:val="decimal"/>
      <w:lvlText w:val="%1.%2.%3.%4"/>
      <w:lvlJc w:val="left"/>
      <w:pPr>
        <w:ind w:left="1932" w:hanging="1080"/>
      </w:pPr>
      <w:rPr>
        <w:rFonts w:eastAsiaTheme="minorHAnsi" w:hint="default"/>
        <w:b/>
      </w:rPr>
    </w:lvl>
    <w:lvl w:ilvl="4">
      <w:start w:val="1"/>
      <w:numFmt w:val="decimal"/>
      <w:lvlText w:val="%1.%2.%3.%4.%5"/>
      <w:lvlJc w:val="left"/>
      <w:pPr>
        <w:ind w:left="2216" w:hanging="1080"/>
      </w:pPr>
      <w:rPr>
        <w:rFonts w:eastAsiaTheme="minorHAnsi" w:hint="default"/>
        <w:b/>
      </w:rPr>
    </w:lvl>
    <w:lvl w:ilvl="5">
      <w:start w:val="1"/>
      <w:numFmt w:val="decimal"/>
      <w:lvlText w:val="%1.%2.%3.%4.%5.%6"/>
      <w:lvlJc w:val="left"/>
      <w:pPr>
        <w:ind w:left="2860" w:hanging="1440"/>
      </w:pPr>
      <w:rPr>
        <w:rFonts w:eastAsiaTheme="minorHAnsi" w:hint="default"/>
        <w:b/>
      </w:rPr>
    </w:lvl>
    <w:lvl w:ilvl="6">
      <w:start w:val="1"/>
      <w:numFmt w:val="decimal"/>
      <w:lvlText w:val="%1.%2.%3.%4.%5.%6.%7"/>
      <w:lvlJc w:val="left"/>
      <w:pPr>
        <w:ind w:left="3504" w:hanging="1800"/>
      </w:pPr>
      <w:rPr>
        <w:rFonts w:eastAsiaTheme="minorHAnsi" w:hint="default"/>
        <w:b/>
      </w:rPr>
    </w:lvl>
    <w:lvl w:ilvl="7">
      <w:start w:val="1"/>
      <w:numFmt w:val="decimal"/>
      <w:lvlText w:val="%1.%2.%3.%4.%5.%6.%7.%8"/>
      <w:lvlJc w:val="left"/>
      <w:pPr>
        <w:ind w:left="3788" w:hanging="1800"/>
      </w:pPr>
      <w:rPr>
        <w:rFonts w:eastAsiaTheme="minorHAnsi" w:hint="default"/>
        <w:b/>
      </w:rPr>
    </w:lvl>
    <w:lvl w:ilvl="8">
      <w:start w:val="1"/>
      <w:numFmt w:val="decimal"/>
      <w:lvlText w:val="%1.%2.%3.%4.%5.%6.%7.%8.%9"/>
      <w:lvlJc w:val="left"/>
      <w:pPr>
        <w:ind w:left="4432" w:hanging="2160"/>
      </w:pPr>
      <w:rPr>
        <w:rFonts w:eastAsiaTheme="minorHAnsi" w:hint="default"/>
        <w:b/>
      </w:rPr>
    </w:lvl>
  </w:abstractNum>
  <w:abstractNum w:abstractNumId="25" w15:restartNumberingAfterBreak="0">
    <w:nsid w:val="5A5D688F"/>
    <w:multiLevelType w:val="multilevel"/>
    <w:tmpl w:val="FAB20F10"/>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98722C"/>
    <w:multiLevelType w:val="hybridMultilevel"/>
    <w:tmpl w:val="8CDC50C6"/>
    <w:lvl w:ilvl="0" w:tplc="CD98BB54">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084D1E"/>
    <w:multiLevelType w:val="multilevel"/>
    <w:tmpl w:val="92B6EEEC"/>
    <w:lvl w:ilvl="0">
      <w:start w:val="2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145EB8"/>
    <w:multiLevelType w:val="hybridMultilevel"/>
    <w:tmpl w:val="250EDC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4067A9"/>
    <w:multiLevelType w:val="hybridMultilevel"/>
    <w:tmpl w:val="7ADCD1F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5FE651BC"/>
    <w:multiLevelType w:val="hybridMultilevel"/>
    <w:tmpl w:val="E95AE8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950CCD"/>
    <w:multiLevelType w:val="hybridMultilevel"/>
    <w:tmpl w:val="91AC0D5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69885FAF"/>
    <w:multiLevelType w:val="hybridMultilevel"/>
    <w:tmpl w:val="57B67612"/>
    <w:lvl w:ilvl="0" w:tplc="0158F710">
      <w:start w:val="6"/>
      <w:numFmt w:val="upperRoman"/>
      <w:pStyle w:val="Ttulo3"/>
      <w:lvlText w:val="%1."/>
      <w:lvlJc w:val="left"/>
      <w:pPr>
        <w:ind w:left="1080" w:hanging="720"/>
      </w:pPr>
      <w:rPr>
        <w:rFonts w:hint="default"/>
      </w:rPr>
    </w:lvl>
    <w:lvl w:ilvl="1" w:tplc="D4AC846E">
      <w:start w:val="1"/>
      <w:numFmt w:val="decimal"/>
      <w:lvlText w:val="VI.%2"/>
      <w:lvlJc w:val="left"/>
      <w:pPr>
        <w:ind w:left="1440" w:hanging="360"/>
      </w:pPr>
      <w:rPr>
        <w:rFonts w:hint="default"/>
      </w:rPr>
    </w:lvl>
    <w:lvl w:ilvl="2" w:tplc="2572EFFC">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C85C4E"/>
    <w:multiLevelType w:val="hybridMultilevel"/>
    <w:tmpl w:val="42947A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A85E03"/>
    <w:multiLevelType w:val="hybridMultilevel"/>
    <w:tmpl w:val="6F3272FE"/>
    <w:lvl w:ilvl="0" w:tplc="FFFFFFFF">
      <w:start w:val="1"/>
      <w:numFmt w:val="decimal"/>
      <w:lvlText w:val="%1."/>
      <w:lvlJc w:val="left"/>
      <w:pPr>
        <w:ind w:left="720" w:hanging="360"/>
      </w:pPr>
      <w:rPr>
        <w:rFonts w:ascii="Arial" w:eastAsiaTheme="minorHAnsi" w:hAnsi="Arial" w:cs="Arial"/>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446D19"/>
    <w:multiLevelType w:val="hybridMultilevel"/>
    <w:tmpl w:val="C13CD2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DD35D6"/>
    <w:multiLevelType w:val="multilevel"/>
    <w:tmpl w:val="B2FE5DC0"/>
    <w:lvl w:ilvl="0">
      <w:start w:val="6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674044E"/>
    <w:multiLevelType w:val="multilevel"/>
    <w:tmpl w:val="BDF6FCFA"/>
    <w:lvl w:ilvl="0">
      <w:start w:val="2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8756164"/>
    <w:multiLevelType w:val="hybridMultilevel"/>
    <w:tmpl w:val="F9F82E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CB0270"/>
    <w:multiLevelType w:val="multilevel"/>
    <w:tmpl w:val="4DD2C180"/>
    <w:lvl w:ilvl="0">
      <w:start w:val="2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CC1418D"/>
    <w:multiLevelType w:val="hybridMultilevel"/>
    <w:tmpl w:val="01FCA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ED6B88"/>
    <w:multiLevelType w:val="hybridMultilevel"/>
    <w:tmpl w:val="327051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0039397">
    <w:abstractNumId w:val="33"/>
  </w:num>
  <w:num w:numId="2" w16cid:durableId="451435381">
    <w:abstractNumId w:val="26"/>
  </w:num>
  <w:num w:numId="3" w16cid:durableId="1658462227">
    <w:abstractNumId w:val="8"/>
  </w:num>
  <w:num w:numId="4" w16cid:durableId="1878931211">
    <w:abstractNumId w:val="6"/>
  </w:num>
  <w:num w:numId="5" w16cid:durableId="320543244">
    <w:abstractNumId w:val="30"/>
  </w:num>
  <w:num w:numId="6" w16cid:durableId="1143741704">
    <w:abstractNumId w:val="11"/>
  </w:num>
  <w:num w:numId="7" w16cid:durableId="1567256095">
    <w:abstractNumId w:val="29"/>
  </w:num>
  <w:num w:numId="8" w16cid:durableId="819274296">
    <w:abstractNumId w:val="23"/>
  </w:num>
  <w:num w:numId="9" w16cid:durableId="2067483153">
    <w:abstractNumId w:val="24"/>
  </w:num>
  <w:num w:numId="10" w16cid:durableId="459956636">
    <w:abstractNumId w:val="20"/>
  </w:num>
  <w:num w:numId="11" w16cid:durableId="1664819005">
    <w:abstractNumId w:val="21"/>
  </w:num>
  <w:num w:numId="12" w16cid:durableId="1482384907">
    <w:abstractNumId w:val="38"/>
  </w:num>
  <w:num w:numId="13" w16cid:durableId="1269586600">
    <w:abstractNumId w:val="28"/>
  </w:num>
  <w:num w:numId="14" w16cid:durableId="193812488">
    <w:abstractNumId w:val="25"/>
  </w:num>
  <w:num w:numId="15" w16cid:durableId="940063947">
    <w:abstractNumId w:val="1"/>
  </w:num>
  <w:num w:numId="16" w16cid:durableId="2049837047">
    <w:abstractNumId w:val="2"/>
  </w:num>
  <w:num w:numId="17" w16cid:durableId="263072394">
    <w:abstractNumId w:val="34"/>
  </w:num>
  <w:num w:numId="18" w16cid:durableId="1072049782">
    <w:abstractNumId w:val="5"/>
  </w:num>
  <w:num w:numId="19" w16cid:durableId="500196046">
    <w:abstractNumId w:val="17"/>
  </w:num>
  <w:num w:numId="20" w16cid:durableId="244802656">
    <w:abstractNumId w:val="9"/>
  </w:num>
  <w:num w:numId="21" w16cid:durableId="178278642">
    <w:abstractNumId w:val="12"/>
  </w:num>
  <w:num w:numId="22" w16cid:durableId="1077215387">
    <w:abstractNumId w:val="27"/>
  </w:num>
  <w:num w:numId="23" w16cid:durableId="1819767484">
    <w:abstractNumId w:val="40"/>
  </w:num>
  <w:num w:numId="24" w16cid:durableId="1451439369">
    <w:abstractNumId w:val="22"/>
  </w:num>
  <w:num w:numId="25" w16cid:durableId="1680540414">
    <w:abstractNumId w:val="19"/>
  </w:num>
  <w:num w:numId="26" w16cid:durableId="1491940937">
    <w:abstractNumId w:val="10"/>
  </w:num>
  <w:num w:numId="27" w16cid:durableId="1076904831">
    <w:abstractNumId w:val="18"/>
  </w:num>
  <w:num w:numId="28" w16cid:durableId="870416038">
    <w:abstractNumId w:val="16"/>
  </w:num>
  <w:num w:numId="29" w16cid:durableId="2004695636">
    <w:abstractNumId w:val="36"/>
  </w:num>
  <w:num w:numId="30" w16cid:durableId="1845968756">
    <w:abstractNumId w:val="0"/>
  </w:num>
  <w:num w:numId="31" w16cid:durableId="1335691110">
    <w:abstractNumId w:val="3"/>
  </w:num>
  <w:num w:numId="32" w16cid:durableId="1127819984">
    <w:abstractNumId w:val="4"/>
  </w:num>
  <w:num w:numId="33" w16cid:durableId="739643245">
    <w:abstractNumId w:val="42"/>
  </w:num>
  <w:num w:numId="34" w16cid:durableId="1440879768">
    <w:abstractNumId w:val="35"/>
  </w:num>
  <w:num w:numId="35" w16cid:durableId="268393321">
    <w:abstractNumId w:val="37"/>
  </w:num>
  <w:num w:numId="36" w16cid:durableId="1772435663">
    <w:abstractNumId w:val="39"/>
  </w:num>
  <w:num w:numId="37" w16cid:durableId="76368853">
    <w:abstractNumId w:val="7"/>
  </w:num>
  <w:num w:numId="38" w16cid:durableId="2134254053">
    <w:abstractNumId w:val="41"/>
  </w:num>
  <w:num w:numId="39" w16cid:durableId="805780276">
    <w:abstractNumId w:val="31"/>
  </w:num>
  <w:num w:numId="40" w16cid:durableId="1688560957">
    <w:abstractNumId w:val="13"/>
  </w:num>
  <w:num w:numId="41" w16cid:durableId="1057364516">
    <w:abstractNumId w:val="32"/>
  </w:num>
  <w:num w:numId="42" w16cid:durableId="1120219172">
    <w:abstractNumId w:val="14"/>
  </w:num>
  <w:num w:numId="43" w16cid:durableId="12222561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D9"/>
    <w:rsid w:val="00000153"/>
    <w:rsid w:val="000005AE"/>
    <w:rsid w:val="00000A38"/>
    <w:rsid w:val="00000C27"/>
    <w:rsid w:val="00000E95"/>
    <w:rsid w:val="00000FD7"/>
    <w:rsid w:val="00000FE8"/>
    <w:rsid w:val="000013EB"/>
    <w:rsid w:val="0000181A"/>
    <w:rsid w:val="00001E01"/>
    <w:rsid w:val="00001F92"/>
    <w:rsid w:val="00002199"/>
    <w:rsid w:val="000022CF"/>
    <w:rsid w:val="000023A0"/>
    <w:rsid w:val="00002DAE"/>
    <w:rsid w:val="00003071"/>
    <w:rsid w:val="0000312D"/>
    <w:rsid w:val="00003470"/>
    <w:rsid w:val="0000381D"/>
    <w:rsid w:val="000038B7"/>
    <w:rsid w:val="00003C87"/>
    <w:rsid w:val="00003FF4"/>
    <w:rsid w:val="0000404D"/>
    <w:rsid w:val="00004179"/>
    <w:rsid w:val="00004507"/>
    <w:rsid w:val="000046DD"/>
    <w:rsid w:val="00004A19"/>
    <w:rsid w:val="00004CB7"/>
    <w:rsid w:val="00004D5C"/>
    <w:rsid w:val="00005020"/>
    <w:rsid w:val="0000525A"/>
    <w:rsid w:val="00005290"/>
    <w:rsid w:val="00005D29"/>
    <w:rsid w:val="0000608E"/>
    <w:rsid w:val="000063DB"/>
    <w:rsid w:val="00006BFA"/>
    <w:rsid w:val="00006CF8"/>
    <w:rsid w:val="00006D9F"/>
    <w:rsid w:val="000071C0"/>
    <w:rsid w:val="00007633"/>
    <w:rsid w:val="00007BD0"/>
    <w:rsid w:val="00010454"/>
    <w:rsid w:val="0001066E"/>
    <w:rsid w:val="00011076"/>
    <w:rsid w:val="00011761"/>
    <w:rsid w:val="000117CB"/>
    <w:rsid w:val="00011F7A"/>
    <w:rsid w:val="00011F8E"/>
    <w:rsid w:val="00012237"/>
    <w:rsid w:val="000124B9"/>
    <w:rsid w:val="000124D6"/>
    <w:rsid w:val="0001269E"/>
    <w:rsid w:val="00012762"/>
    <w:rsid w:val="00012CDF"/>
    <w:rsid w:val="000132E5"/>
    <w:rsid w:val="000133F0"/>
    <w:rsid w:val="00013B0B"/>
    <w:rsid w:val="00013B56"/>
    <w:rsid w:val="000144D4"/>
    <w:rsid w:val="00014765"/>
    <w:rsid w:val="00014BA7"/>
    <w:rsid w:val="00015719"/>
    <w:rsid w:val="0001576A"/>
    <w:rsid w:val="00016356"/>
    <w:rsid w:val="000163BE"/>
    <w:rsid w:val="000165F5"/>
    <w:rsid w:val="00016A49"/>
    <w:rsid w:val="00016D2C"/>
    <w:rsid w:val="00016E77"/>
    <w:rsid w:val="00016ECC"/>
    <w:rsid w:val="0001731C"/>
    <w:rsid w:val="0001750D"/>
    <w:rsid w:val="0001753D"/>
    <w:rsid w:val="0001762F"/>
    <w:rsid w:val="00017AB6"/>
    <w:rsid w:val="00017E8C"/>
    <w:rsid w:val="000205D2"/>
    <w:rsid w:val="00020849"/>
    <w:rsid w:val="00020932"/>
    <w:rsid w:val="00020E36"/>
    <w:rsid w:val="000211B9"/>
    <w:rsid w:val="00021875"/>
    <w:rsid w:val="000218D1"/>
    <w:rsid w:val="00021D1B"/>
    <w:rsid w:val="000222DD"/>
    <w:rsid w:val="000227E0"/>
    <w:rsid w:val="000227E2"/>
    <w:rsid w:val="00022B63"/>
    <w:rsid w:val="0002315A"/>
    <w:rsid w:val="0002354D"/>
    <w:rsid w:val="00023635"/>
    <w:rsid w:val="00023639"/>
    <w:rsid w:val="0002467B"/>
    <w:rsid w:val="00024959"/>
    <w:rsid w:val="00024D46"/>
    <w:rsid w:val="00024E6F"/>
    <w:rsid w:val="0002596C"/>
    <w:rsid w:val="00025FE8"/>
    <w:rsid w:val="000263F8"/>
    <w:rsid w:val="000266AA"/>
    <w:rsid w:val="0002674F"/>
    <w:rsid w:val="00027004"/>
    <w:rsid w:val="00027082"/>
    <w:rsid w:val="000271A8"/>
    <w:rsid w:val="00027387"/>
    <w:rsid w:val="0002787F"/>
    <w:rsid w:val="00027DAD"/>
    <w:rsid w:val="00027E3D"/>
    <w:rsid w:val="000302DC"/>
    <w:rsid w:val="0003064F"/>
    <w:rsid w:val="000306E9"/>
    <w:rsid w:val="00030718"/>
    <w:rsid w:val="000307A8"/>
    <w:rsid w:val="0003099C"/>
    <w:rsid w:val="00030AA0"/>
    <w:rsid w:val="00030B7C"/>
    <w:rsid w:val="00030CC8"/>
    <w:rsid w:val="00031028"/>
    <w:rsid w:val="00031129"/>
    <w:rsid w:val="000319E9"/>
    <w:rsid w:val="00031A00"/>
    <w:rsid w:val="00031D52"/>
    <w:rsid w:val="00031D8D"/>
    <w:rsid w:val="00031F43"/>
    <w:rsid w:val="00032766"/>
    <w:rsid w:val="000329FB"/>
    <w:rsid w:val="00032B45"/>
    <w:rsid w:val="00032CE3"/>
    <w:rsid w:val="00033053"/>
    <w:rsid w:val="00033D82"/>
    <w:rsid w:val="000345E9"/>
    <w:rsid w:val="000346ED"/>
    <w:rsid w:val="00034A3D"/>
    <w:rsid w:val="00034DC2"/>
    <w:rsid w:val="000351D5"/>
    <w:rsid w:val="0003570B"/>
    <w:rsid w:val="00035EB4"/>
    <w:rsid w:val="00035FA7"/>
    <w:rsid w:val="0003637C"/>
    <w:rsid w:val="000363EE"/>
    <w:rsid w:val="00036430"/>
    <w:rsid w:val="00036D3D"/>
    <w:rsid w:val="000373DF"/>
    <w:rsid w:val="00037594"/>
    <w:rsid w:val="0003779D"/>
    <w:rsid w:val="00037A48"/>
    <w:rsid w:val="00037FB9"/>
    <w:rsid w:val="0004016B"/>
    <w:rsid w:val="0004024D"/>
    <w:rsid w:val="00040530"/>
    <w:rsid w:val="00040B63"/>
    <w:rsid w:val="00040C49"/>
    <w:rsid w:val="000413D0"/>
    <w:rsid w:val="00041B03"/>
    <w:rsid w:val="000421B7"/>
    <w:rsid w:val="000422AE"/>
    <w:rsid w:val="00042C4E"/>
    <w:rsid w:val="0004325A"/>
    <w:rsid w:val="00043277"/>
    <w:rsid w:val="00043342"/>
    <w:rsid w:val="00043380"/>
    <w:rsid w:val="0004338C"/>
    <w:rsid w:val="00043844"/>
    <w:rsid w:val="00043D17"/>
    <w:rsid w:val="00043EE2"/>
    <w:rsid w:val="000440AD"/>
    <w:rsid w:val="00044820"/>
    <w:rsid w:val="00044C62"/>
    <w:rsid w:val="00044D5A"/>
    <w:rsid w:val="00045154"/>
    <w:rsid w:val="000456C3"/>
    <w:rsid w:val="000459F5"/>
    <w:rsid w:val="00045D39"/>
    <w:rsid w:val="00046181"/>
    <w:rsid w:val="00046520"/>
    <w:rsid w:val="00046556"/>
    <w:rsid w:val="00047060"/>
    <w:rsid w:val="000474BF"/>
    <w:rsid w:val="0004762E"/>
    <w:rsid w:val="000478AF"/>
    <w:rsid w:val="00047B87"/>
    <w:rsid w:val="00047C77"/>
    <w:rsid w:val="00047D1A"/>
    <w:rsid w:val="00047D84"/>
    <w:rsid w:val="00050519"/>
    <w:rsid w:val="000507A6"/>
    <w:rsid w:val="00050A5C"/>
    <w:rsid w:val="00050BC7"/>
    <w:rsid w:val="000512D1"/>
    <w:rsid w:val="000519E2"/>
    <w:rsid w:val="00051BD3"/>
    <w:rsid w:val="00052026"/>
    <w:rsid w:val="000525F8"/>
    <w:rsid w:val="00052727"/>
    <w:rsid w:val="00052789"/>
    <w:rsid w:val="00052B4F"/>
    <w:rsid w:val="00052C2D"/>
    <w:rsid w:val="00052FB8"/>
    <w:rsid w:val="000535C6"/>
    <w:rsid w:val="000536AD"/>
    <w:rsid w:val="0005381E"/>
    <w:rsid w:val="00053849"/>
    <w:rsid w:val="00053B18"/>
    <w:rsid w:val="00053B9E"/>
    <w:rsid w:val="00053DE8"/>
    <w:rsid w:val="00053E07"/>
    <w:rsid w:val="00054062"/>
    <w:rsid w:val="00054136"/>
    <w:rsid w:val="00054F67"/>
    <w:rsid w:val="00055963"/>
    <w:rsid w:val="00056128"/>
    <w:rsid w:val="00056164"/>
    <w:rsid w:val="000561DC"/>
    <w:rsid w:val="00056353"/>
    <w:rsid w:val="000566AB"/>
    <w:rsid w:val="000566EA"/>
    <w:rsid w:val="00056A09"/>
    <w:rsid w:val="0005702B"/>
    <w:rsid w:val="000571E3"/>
    <w:rsid w:val="00057418"/>
    <w:rsid w:val="00057538"/>
    <w:rsid w:val="00057B43"/>
    <w:rsid w:val="00057CB8"/>
    <w:rsid w:val="00060492"/>
    <w:rsid w:val="000607ED"/>
    <w:rsid w:val="0006082F"/>
    <w:rsid w:val="00060C9A"/>
    <w:rsid w:val="00060DC2"/>
    <w:rsid w:val="00060EE4"/>
    <w:rsid w:val="00061212"/>
    <w:rsid w:val="00061252"/>
    <w:rsid w:val="000615E7"/>
    <w:rsid w:val="00061A29"/>
    <w:rsid w:val="00061D94"/>
    <w:rsid w:val="000621F0"/>
    <w:rsid w:val="0006296F"/>
    <w:rsid w:val="00063085"/>
    <w:rsid w:val="00063478"/>
    <w:rsid w:val="00063511"/>
    <w:rsid w:val="00063966"/>
    <w:rsid w:val="00063A68"/>
    <w:rsid w:val="00063C16"/>
    <w:rsid w:val="00064015"/>
    <w:rsid w:val="00064472"/>
    <w:rsid w:val="00064809"/>
    <w:rsid w:val="000649DF"/>
    <w:rsid w:val="00064D25"/>
    <w:rsid w:val="000655AF"/>
    <w:rsid w:val="0006586E"/>
    <w:rsid w:val="00065CD1"/>
    <w:rsid w:val="00065EFA"/>
    <w:rsid w:val="00065F72"/>
    <w:rsid w:val="00066500"/>
    <w:rsid w:val="000672C0"/>
    <w:rsid w:val="00067321"/>
    <w:rsid w:val="0006747C"/>
    <w:rsid w:val="00067505"/>
    <w:rsid w:val="00067788"/>
    <w:rsid w:val="000677A9"/>
    <w:rsid w:val="000679DF"/>
    <w:rsid w:val="00067BF4"/>
    <w:rsid w:val="00067E4F"/>
    <w:rsid w:val="00067FAB"/>
    <w:rsid w:val="00070298"/>
    <w:rsid w:val="0007034A"/>
    <w:rsid w:val="000703BE"/>
    <w:rsid w:val="000703DE"/>
    <w:rsid w:val="00070706"/>
    <w:rsid w:val="000708A3"/>
    <w:rsid w:val="000711AD"/>
    <w:rsid w:val="0007135A"/>
    <w:rsid w:val="000713B1"/>
    <w:rsid w:val="000716A1"/>
    <w:rsid w:val="0007172E"/>
    <w:rsid w:val="00071832"/>
    <w:rsid w:val="00071D36"/>
    <w:rsid w:val="00071E1C"/>
    <w:rsid w:val="000722AF"/>
    <w:rsid w:val="00072DAE"/>
    <w:rsid w:val="00072F8F"/>
    <w:rsid w:val="000731FD"/>
    <w:rsid w:val="000736FD"/>
    <w:rsid w:val="000737CF"/>
    <w:rsid w:val="00073AAE"/>
    <w:rsid w:val="00074484"/>
    <w:rsid w:val="0007475E"/>
    <w:rsid w:val="00074776"/>
    <w:rsid w:val="000751C9"/>
    <w:rsid w:val="0007534D"/>
    <w:rsid w:val="000756E7"/>
    <w:rsid w:val="00075935"/>
    <w:rsid w:val="00075BBD"/>
    <w:rsid w:val="00075F93"/>
    <w:rsid w:val="00076664"/>
    <w:rsid w:val="00076A66"/>
    <w:rsid w:val="00077001"/>
    <w:rsid w:val="000772A5"/>
    <w:rsid w:val="00077351"/>
    <w:rsid w:val="00077390"/>
    <w:rsid w:val="00077A8B"/>
    <w:rsid w:val="00077D40"/>
    <w:rsid w:val="00077E46"/>
    <w:rsid w:val="00080150"/>
    <w:rsid w:val="000801DE"/>
    <w:rsid w:val="00080375"/>
    <w:rsid w:val="000803A1"/>
    <w:rsid w:val="000804A8"/>
    <w:rsid w:val="000806A9"/>
    <w:rsid w:val="000810B8"/>
    <w:rsid w:val="000811A7"/>
    <w:rsid w:val="000813F9"/>
    <w:rsid w:val="0008176E"/>
    <w:rsid w:val="00081B84"/>
    <w:rsid w:val="00081FC7"/>
    <w:rsid w:val="000824A7"/>
    <w:rsid w:val="000824CD"/>
    <w:rsid w:val="00082ABE"/>
    <w:rsid w:val="00082B66"/>
    <w:rsid w:val="000831B7"/>
    <w:rsid w:val="00083787"/>
    <w:rsid w:val="0008387A"/>
    <w:rsid w:val="00083A19"/>
    <w:rsid w:val="00083A7E"/>
    <w:rsid w:val="000849AF"/>
    <w:rsid w:val="00085574"/>
    <w:rsid w:val="00085723"/>
    <w:rsid w:val="00085940"/>
    <w:rsid w:val="00085998"/>
    <w:rsid w:val="00085D29"/>
    <w:rsid w:val="000861C3"/>
    <w:rsid w:val="000865B3"/>
    <w:rsid w:val="000867B6"/>
    <w:rsid w:val="000867F6"/>
    <w:rsid w:val="00086B45"/>
    <w:rsid w:val="00086B8B"/>
    <w:rsid w:val="00086F63"/>
    <w:rsid w:val="00086FCC"/>
    <w:rsid w:val="00087117"/>
    <w:rsid w:val="00087477"/>
    <w:rsid w:val="00087F95"/>
    <w:rsid w:val="0009032A"/>
    <w:rsid w:val="00090909"/>
    <w:rsid w:val="00090B08"/>
    <w:rsid w:val="000912C1"/>
    <w:rsid w:val="00091424"/>
    <w:rsid w:val="0009156D"/>
    <w:rsid w:val="00091622"/>
    <w:rsid w:val="000916E6"/>
    <w:rsid w:val="000916FE"/>
    <w:rsid w:val="00091812"/>
    <w:rsid w:val="00091C20"/>
    <w:rsid w:val="00092188"/>
    <w:rsid w:val="000921FA"/>
    <w:rsid w:val="0009232D"/>
    <w:rsid w:val="000924D9"/>
    <w:rsid w:val="00092A8B"/>
    <w:rsid w:val="00092D07"/>
    <w:rsid w:val="00093015"/>
    <w:rsid w:val="00093045"/>
    <w:rsid w:val="000932B3"/>
    <w:rsid w:val="00093564"/>
    <w:rsid w:val="000935B8"/>
    <w:rsid w:val="00093977"/>
    <w:rsid w:val="000939A0"/>
    <w:rsid w:val="00093A6C"/>
    <w:rsid w:val="00093ECE"/>
    <w:rsid w:val="000944E1"/>
    <w:rsid w:val="00094671"/>
    <w:rsid w:val="00094DD9"/>
    <w:rsid w:val="0009586A"/>
    <w:rsid w:val="00095B1B"/>
    <w:rsid w:val="00095C10"/>
    <w:rsid w:val="00095E0F"/>
    <w:rsid w:val="00096030"/>
    <w:rsid w:val="000960FA"/>
    <w:rsid w:val="00096210"/>
    <w:rsid w:val="0009676B"/>
    <w:rsid w:val="00096941"/>
    <w:rsid w:val="00096D68"/>
    <w:rsid w:val="000970E0"/>
    <w:rsid w:val="00097534"/>
    <w:rsid w:val="00097B23"/>
    <w:rsid w:val="000A03E4"/>
    <w:rsid w:val="000A06E5"/>
    <w:rsid w:val="000A085A"/>
    <w:rsid w:val="000A0AF9"/>
    <w:rsid w:val="000A0EF6"/>
    <w:rsid w:val="000A0F21"/>
    <w:rsid w:val="000A0F4D"/>
    <w:rsid w:val="000A1604"/>
    <w:rsid w:val="000A1840"/>
    <w:rsid w:val="000A18CD"/>
    <w:rsid w:val="000A1928"/>
    <w:rsid w:val="000A26FE"/>
    <w:rsid w:val="000A270D"/>
    <w:rsid w:val="000A27E5"/>
    <w:rsid w:val="000A2ABE"/>
    <w:rsid w:val="000A2BFE"/>
    <w:rsid w:val="000A321B"/>
    <w:rsid w:val="000A356C"/>
    <w:rsid w:val="000A376F"/>
    <w:rsid w:val="000A3810"/>
    <w:rsid w:val="000A38C4"/>
    <w:rsid w:val="000A3A74"/>
    <w:rsid w:val="000A3C82"/>
    <w:rsid w:val="000A403D"/>
    <w:rsid w:val="000A4465"/>
    <w:rsid w:val="000A4BC7"/>
    <w:rsid w:val="000A4CDC"/>
    <w:rsid w:val="000A53A8"/>
    <w:rsid w:val="000A53C3"/>
    <w:rsid w:val="000A57CB"/>
    <w:rsid w:val="000A5852"/>
    <w:rsid w:val="000A6067"/>
    <w:rsid w:val="000A653C"/>
    <w:rsid w:val="000A6942"/>
    <w:rsid w:val="000A7406"/>
    <w:rsid w:val="000A77BD"/>
    <w:rsid w:val="000A7931"/>
    <w:rsid w:val="000A793B"/>
    <w:rsid w:val="000A7E5E"/>
    <w:rsid w:val="000B0227"/>
    <w:rsid w:val="000B022E"/>
    <w:rsid w:val="000B0DFF"/>
    <w:rsid w:val="000B11B3"/>
    <w:rsid w:val="000B14D9"/>
    <w:rsid w:val="000B16B5"/>
    <w:rsid w:val="000B188D"/>
    <w:rsid w:val="000B18AE"/>
    <w:rsid w:val="000B1928"/>
    <w:rsid w:val="000B1D0F"/>
    <w:rsid w:val="000B1FEF"/>
    <w:rsid w:val="000B2179"/>
    <w:rsid w:val="000B2235"/>
    <w:rsid w:val="000B22AC"/>
    <w:rsid w:val="000B23B6"/>
    <w:rsid w:val="000B2513"/>
    <w:rsid w:val="000B26CD"/>
    <w:rsid w:val="000B291E"/>
    <w:rsid w:val="000B2ACA"/>
    <w:rsid w:val="000B31CE"/>
    <w:rsid w:val="000B3224"/>
    <w:rsid w:val="000B3482"/>
    <w:rsid w:val="000B3748"/>
    <w:rsid w:val="000B3C06"/>
    <w:rsid w:val="000B3CA9"/>
    <w:rsid w:val="000B3F1C"/>
    <w:rsid w:val="000B4321"/>
    <w:rsid w:val="000B4388"/>
    <w:rsid w:val="000B4407"/>
    <w:rsid w:val="000B45AC"/>
    <w:rsid w:val="000B476C"/>
    <w:rsid w:val="000B4DC7"/>
    <w:rsid w:val="000B4F75"/>
    <w:rsid w:val="000B5062"/>
    <w:rsid w:val="000B557C"/>
    <w:rsid w:val="000B5733"/>
    <w:rsid w:val="000B5A2C"/>
    <w:rsid w:val="000B6131"/>
    <w:rsid w:val="000B637B"/>
    <w:rsid w:val="000B69AD"/>
    <w:rsid w:val="000B6ACA"/>
    <w:rsid w:val="000B6B00"/>
    <w:rsid w:val="000B6B6D"/>
    <w:rsid w:val="000B6F85"/>
    <w:rsid w:val="000B752B"/>
    <w:rsid w:val="000B7B66"/>
    <w:rsid w:val="000C0385"/>
    <w:rsid w:val="000C0429"/>
    <w:rsid w:val="000C06B6"/>
    <w:rsid w:val="000C09A3"/>
    <w:rsid w:val="000C0D57"/>
    <w:rsid w:val="000C0DE3"/>
    <w:rsid w:val="000C0F44"/>
    <w:rsid w:val="000C16A8"/>
    <w:rsid w:val="000C1738"/>
    <w:rsid w:val="000C1B02"/>
    <w:rsid w:val="000C1ECA"/>
    <w:rsid w:val="000C201B"/>
    <w:rsid w:val="000C231B"/>
    <w:rsid w:val="000C24A0"/>
    <w:rsid w:val="000C25AD"/>
    <w:rsid w:val="000C25D0"/>
    <w:rsid w:val="000C2988"/>
    <w:rsid w:val="000C2AD6"/>
    <w:rsid w:val="000C3593"/>
    <w:rsid w:val="000C35C5"/>
    <w:rsid w:val="000C3891"/>
    <w:rsid w:val="000C3DFC"/>
    <w:rsid w:val="000C3F0F"/>
    <w:rsid w:val="000C4398"/>
    <w:rsid w:val="000C5736"/>
    <w:rsid w:val="000C5E52"/>
    <w:rsid w:val="000C5FBA"/>
    <w:rsid w:val="000C621A"/>
    <w:rsid w:val="000C7274"/>
    <w:rsid w:val="000C7431"/>
    <w:rsid w:val="000C7900"/>
    <w:rsid w:val="000C7D06"/>
    <w:rsid w:val="000D0340"/>
    <w:rsid w:val="000D036F"/>
    <w:rsid w:val="000D03A1"/>
    <w:rsid w:val="000D0E5B"/>
    <w:rsid w:val="000D10D0"/>
    <w:rsid w:val="000D1913"/>
    <w:rsid w:val="000D21A3"/>
    <w:rsid w:val="000D2413"/>
    <w:rsid w:val="000D2770"/>
    <w:rsid w:val="000D2D18"/>
    <w:rsid w:val="000D2E97"/>
    <w:rsid w:val="000D3BFF"/>
    <w:rsid w:val="000D3C41"/>
    <w:rsid w:val="000D40D2"/>
    <w:rsid w:val="000D4255"/>
    <w:rsid w:val="000D4A77"/>
    <w:rsid w:val="000D4A8E"/>
    <w:rsid w:val="000D54DC"/>
    <w:rsid w:val="000D5533"/>
    <w:rsid w:val="000D58D8"/>
    <w:rsid w:val="000D5D8D"/>
    <w:rsid w:val="000D6035"/>
    <w:rsid w:val="000D6302"/>
    <w:rsid w:val="000D6F88"/>
    <w:rsid w:val="000D71A4"/>
    <w:rsid w:val="000D71FD"/>
    <w:rsid w:val="000D757A"/>
    <w:rsid w:val="000D775F"/>
    <w:rsid w:val="000D790A"/>
    <w:rsid w:val="000E05CA"/>
    <w:rsid w:val="000E072D"/>
    <w:rsid w:val="000E0AF3"/>
    <w:rsid w:val="000E110D"/>
    <w:rsid w:val="000E1144"/>
    <w:rsid w:val="000E13AC"/>
    <w:rsid w:val="000E165D"/>
    <w:rsid w:val="000E1744"/>
    <w:rsid w:val="000E18E2"/>
    <w:rsid w:val="000E1B9B"/>
    <w:rsid w:val="000E24A6"/>
    <w:rsid w:val="000E27AA"/>
    <w:rsid w:val="000E2A83"/>
    <w:rsid w:val="000E3220"/>
    <w:rsid w:val="000E3401"/>
    <w:rsid w:val="000E35C5"/>
    <w:rsid w:val="000E3AEE"/>
    <w:rsid w:val="000E4405"/>
    <w:rsid w:val="000E468A"/>
    <w:rsid w:val="000E49CF"/>
    <w:rsid w:val="000E4A06"/>
    <w:rsid w:val="000E5082"/>
    <w:rsid w:val="000E5096"/>
    <w:rsid w:val="000E54C1"/>
    <w:rsid w:val="000E5707"/>
    <w:rsid w:val="000E5AC3"/>
    <w:rsid w:val="000E63B9"/>
    <w:rsid w:val="000E646F"/>
    <w:rsid w:val="000E6D23"/>
    <w:rsid w:val="000E6F35"/>
    <w:rsid w:val="000E6FCE"/>
    <w:rsid w:val="000E75B0"/>
    <w:rsid w:val="000E792D"/>
    <w:rsid w:val="000F00BA"/>
    <w:rsid w:val="000F027F"/>
    <w:rsid w:val="000F02BB"/>
    <w:rsid w:val="000F037A"/>
    <w:rsid w:val="000F1305"/>
    <w:rsid w:val="000F1B97"/>
    <w:rsid w:val="000F1C5E"/>
    <w:rsid w:val="000F1CB4"/>
    <w:rsid w:val="000F1E6E"/>
    <w:rsid w:val="000F1F94"/>
    <w:rsid w:val="000F20CA"/>
    <w:rsid w:val="000F2ADB"/>
    <w:rsid w:val="000F2EAB"/>
    <w:rsid w:val="000F2FD7"/>
    <w:rsid w:val="000F3684"/>
    <w:rsid w:val="000F3968"/>
    <w:rsid w:val="000F3A2F"/>
    <w:rsid w:val="000F3C4D"/>
    <w:rsid w:val="000F3D7A"/>
    <w:rsid w:val="000F3DE5"/>
    <w:rsid w:val="000F4283"/>
    <w:rsid w:val="000F452B"/>
    <w:rsid w:val="000F46E2"/>
    <w:rsid w:val="000F4724"/>
    <w:rsid w:val="000F4819"/>
    <w:rsid w:val="000F48DB"/>
    <w:rsid w:val="000F4B10"/>
    <w:rsid w:val="000F4CC5"/>
    <w:rsid w:val="000F4E8C"/>
    <w:rsid w:val="000F4F58"/>
    <w:rsid w:val="000F5241"/>
    <w:rsid w:val="000F55B7"/>
    <w:rsid w:val="000F5678"/>
    <w:rsid w:val="000F56E0"/>
    <w:rsid w:val="000F591A"/>
    <w:rsid w:val="000F5BFF"/>
    <w:rsid w:val="000F5E89"/>
    <w:rsid w:val="000F606B"/>
    <w:rsid w:val="000F62A3"/>
    <w:rsid w:val="000F637E"/>
    <w:rsid w:val="000F729C"/>
    <w:rsid w:val="000F7685"/>
    <w:rsid w:val="000F787A"/>
    <w:rsid w:val="000F7BAC"/>
    <w:rsid w:val="000F7BEA"/>
    <w:rsid w:val="000F7D4F"/>
    <w:rsid w:val="000F7F60"/>
    <w:rsid w:val="00100360"/>
    <w:rsid w:val="0010045E"/>
    <w:rsid w:val="001006AC"/>
    <w:rsid w:val="001007E1"/>
    <w:rsid w:val="00100AB1"/>
    <w:rsid w:val="00100BF6"/>
    <w:rsid w:val="00100C88"/>
    <w:rsid w:val="00100F3A"/>
    <w:rsid w:val="0010128D"/>
    <w:rsid w:val="00101932"/>
    <w:rsid w:val="00101F26"/>
    <w:rsid w:val="00102010"/>
    <w:rsid w:val="00102458"/>
    <w:rsid w:val="00102809"/>
    <w:rsid w:val="0010282D"/>
    <w:rsid w:val="00102FC8"/>
    <w:rsid w:val="00102FCC"/>
    <w:rsid w:val="00103E47"/>
    <w:rsid w:val="00103EA7"/>
    <w:rsid w:val="00103F73"/>
    <w:rsid w:val="00104132"/>
    <w:rsid w:val="0010447F"/>
    <w:rsid w:val="00104618"/>
    <w:rsid w:val="0010485C"/>
    <w:rsid w:val="00104C5D"/>
    <w:rsid w:val="00104C75"/>
    <w:rsid w:val="00104DAB"/>
    <w:rsid w:val="00105796"/>
    <w:rsid w:val="001057C4"/>
    <w:rsid w:val="00105CCA"/>
    <w:rsid w:val="0010604B"/>
    <w:rsid w:val="0010605B"/>
    <w:rsid w:val="00106358"/>
    <w:rsid w:val="001068F1"/>
    <w:rsid w:val="00106A4C"/>
    <w:rsid w:val="00106D81"/>
    <w:rsid w:val="00107462"/>
    <w:rsid w:val="0010774F"/>
    <w:rsid w:val="00107BAD"/>
    <w:rsid w:val="00107C63"/>
    <w:rsid w:val="00107F99"/>
    <w:rsid w:val="00110390"/>
    <w:rsid w:val="0011059A"/>
    <w:rsid w:val="0011070F"/>
    <w:rsid w:val="00110712"/>
    <w:rsid w:val="00110C0E"/>
    <w:rsid w:val="00110C9A"/>
    <w:rsid w:val="00110D2E"/>
    <w:rsid w:val="00110DE4"/>
    <w:rsid w:val="00110E58"/>
    <w:rsid w:val="0011101A"/>
    <w:rsid w:val="0011117A"/>
    <w:rsid w:val="001115E8"/>
    <w:rsid w:val="00111DC9"/>
    <w:rsid w:val="00111EBA"/>
    <w:rsid w:val="00112666"/>
    <w:rsid w:val="0011280B"/>
    <w:rsid w:val="00112D47"/>
    <w:rsid w:val="001130D1"/>
    <w:rsid w:val="001130DC"/>
    <w:rsid w:val="00113B8A"/>
    <w:rsid w:val="00113D09"/>
    <w:rsid w:val="00113E91"/>
    <w:rsid w:val="001146BE"/>
    <w:rsid w:val="001147A3"/>
    <w:rsid w:val="00114803"/>
    <w:rsid w:val="001149EE"/>
    <w:rsid w:val="00115045"/>
    <w:rsid w:val="00115323"/>
    <w:rsid w:val="001154D5"/>
    <w:rsid w:val="0011558C"/>
    <w:rsid w:val="00115928"/>
    <w:rsid w:val="0011596B"/>
    <w:rsid w:val="001159D9"/>
    <w:rsid w:val="00115C36"/>
    <w:rsid w:val="00115CE9"/>
    <w:rsid w:val="0011612C"/>
    <w:rsid w:val="0011658E"/>
    <w:rsid w:val="001166CD"/>
    <w:rsid w:val="001167D0"/>
    <w:rsid w:val="001167DB"/>
    <w:rsid w:val="00116D26"/>
    <w:rsid w:val="00117285"/>
    <w:rsid w:val="0011734D"/>
    <w:rsid w:val="00117502"/>
    <w:rsid w:val="0011777E"/>
    <w:rsid w:val="00117857"/>
    <w:rsid w:val="00117A48"/>
    <w:rsid w:val="00117B06"/>
    <w:rsid w:val="00117E9D"/>
    <w:rsid w:val="001201C5"/>
    <w:rsid w:val="001204DA"/>
    <w:rsid w:val="00120529"/>
    <w:rsid w:val="00120827"/>
    <w:rsid w:val="00120C1C"/>
    <w:rsid w:val="00120F31"/>
    <w:rsid w:val="001213CB"/>
    <w:rsid w:val="001213FA"/>
    <w:rsid w:val="00121DED"/>
    <w:rsid w:val="00121F27"/>
    <w:rsid w:val="00121FAB"/>
    <w:rsid w:val="001220F4"/>
    <w:rsid w:val="00122142"/>
    <w:rsid w:val="001221EA"/>
    <w:rsid w:val="00122671"/>
    <w:rsid w:val="00122974"/>
    <w:rsid w:val="00122AFA"/>
    <w:rsid w:val="0012319F"/>
    <w:rsid w:val="00123666"/>
    <w:rsid w:val="0012380C"/>
    <w:rsid w:val="00123880"/>
    <w:rsid w:val="00123A5E"/>
    <w:rsid w:val="00123A73"/>
    <w:rsid w:val="00123B66"/>
    <w:rsid w:val="00123C13"/>
    <w:rsid w:val="00123D2B"/>
    <w:rsid w:val="00123DBF"/>
    <w:rsid w:val="001240C7"/>
    <w:rsid w:val="001241C4"/>
    <w:rsid w:val="00124634"/>
    <w:rsid w:val="0012482A"/>
    <w:rsid w:val="00124AFC"/>
    <w:rsid w:val="00124CEF"/>
    <w:rsid w:val="00124DDD"/>
    <w:rsid w:val="00124FB1"/>
    <w:rsid w:val="00125098"/>
    <w:rsid w:val="00125632"/>
    <w:rsid w:val="00125B4B"/>
    <w:rsid w:val="00125B74"/>
    <w:rsid w:val="00125DE1"/>
    <w:rsid w:val="00125F51"/>
    <w:rsid w:val="001260AF"/>
    <w:rsid w:val="00126255"/>
    <w:rsid w:val="001266B2"/>
    <w:rsid w:val="00126A54"/>
    <w:rsid w:val="00126E78"/>
    <w:rsid w:val="001271E3"/>
    <w:rsid w:val="00127307"/>
    <w:rsid w:val="00127855"/>
    <w:rsid w:val="00127ED6"/>
    <w:rsid w:val="00127F18"/>
    <w:rsid w:val="001307EC"/>
    <w:rsid w:val="001308E9"/>
    <w:rsid w:val="00130C1E"/>
    <w:rsid w:val="00130D2C"/>
    <w:rsid w:val="00130D72"/>
    <w:rsid w:val="00131157"/>
    <w:rsid w:val="00131A2E"/>
    <w:rsid w:val="00132054"/>
    <w:rsid w:val="001326AC"/>
    <w:rsid w:val="00132B97"/>
    <w:rsid w:val="00132CBD"/>
    <w:rsid w:val="00132D25"/>
    <w:rsid w:val="001332E8"/>
    <w:rsid w:val="0013338E"/>
    <w:rsid w:val="0013338F"/>
    <w:rsid w:val="001335F7"/>
    <w:rsid w:val="001343DC"/>
    <w:rsid w:val="0013454B"/>
    <w:rsid w:val="0013467F"/>
    <w:rsid w:val="0013479F"/>
    <w:rsid w:val="00134BA6"/>
    <w:rsid w:val="00134D94"/>
    <w:rsid w:val="00134E2D"/>
    <w:rsid w:val="0013531E"/>
    <w:rsid w:val="001354C7"/>
    <w:rsid w:val="001374D7"/>
    <w:rsid w:val="00137564"/>
    <w:rsid w:val="00137EAE"/>
    <w:rsid w:val="00137FBF"/>
    <w:rsid w:val="0014002D"/>
    <w:rsid w:val="00140301"/>
    <w:rsid w:val="0014035E"/>
    <w:rsid w:val="001404DA"/>
    <w:rsid w:val="00140760"/>
    <w:rsid w:val="0014090D"/>
    <w:rsid w:val="001409EF"/>
    <w:rsid w:val="00140AB3"/>
    <w:rsid w:val="00140C82"/>
    <w:rsid w:val="00140DAC"/>
    <w:rsid w:val="00140DE3"/>
    <w:rsid w:val="00141083"/>
    <w:rsid w:val="001414EA"/>
    <w:rsid w:val="00141953"/>
    <w:rsid w:val="00141B53"/>
    <w:rsid w:val="00141DF1"/>
    <w:rsid w:val="00141FAB"/>
    <w:rsid w:val="00142462"/>
    <w:rsid w:val="001428D0"/>
    <w:rsid w:val="00142948"/>
    <w:rsid w:val="00142B16"/>
    <w:rsid w:val="0014309F"/>
    <w:rsid w:val="00143496"/>
    <w:rsid w:val="001434A7"/>
    <w:rsid w:val="00143599"/>
    <w:rsid w:val="00143BEF"/>
    <w:rsid w:val="001441BB"/>
    <w:rsid w:val="00144240"/>
    <w:rsid w:val="00144259"/>
    <w:rsid w:val="00144636"/>
    <w:rsid w:val="00144800"/>
    <w:rsid w:val="00144F47"/>
    <w:rsid w:val="001452D4"/>
    <w:rsid w:val="00145365"/>
    <w:rsid w:val="00145399"/>
    <w:rsid w:val="001455A4"/>
    <w:rsid w:val="00145722"/>
    <w:rsid w:val="00145B6D"/>
    <w:rsid w:val="00145BE7"/>
    <w:rsid w:val="00145D5A"/>
    <w:rsid w:val="0014641A"/>
    <w:rsid w:val="001464F5"/>
    <w:rsid w:val="001466BE"/>
    <w:rsid w:val="001468A4"/>
    <w:rsid w:val="001468F0"/>
    <w:rsid w:val="00146956"/>
    <w:rsid w:val="00146AB9"/>
    <w:rsid w:val="00147269"/>
    <w:rsid w:val="00147384"/>
    <w:rsid w:val="00147501"/>
    <w:rsid w:val="001478CA"/>
    <w:rsid w:val="00147C4D"/>
    <w:rsid w:val="00147FD2"/>
    <w:rsid w:val="001501EB"/>
    <w:rsid w:val="00150ABC"/>
    <w:rsid w:val="00150EC2"/>
    <w:rsid w:val="00151658"/>
    <w:rsid w:val="0015181F"/>
    <w:rsid w:val="00151DE7"/>
    <w:rsid w:val="00152392"/>
    <w:rsid w:val="001527E3"/>
    <w:rsid w:val="00152804"/>
    <w:rsid w:val="00152B2D"/>
    <w:rsid w:val="00152E62"/>
    <w:rsid w:val="0015303A"/>
    <w:rsid w:val="00153480"/>
    <w:rsid w:val="001534D2"/>
    <w:rsid w:val="0015384F"/>
    <w:rsid w:val="00153D87"/>
    <w:rsid w:val="00153ED8"/>
    <w:rsid w:val="00153F3A"/>
    <w:rsid w:val="00154CF8"/>
    <w:rsid w:val="00154D96"/>
    <w:rsid w:val="00155018"/>
    <w:rsid w:val="00155AD8"/>
    <w:rsid w:val="00155D2C"/>
    <w:rsid w:val="0015608C"/>
    <w:rsid w:val="001562A6"/>
    <w:rsid w:val="0015642D"/>
    <w:rsid w:val="00156496"/>
    <w:rsid w:val="001566AC"/>
    <w:rsid w:val="00156836"/>
    <w:rsid w:val="001568DF"/>
    <w:rsid w:val="00156CC5"/>
    <w:rsid w:val="0015779B"/>
    <w:rsid w:val="00157909"/>
    <w:rsid w:val="00157947"/>
    <w:rsid w:val="00157EBF"/>
    <w:rsid w:val="00157F36"/>
    <w:rsid w:val="00157F75"/>
    <w:rsid w:val="001603BF"/>
    <w:rsid w:val="0016058D"/>
    <w:rsid w:val="001609AE"/>
    <w:rsid w:val="00160D1D"/>
    <w:rsid w:val="00160EB7"/>
    <w:rsid w:val="00161311"/>
    <w:rsid w:val="00161855"/>
    <w:rsid w:val="0016208C"/>
    <w:rsid w:val="001622B2"/>
    <w:rsid w:val="00162B6A"/>
    <w:rsid w:val="00163179"/>
    <w:rsid w:val="00163889"/>
    <w:rsid w:val="00163A08"/>
    <w:rsid w:val="00163B13"/>
    <w:rsid w:val="001643B9"/>
    <w:rsid w:val="00164661"/>
    <w:rsid w:val="0016529F"/>
    <w:rsid w:val="001656A7"/>
    <w:rsid w:val="0016588B"/>
    <w:rsid w:val="001659A2"/>
    <w:rsid w:val="00165A0B"/>
    <w:rsid w:val="00165E9E"/>
    <w:rsid w:val="00165F0F"/>
    <w:rsid w:val="00165F3F"/>
    <w:rsid w:val="00166174"/>
    <w:rsid w:val="001661D3"/>
    <w:rsid w:val="00166439"/>
    <w:rsid w:val="00166516"/>
    <w:rsid w:val="0016654B"/>
    <w:rsid w:val="00166C1F"/>
    <w:rsid w:val="00166F44"/>
    <w:rsid w:val="001670D3"/>
    <w:rsid w:val="001672D8"/>
    <w:rsid w:val="001673DF"/>
    <w:rsid w:val="001674D6"/>
    <w:rsid w:val="0016762D"/>
    <w:rsid w:val="001679B2"/>
    <w:rsid w:val="00167C22"/>
    <w:rsid w:val="00170FBF"/>
    <w:rsid w:val="00171480"/>
    <w:rsid w:val="001714BB"/>
    <w:rsid w:val="00171609"/>
    <w:rsid w:val="00171674"/>
    <w:rsid w:val="00171687"/>
    <w:rsid w:val="00171823"/>
    <w:rsid w:val="00171962"/>
    <w:rsid w:val="00171DB5"/>
    <w:rsid w:val="00171E9D"/>
    <w:rsid w:val="0017206F"/>
    <w:rsid w:val="001723B6"/>
    <w:rsid w:val="001725C0"/>
    <w:rsid w:val="00172A1C"/>
    <w:rsid w:val="00172E26"/>
    <w:rsid w:val="00172FD3"/>
    <w:rsid w:val="0017311F"/>
    <w:rsid w:val="00173C70"/>
    <w:rsid w:val="0017405B"/>
    <w:rsid w:val="001740A7"/>
    <w:rsid w:val="001740E2"/>
    <w:rsid w:val="00174AC5"/>
    <w:rsid w:val="00174C0D"/>
    <w:rsid w:val="00174C7A"/>
    <w:rsid w:val="00174D35"/>
    <w:rsid w:val="00174F39"/>
    <w:rsid w:val="0017504A"/>
    <w:rsid w:val="00175092"/>
    <w:rsid w:val="001754D6"/>
    <w:rsid w:val="001755DE"/>
    <w:rsid w:val="001757A9"/>
    <w:rsid w:val="00175817"/>
    <w:rsid w:val="00175EE9"/>
    <w:rsid w:val="00176143"/>
    <w:rsid w:val="00176218"/>
    <w:rsid w:val="001764BE"/>
    <w:rsid w:val="001766E5"/>
    <w:rsid w:val="001769F8"/>
    <w:rsid w:val="00176BF7"/>
    <w:rsid w:val="00176FD6"/>
    <w:rsid w:val="001804DD"/>
    <w:rsid w:val="00180563"/>
    <w:rsid w:val="00180BAA"/>
    <w:rsid w:val="00180CD4"/>
    <w:rsid w:val="00181252"/>
    <w:rsid w:val="00181D57"/>
    <w:rsid w:val="00182194"/>
    <w:rsid w:val="0018226D"/>
    <w:rsid w:val="001824D2"/>
    <w:rsid w:val="001825E0"/>
    <w:rsid w:val="00183742"/>
    <w:rsid w:val="00183AB7"/>
    <w:rsid w:val="00183CE0"/>
    <w:rsid w:val="00183ED3"/>
    <w:rsid w:val="00183F43"/>
    <w:rsid w:val="001841CC"/>
    <w:rsid w:val="00184393"/>
    <w:rsid w:val="00184B7E"/>
    <w:rsid w:val="00185060"/>
    <w:rsid w:val="00185272"/>
    <w:rsid w:val="00185782"/>
    <w:rsid w:val="00185974"/>
    <w:rsid w:val="00185DAF"/>
    <w:rsid w:val="00185E0D"/>
    <w:rsid w:val="00185E32"/>
    <w:rsid w:val="00185EEC"/>
    <w:rsid w:val="00185EFE"/>
    <w:rsid w:val="001864F8"/>
    <w:rsid w:val="001865E7"/>
    <w:rsid w:val="001865FD"/>
    <w:rsid w:val="00186728"/>
    <w:rsid w:val="00186E92"/>
    <w:rsid w:val="001871C6"/>
    <w:rsid w:val="001878CC"/>
    <w:rsid w:val="00187CC6"/>
    <w:rsid w:val="00187F1E"/>
    <w:rsid w:val="00187FEA"/>
    <w:rsid w:val="00187FF3"/>
    <w:rsid w:val="001914C4"/>
    <w:rsid w:val="00191552"/>
    <w:rsid w:val="00191870"/>
    <w:rsid w:val="00191C4F"/>
    <w:rsid w:val="00191DA6"/>
    <w:rsid w:val="00191F8D"/>
    <w:rsid w:val="001923AB"/>
    <w:rsid w:val="001928B3"/>
    <w:rsid w:val="0019304C"/>
    <w:rsid w:val="0019335E"/>
    <w:rsid w:val="001933AC"/>
    <w:rsid w:val="00193724"/>
    <w:rsid w:val="0019377B"/>
    <w:rsid w:val="00193824"/>
    <w:rsid w:val="00193A17"/>
    <w:rsid w:val="00193F9A"/>
    <w:rsid w:val="00193FA9"/>
    <w:rsid w:val="0019407D"/>
    <w:rsid w:val="00194194"/>
    <w:rsid w:val="0019470C"/>
    <w:rsid w:val="001947F1"/>
    <w:rsid w:val="001948AC"/>
    <w:rsid w:val="00194CB4"/>
    <w:rsid w:val="00194D6F"/>
    <w:rsid w:val="00194DB6"/>
    <w:rsid w:val="00194FD7"/>
    <w:rsid w:val="00195B11"/>
    <w:rsid w:val="00195B86"/>
    <w:rsid w:val="00195C3D"/>
    <w:rsid w:val="00195E42"/>
    <w:rsid w:val="00195E79"/>
    <w:rsid w:val="00196025"/>
    <w:rsid w:val="00196088"/>
    <w:rsid w:val="00196217"/>
    <w:rsid w:val="00196233"/>
    <w:rsid w:val="001966F9"/>
    <w:rsid w:val="0019680B"/>
    <w:rsid w:val="00196892"/>
    <w:rsid w:val="00196A8A"/>
    <w:rsid w:val="00196BB6"/>
    <w:rsid w:val="00196C03"/>
    <w:rsid w:val="00196CDD"/>
    <w:rsid w:val="00196D26"/>
    <w:rsid w:val="00196EEF"/>
    <w:rsid w:val="00197810"/>
    <w:rsid w:val="00197AD8"/>
    <w:rsid w:val="00197CC8"/>
    <w:rsid w:val="00197D80"/>
    <w:rsid w:val="00197DE5"/>
    <w:rsid w:val="001A0069"/>
    <w:rsid w:val="001A0160"/>
    <w:rsid w:val="001A0417"/>
    <w:rsid w:val="001A082C"/>
    <w:rsid w:val="001A0907"/>
    <w:rsid w:val="001A098C"/>
    <w:rsid w:val="001A0A85"/>
    <w:rsid w:val="001A0E88"/>
    <w:rsid w:val="001A0FBF"/>
    <w:rsid w:val="001A1394"/>
    <w:rsid w:val="001A1497"/>
    <w:rsid w:val="001A19B5"/>
    <w:rsid w:val="001A1B37"/>
    <w:rsid w:val="001A1F56"/>
    <w:rsid w:val="001A1F85"/>
    <w:rsid w:val="001A20D9"/>
    <w:rsid w:val="001A2900"/>
    <w:rsid w:val="001A2A1A"/>
    <w:rsid w:val="001A2B59"/>
    <w:rsid w:val="001A2C78"/>
    <w:rsid w:val="001A35A6"/>
    <w:rsid w:val="001A3C57"/>
    <w:rsid w:val="001A3F01"/>
    <w:rsid w:val="001A47B2"/>
    <w:rsid w:val="001A47CF"/>
    <w:rsid w:val="001A4AA7"/>
    <w:rsid w:val="001A4B6C"/>
    <w:rsid w:val="001A4B9C"/>
    <w:rsid w:val="001A5585"/>
    <w:rsid w:val="001A5875"/>
    <w:rsid w:val="001A630D"/>
    <w:rsid w:val="001A6591"/>
    <w:rsid w:val="001A6709"/>
    <w:rsid w:val="001A681A"/>
    <w:rsid w:val="001A6981"/>
    <w:rsid w:val="001A6E8C"/>
    <w:rsid w:val="001A7280"/>
    <w:rsid w:val="001A72E3"/>
    <w:rsid w:val="001A781E"/>
    <w:rsid w:val="001A7F1F"/>
    <w:rsid w:val="001B034C"/>
    <w:rsid w:val="001B0659"/>
    <w:rsid w:val="001B096A"/>
    <w:rsid w:val="001B09BF"/>
    <w:rsid w:val="001B09EA"/>
    <w:rsid w:val="001B0A3B"/>
    <w:rsid w:val="001B0BE9"/>
    <w:rsid w:val="001B0D06"/>
    <w:rsid w:val="001B0E6B"/>
    <w:rsid w:val="001B0F50"/>
    <w:rsid w:val="001B0F8F"/>
    <w:rsid w:val="001B10DF"/>
    <w:rsid w:val="001B1A6B"/>
    <w:rsid w:val="001B2190"/>
    <w:rsid w:val="001B2310"/>
    <w:rsid w:val="001B235B"/>
    <w:rsid w:val="001B24BA"/>
    <w:rsid w:val="001B2715"/>
    <w:rsid w:val="001B2858"/>
    <w:rsid w:val="001B2B9B"/>
    <w:rsid w:val="001B3436"/>
    <w:rsid w:val="001B3DBB"/>
    <w:rsid w:val="001B4301"/>
    <w:rsid w:val="001B435C"/>
    <w:rsid w:val="001B45CF"/>
    <w:rsid w:val="001B4936"/>
    <w:rsid w:val="001B5044"/>
    <w:rsid w:val="001B53CF"/>
    <w:rsid w:val="001B562B"/>
    <w:rsid w:val="001B5C4E"/>
    <w:rsid w:val="001B602C"/>
    <w:rsid w:val="001B6840"/>
    <w:rsid w:val="001B6A0B"/>
    <w:rsid w:val="001B6F3E"/>
    <w:rsid w:val="001B764B"/>
    <w:rsid w:val="001C0160"/>
    <w:rsid w:val="001C0331"/>
    <w:rsid w:val="001C08A5"/>
    <w:rsid w:val="001C09C0"/>
    <w:rsid w:val="001C124C"/>
    <w:rsid w:val="001C13A4"/>
    <w:rsid w:val="001C13C3"/>
    <w:rsid w:val="001C1B17"/>
    <w:rsid w:val="001C1B31"/>
    <w:rsid w:val="001C1C5F"/>
    <w:rsid w:val="001C1D2E"/>
    <w:rsid w:val="001C1FBB"/>
    <w:rsid w:val="001C232F"/>
    <w:rsid w:val="001C25ED"/>
    <w:rsid w:val="001C2779"/>
    <w:rsid w:val="001C2938"/>
    <w:rsid w:val="001C2A2C"/>
    <w:rsid w:val="001C2AED"/>
    <w:rsid w:val="001C2C24"/>
    <w:rsid w:val="001C3009"/>
    <w:rsid w:val="001C300F"/>
    <w:rsid w:val="001C40A6"/>
    <w:rsid w:val="001C40EE"/>
    <w:rsid w:val="001C4822"/>
    <w:rsid w:val="001C4F1D"/>
    <w:rsid w:val="001C5418"/>
    <w:rsid w:val="001C5771"/>
    <w:rsid w:val="001C5A3A"/>
    <w:rsid w:val="001C5DAB"/>
    <w:rsid w:val="001C60DC"/>
    <w:rsid w:val="001C63C5"/>
    <w:rsid w:val="001C64BA"/>
    <w:rsid w:val="001C6AE9"/>
    <w:rsid w:val="001C6C8E"/>
    <w:rsid w:val="001C6D6F"/>
    <w:rsid w:val="001C6E6F"/>
    <w:rsid w:val="001C6E78"/>
    <w:rsid w:val="001C7CA7"/>
    <w:rsid w:val="001D0296"/>
    <w:rsid w:val="001D0637"/>
    <w:rsid w:val="001D0B24"/>
    <w:rsid w:val="001D0CD0"/>
    <w:rsid w:val="001D16E9"/>
    <w:rsid w:val="001D189D"/>
    <w:rsid w:val="001D1935"/>
    <w:rsid w:val="001D1EC4"/>
    <w:rsid w:val="001D20AD"/>
    <w:rsid w:val="001D230C"/>
    <w:rsid w:val="001D2DA3"/>
    <w:rsid w:val="001D2DBB"/>
    <w:rsid w:val="001D308A"/>
    <w:rsid w:val="001D3BD6"/>
    <w:rsid w:val="001D3BE1"/>
    <w:rsid w:val="001D3CD3"/>
    <w:rsid w:val="001D3D65"/>
    <w:rsid w:val="001D401B"/>
    <w:rsid w:val="001D4802"/>
    <w:rsid w:val="001D4BFA"/>
    <w:rsid w:val="001D4E24"/>
    <w:rsid w:val="001D4F5E"/>
    <w:rsid w:val="001D52FE"/>
    <w:rsid w:val="001D577D"/>
    <w:rsid w:val="001D57D0"/>
    <w:rsid w:val="001D6325"/>
    <w:rsid w:val="001D6844"/>
    <w:rsid w:val="001D6C58"/>
    <w:rsid w:val="001D737A"/>
    <w:rsid w:val="001D7796"/>
    <w:rsid w:val="001D7823"/>
    <w:rsid w:val="001D7B4C"/>
    <w:rsid w:val="001E0007"/>
    <w:rsid w:val="001E0100"/>
    <w:rsid w:val="001E015A"/>
    <w:rsid w:val="001E01C8"/>
    <w:rsid w:val="001E024E"/>
    <w:rsid w:val="001E050E"/>
    <w:rsid w:val="001E069D"/>
    <w:rsid w:val="001E0914"/>
    <w:rsid w:val="001E0B36"/>
    <w:rsid w:val="001E158A"/>
    <w:rsid w:val="001E1697"/>
    <w:rsid w:val="001E184C"/>
    <w:rsid w:val="001E2449"/>
    <w:rsid w:val="001E24B9"/>
    <w:rsid w:val="001E267D"/>
    <w:rsid w:val="001E277F"/>
    <w:rsid w:val="001E301B"/>
    <w:rsid w:val="001E3034"/>
    <w:rsid w:val="001E316B"/>
    <w:rsid w:val="001E3239"/>
    <w:rsid w:val="001E3680"/>
    <w:rsid w:val="001E3883"/>
    <w:rsid w:val="001E3BC7"/>
    <w:rsid w:val="001E3F7E"/>
    <w:rsid w:val="001E3F8E"/>
    <w:rsid w:val="001E43C3"/>
    <w:rsid w:val="001E43D7"/>
    <w:rsid w:val="001E5720"/>
    <w:rsid w:val="001E57D9"/>
    <w:rsid w:val="001E58A4"/>
    <w:rsid w:val="001E5D06"/>
    <w:rsid w:val="001E6091"/>
    <w:rsid w:val="001E63A8"/>
    <w:rsid w:val="001E6616"/>
    <w:rsid w:val="001E669A"/>
    <w:rsid w:val="001E66F7"/>
    <w:rsid w:val="001E6AE1"/>
    <w:rsid w:val="001E6CF0"/>
    <w:rsid w:val="001E6CF8"/>
    <w:rsid w:val="001E6F24"/>
    <w:rsid w:val="001E6F4C"/>
    <w:rsid w:val="001E7219"/>
    <w:rsid w:val="001E7377"/>
    <w:rsid w:val="001E7623"/>
    <w:rsid w:val="001E7966"/>
    <w:rsid w:val="001E7AA6"/>
    <w:rsid w:val="001E7D0B"/>
    <w:rsid w:val="001E7D83"/>
    <w:rsid w:val="001E7DF3"/>
    <w:rsid w:val="001F0272"/>
    <w:rsid w:val="001F02EC"/>
    <w:rsid w:val="001F0423"/>
    <w:rsid w:val="001F05E6"/>
    <w:rsid w:val="001F07C1"/>
    <w:rsid w:val="001F0E9D"/>
    <w:rsid w:val="001F120B"/>
    <w:rsid w:val="001F17C8"/>
    <w:rsid w:val="001F19B0"/>
    <w:rsid w:val="001F1B77"/>
    <w:rsid w:val="001F1F17"/>
    <w:rsid w:val="001F22C3"/>
    <w:rsid w:val="001F278F"/>
    <w:rsid w:val="001F2B96"/>
    <w:rsid w:val="001F2BE8"/>
    <w:rsid w:val="001F3056"/>
    <w:rsid w:val="001F3620"/>
    <w:rsid w:val="001F3819"/>
    <w:rsid w:val="001F383E"/>
    <w:rsid w:val="001F3DE9"/>
    <w:rsid w:val="001F3FA9"/>
    <w:rsid w:val="001F422E"/>
    <w:rsid w:val="001F42A3"/>
    <w:rsid w:val="001F47E5"/>
    <w:rsid w:val="001F4CEF"/>
    <w:rsid w:val="001F4E09"/>
    <w:rsid w:val="001F5492"/>
    <w:rsid w:val="001F562F"/>
    <w:rsid w:val="001F56DD"/>
    <w:rsid w:val="001F59A0"/>
    <w:rsid w:val="001F5F29"/>
    <w:rsid w:val="001F6247"/>
    <w:rsid w:val="001F63D8"/>
    <w:rsid w:val="001F65E1"/>
    <w:rsid w:val="001F67E9"/>
    <w:rsid w:val="001F6EB2"/>
    <w:rsid w:val="001F7959"/>
    <w:rsid w:val="001F7FBF"/>
    <w:rsid w:val="00200560"/>
    <w:rsid w:val="00200D41"/>
    <w:rsid w:val="00200FCB"/>
    <w:rsid w:val="00201067"/>
    <w:rsid w:val="002011D8"/>
    <w:rsid w:val="002012C3"/>
    <w:rsid w:val="002016F7"/>
    <w:rsid w:val="0020179F"/>
    <w:rsid w:val="00201C62"/>
    <w:rsid w:val="00201F30"/>
    <w:rsid w:val="0020231E"/>
    <w:rsid w:val="002029C0"/>
    <w:rsid w:val="00202D28"/>
    <w:rsid w:val="00202D5F"/>
    <w:rsid w:val="00202E85"/>
    <w:rsid w:val="002031BA"/>
    <w:rsid w:val="00203AFE"/>
    <w:rsid w:val="00203B26"/>
    <w:rsid w:val="00203FCB"/>
    <w:rsid w:val="0020427C"/>
    <w:rsid w:val="002042D2"/>
    <w:rsid w:val="00204373"/>
    <w:rsid w:val="00204A67"/>
    <w:rsid w:val="00204B9B"/>
    <w:rsid w:val="00204E9E"/>
    <w:rsid w:val="0020522B"/>
    <w:rsid w:val="00205560"/>
    <w:rsid w:val="0020584B"/>
    <w:rsid w:val="00205C7F"/>
    <w:rsid w:val="00205D0D"/>
    <w:rsid w:val="00205E65"/>
    <w:rsid w:val="00205F3B"/>
    <w:rsid w:val="00206164"/>
    <w:rsid w:val="0020622A"/>
    <w:rsid w:val="0020652C"/>
    <w:rsid w:val="00206627"/>
    <w:rsid w:val="00206B7A"/>
    <w:rsid w:val="00206C1C"/>
    <w:rsid w:val="00206D6E"/>
    <w:rsid w:val="00206F02"/>
    <w:rsid w:val="002073B0"/>
    <w:rsid w:val="002073F0"/>
    <w:rsid w:val="00207615"/>
    <w:rsid w:val="00207885"/>
    <w:rsid w:val="00207B6F"/>
    <w:rsid w:val="00207EDB"/>
    <w:rsid w:val="00210054"/>
    <w:rsid w:val="00210176"/>
    <w:rsid w:val="002102A6"/>
    <w:rsid w:val="002104FE"/>
    <w:rsid w:val="002105E3"/>
    <w:rsid w:val="00210885"/>
    <w:rsid w:val="00210D0C"/>
    <w:rsid w:val="00210DFF"/>
    <w:rsid w:val="00210F37"/>
    <w:rsid w:val="002112DD"/>
    <w:rsid w:val="0021130B"/>
    <w:rsid w:val="002115F7"/>
    <w:rsid w:val="0021165D"/>
    <w:rsid w:val="00211969"/>
    <w:rsid w:val="00211A2A"/>
    <w:rsid w:val="0021239A"/>
    <w:rsid w:val="00212487"/>
    <w:rsid w:val="002126F4"/>
    <w:rsid w:val="00212CD3"/>
    <w:rsid w:val="002133A7"/>
    <w:rsid w:val="002134B0"/>
    <w:rsid w:val="00213746"/>
    <w:rsid w:val="00213A97"/>
    <w:rsid w:val="00213D6F"/>
    <w:rsid w:val="002140EB"/>
    <w:rsid w:val="00214183"/>
    <w:rsid w:val="00214621"/>
    <w:rsid w:val="00214BB4"/>
    <w:rsid w:val="00214F83"/>
    <w:rsid w:val="002153FE"/>
    <w:rsid w:val="002156C2"/>
    <w:rsid w:val="00215CAF"/>
    <w:rsid w:val="00215D09"/>
    <w:rsid w:val="00215E5B"/>
    <w:rsid w:val="00216055"/>
    <w:rsid w:val="00216481"/>
    <w:rsid w:val="002167AC"/>
    <w:rsid w:val="002167CE"/>
    <w:rsid w:val="00216A3F"/>
    <w:rsid w:val="00216B41"/>
    <w:rsid w:val="00217167"/>
    <w:rsid w:val="00217324"/>
    <w:rsid w:val="002175C2"/>
    <w:rsid w:val="002178FB"/>
    <w:rsid w:val="00217B2B"/>
    <w:rsid w:val="00217BE2"/>
    <w:rsid w:val="0022041F"/>
    <w:rsid w:val="002206E8"/>
    <w:rsid w:val="00220788"/>
    <w:rsid w:val="00220A2D"/>
    <w:rsid w:val="00220B0F"/>
    <w:rsid w:val="00220D1B"/>
    <w:rsid w:val="00220D30"/>
    <w:rsid w:val="002211A6"/>
    <w:rsid w:val="002219C4"/>
    <w:rsid w:val="00221CD6"/>
    <w:rsid w:val="00221ED2"/>
    <w:rsid w:val="00222046"/>
    <w:rsid w:val="00222087"/>
    <w:rsid w:val="002224D2"/>
    <w:rsid w:val="002229DB"/>
    <w:rsid w:val="00222AC5"/>
    <w:rsid w:val="00223901"/>
    <w:rsid w:val="0022425D"/>
    <w:rsid w:val="0022438A"/>
    <w:rsid w:val="00224533"/>
    <w:rsid w:val="00224830"/>
    <w:rsid w:val="00224A1E"/>
    <w:rsid w:val="00224A9F"/>
    <w:rsid w:val="00224B5F"/>
    <w:rsid w:val="00225383"/>
    <w:rsid w:val="00225639"/>
    <w:rsid w:val="002258D0"/>
    <w:rsid w:val="0022595B"/>
    <w:rsid w:val="00226166"/>
    <w:rsid w:val="0022629D"/>
    <w:rsid w:val="002267F4"/>
    <w:rsid w:val="002268EE"/>
    <w:rsid w:val="00226BE1"/>
    <w:rsid w:val="00226E5C"/>
    <w:rsid w:val="00227082"/>
    <w:rsid w:val="0022760C"/>
    <w:rsid w:val="0022766A"/>
    <w:rsid w:val="002279CD"/>
    <w:rsid w:val="00227A3C"/>
    <w:rsid w:val="0023073B"/>
    <w:rsid w:val="0023079C"/>
    <w:rsid w:val="00230A78"/>
    <w:rsid w:val="00230A87"/>
    <w:rsid w:val="00230AD6"/>
    <w:rsid w:val="00230B5C"/>
    <w:rsid w:val="00230DF0"/>
    <w:rsid w:val="002315EB"/>
    <w:rsid w:val="00231B2C"/>
    <w:rsid w:val="00231BFD"/>
    <w:rsid w:val="00231DD1"/>
    <w:rsid w:val="002320AF"/>
    <w:rsid w:val="00232523"/>
    <w:rsid w:val="00233566"/>
    <w:rsid w:val="002335EA"/>
    <w:rsid w:val="0023379F"/>
    <w:rsid w:val="002347C9"/>
    <w:rsid w:val="00234A76"/>
    <w:rsid w:val="0023530F"/>
    <w:rsid w:val="002353B8"/>
    <w:rsid w:val="00235C44"/>
    <w:rsid w:val="0023606B"/>
    <w:rsid w:val="00236791"/>
    <w:rsid w:val="00236DA1"/>
    <w:rsid w:val="002374E6"/>
    <w:rsid w:val="0023790C"/>
    <w:rsid w:val="0024011A"/>
    <w:rsid w:val="0024046B"/>
    <w:rsid w:val="002407A6"/>
    <w:rsid w:val="002407CF"/>
    <w:rsid w:val="00240A39"/>
    <w:rsid w:val="00240F07"/>
    <w:rsid w:val="00241A78"/>
    <w:rsid w:val="00241B76"/>
    <w:rsid w:val="00241BEA"/>
    <w:rsid w:val="00241EAB"/>
    <w:rsid w:val="0024204A"/>
    <w:rsid w:val="0024212C"/>
    <w:rsid w:val="00242528"/>
    <w:rsid w:val="00242784"/>
    <w:rsid w:val="002430D1"/>
    <w:rsid w:val="002433CB"/>
    <w:rsid w:val="00243585"/>
    <w:rsid w:val="00244209"/>
    <w:rsid w:val="00244484"/>
    <w:rsid w:val="002447E0"/>
    <w:rsid w:val="00244A65"/>
    <w:rsid w:val="00244BD5"/>
    <w:rsid w:val="00244D12"/>
    <w:rsid w:val="00244DA8"/>
    <w:rsid w:val="0024515F"/>
    <w:rsid w:val="00245298"/>
    <w:rsid w:val="00245681"/>
    <w:rsid w:val="002456CF"/>
    <w:rsid w:val="00245AD6"/>
    <w:rsid w:val="00245B5A"/>
    <w:rsid w:val="002467D5"/>
    <w:rsid w:val="00246ACF"/>
    <w:rsid w:val="00246CF3"/>
    <w:rsid w:val="002473FA"/>
    <w:rsid w:val="002479EF"/>
    <w:rsid w:val="0025001B"/>
    <w:rsid w:val="00250395"/>
    <w:rsid w:val="002508CF"/>
    <w:rsid w:val="00250B54"/>
    <w:rsid w:val="00250ED7"/>
    <w:rsid w:val="00251203"/>
    <w:rsid w:val="002512B7"/>
    <w:rsid w:val="0025178B"/>
    <w:rsid w:val="00251AA7"/>
    <w:rsid w:val="00251B00"/>
    <w:rsid w:val="00252349"/>
    <w:rsid w:val="00252451"/>
    <w:rsid w:val="002526EE"/>
    <w:rsid w:val="002529F1"/>
    <w:rsid w:val="00252E1D"/>
    <w:rsid w:val="002531B4"/>
    <w:rsid w:val="002532CF"/>
    <w:rsid w:val="00253924"/>
    <w:rsid w:val="0025406E"/>
    <w:rsid w:val="00254077"/>
    <w:rsid w:val="002541B5"/>
    <w:rsid w:val="002545C7"/>
    <w:rsid w:val="00254A1E"/>
    <w:rsid w:val="00254C2B"/>
    <w:rsid w:val="00254C31"/>
    <w:rsid w:val="00254DD2"/>
    <w:rsid w:val="002553AE"/>
    <w:rsid w:val="002555DB"/>
    <w:rsid w:val="0025563B"/>
    <w:rsid w:val="002558ED"/>
    <w:rsid w:val="00256428"/>
    <w:rsid w:val="00256483"/>
    <w:rsid w:val="00256BB4"/>
    <w:rsid w:val="0025718B"/>
    <w:rsid w:val="00257230"/>
    <w:rsid w:val="00257492"/>
    <w:rsid w:val="0025792A"/>
    <w:rsid w:val="00257ABF"/>
    <w:rsid w:val="0026011E"/>
    <w:rsid w:val="00260A3B"/>
    <w:rsid w:val="00260A9A"/>
    <w:rsid w:val="00260BA9"/>
    <w:rsid w:val="00260E65"/>
    <w:rsid w:val="00260EFC"/>
    <w:rsid w:val="00261024"/>
    <w:rsid w:val="00261181"/>
    <w:rsid w:val="0026123F"/>
    <w:rsid w:val="002616DB"/>
    <w:rsid w:val="002617FE"/>
    <w:rsid w:val="0026197D"/>
    <w:rsid w:val="00261A2F"/>
    <w:rsid w:val="00261F3B"/>
    <w:rsid w:val="00261FC4"/>
    <w:rsid w:val="00262622"/>
    <w:rsid w:val="0026266D"/>
    <w:rsid w:val="00262DDC"/>
    <w:rsid w:val="00263B0F"/>
    <w:rsid w:val="0026431E"/>
    <w:rsid w:val="00264F50"/>
    <w:rsid w:val="0026501E"/>
    <w:rsid w:val="00265230"/>
    <w:rsid w:val="00265B1A"/>
    <w:rsid w:val="002660C5"/>
    <w:rsid w:val="00266344"/>
    <w:rsid w:val="002664E0"/>
    <w:rsid w:val="0026664B"/>
    <w:rsid w:val="002667DF"/>
    <w:rsid w:val="00266947"/>
    <w:rsid w:val="00266CFF"/>
    <w:rsid w:val="002671ED"/>
    <w:rsid w:val="002673BA"/>
    <w:rsid w:val="00267449"/>
    <w:rsid w:val="002679DA"/>
    <w:rsid w:val="00267AFE"/>
    <w:rsid w:val="00267CDB"/>
    <w:rsid w:val="00270011"/>
    <w:rsid w:val="0027001B"/>
    <w:rsid w:val="002701CD"/>
    <w:rsid w:val="00270BD2"/>
    <w:rsid w:val="002710F7"/>
    <w:rsid w:val="00271931"/>
    <w:rsid w:val="00271AC2"/>
    <w:rsid w:val="0027212F"/>
    <w:rsid w:val="0027216D"/>
    <w:rsid w:val="002727E3"/>
    <w:rsid w:val="00272C61"/>
    <w:rsid w:val="00272DC3"/>
    <w:rsid w:val="00272E23"/>
    <w:rsid w:val="00272EEF"/>
    <w:rsid w:val="00273C6E"/>
    <w:rsid w:val="00273D42"/>
    <w:rsid w:val="00273F99"/>
    <w:rsid w:val="00274044"/>
    <w:rsid w:val="002749A0"/>
    <w:rsid w:val="002749E3"/>
    <w:rsid w:val="00274B03"/>
    <w:rsid w:val="00274CFC"/>
    <w:rsid w:val="00275106"/>
    <w:rsid w:val="00275127"/>
    <w:rsid w:val="0027546E"/>
    <w:rsid w:val="002756CA"/>
    <w:rsid w:val="00275C24"/>
    <w:rsid w:val="00275E4F"/>
    <w:rsid w:val="0027690D"/>
    <w:rsid w:val="00276AD4"/>
    <w:rsid w:val="00276B2A"/>
    <w:rsid w:val="00276F9B"/>
    <w:rsid w:val="0027704B"/>
    <w:rsid w:val="00277823"/>
    <w:rsid w:val="002778F5"/>
    <w:rsid w:val="00277ACE"/>
    <w:rsid w:val="00277B7A"/>
    <w:rsid w:val="00277CD3"/>
    <w:rsid w:val="00277EE4"/>
    <w:rsid w:val="00277FE5"/>
    <w:rsid w:val="002800A7"/>
    <w:rsid w:val="0028014B"/>
    <w:rsid w:val="00280C66"/>
    <w:rsid w:val="00280DE1"/>
    <w:rsid w:val="0028119A"/>
    <w:rsid w:val="002812B9"/>
    <w:rsid w:val="00281810"/>
    <w:rsid w:val="00281887"/>
    <w:rsid w:val="00281D5D"/>
    <w:rsid w:val="00281FD1"/>
    <w:rsid w:val="00282D24"/>
    <w:rsid w:val="00282F3B"/>
    <w:rsid w:val="0028329B"/>
    <w:rsid w:val="002834F6"/>
    <w:rsid w:val="0028373A"/>
    <w:rsid w:val="00283791"/>
    <w:rsid w:val="00284327"/>
    <w:rsid w:val="0028465A"/>
    <w:rsid w:val="002847C9"/>
    <w:rsid w:val="0028500A"/>
    <w:rsid w:val="002851A6"/>
    <w:rsid w:val="00285278"/>
    <w:rsid w:val="0028531E"/>
    <w:rsid w:val="002853D9"/>
    <w:rsid w:val="0028555B"/>
    <w:rsid w:val="0028573E"/>
    <w:rsid w:val="002857BC"/>
    <w:rsid w:val="00285A1F"/>
    <w:rsid w:val="00285DC9"/>
    <w:rsid w:val="00286066"/>
    <w:rsid w:val="002863B2"/>
    <w:rsid w:val="00286631"/>
    <w:rsid w:val="00286B2D"/>
    <w:rsid w:val="002873F6"/>
    <w:rsid w:val="00287B69"/>
    <w:rsid w:val="00287C04"/>
    <w:rsid w:val="0029059D"/>
    <w:rsid w:val="002909B6"/>
    <w:rsid w:val="00290A03"/>
    <w:rsid w:val="00290BEB"/>
    <w:rsid w:val="00290F56"/>
    <w:rsid w:val="002910A8"/>
    <w:rsid w:val="002913FD"/>
    <w:rsid w:val="00291B75"/>
    <w:rsid w:val="00291B89"/>
    <w:rsid w:val="00292308"/>
    <w:rsid w:val="002925BB"/>
    <w:rsid w:val="0029297C"/>
    <w:rsid w:val="002929DD"/>
    <w:rsid w:val="00292BA7"/>
    <w:rsid w:val="00292F08"/>
    <w:rsid w:val="0029308F"/>
    <w:rsid w:val="002936E5"/>
    <w:rsid w:val="00294150"/>
    <w:rsid w:val="002942EF"/>
    <w:rsid w:val="0029440C"/>
    <w:rsid w:val="00294547"/>
    <w:rsid w:val="002946A4"/>
    <w:rsid w:val="00294906"/>
    <w:rsid w:val="00294B1A"/>
    <w:rsid w:val="00294FE6"/>
    <w:rsid w:val="0029514D"/>
    <w:rsid w:val="0029575F"/>
    <w:rsid w:val="00295E0D"/>
    <w:rsid w:val="00295EC9"/>
    <w:rsid w:val="002962F5"/>
    <w:rsid w:val="002969F0"/>
    <w:rsid w:val="00296BD6"/>
    <w:rsid w:val="00296E75"/>
    <w:rsid w:val="00297715"/>
    <w:rsid w:val="00297ED6"/>
    <w:rsid w:val="002A036A"/>
    <w:rsid w:val="002A049D"/>
    <w:rsid w:val="002A05C0"/>
    <w:rsid w:val="002A0C56"/>
    <w:rsid w:val="002A1455"/>
    <w:rsid w:val="002A1492"/>
    <w:rsid w:val="002A180F"/>
    <w:rsid w:val="002A1B7E"/>
    <w:rsid w:val="002A1C06"/>
    <w:rsid w:val="002A1DCD"/>
    <w:rsid w:val="002A2547"/>
    <w:rsid w:val="002A37EE"/>
    <w:rsid w:val="002A3DB2"/>
    <w:rsid w:val="002A4424"/>
    <w:rsid w:val="002A53BF"/>
    <w:rsid w:val="002A5910"/>
    <w:rsid w:val="002A5B83"/>
    <w:rsid w:val="002A5CDC"/>
    <w:rsid w:val="002A5D13"/>
    <w:rsid w:val="002A5D4F"/>
    <w:rsid w:val="002A615A"/>
    <w:rsid w:val="002A620D"/>
    <w:rsid w:val="002A69EB"/>
    <w:rsid w:val="002A6F45"/>
    <w:rsid w:val="002A6F91"/>
    <w:rsid w:val="002A7755"/>
    <w:rsid w:val="002A7D93"/>
    <w:rsid w:val="002B00F8"/>
    <w:rsid w:val="002B035C"/>
    <w:rsid w:val="002B038A"/>
    <w:rsid w:val="002B0413"/>
    <w:rsid w:val="002B05EB"/>
    <w:rsid w:val="002B061B"/>
    <w:rsid w:val="002B0627"/>
    <w:rsid w:val="002B0AC1"/>
    <w:rsid w:val="002B0EE0"/>
    <w:rsid w:val="002B1175"/>
    <w:rsid w:val="002B1335"/>
    <w:rsid w:val="002B15FA"/>
    <w:rsid w:val="002B1A27"/>
    <w:rsid w:val="002B1A47"/>
    <w:rsid w:val="002B1B59"/>
    <w:rsid w:val="002B1B86"/>
    <w:rsid w:val="002B1BFE"/>
    <w:rsid w:val="002B1F6F"/>
    <w:rsid w:val="002B2397"/>
    <w:rsid w:val="002B366C"/>
    <w:rsid w:val="002B3D77"/>
    <w:rsid w:val="002B4539"/>
    <w:rsid w:val="002B4757"/>
    <w:rsid w:val="002B49C5"/>
    <w:rsid w:val="002B4D28"/>
    <w:rsid w:val="002B4EF0"/>
    <w:rsid w:val="002B5268"/>
    <w:rsid w:val="002B5421"/>
    <w:rsid w:val="002B6102"/>
    <w:rsid w:val="002B66F3"/>
    <w:rsid w:val="002B7153"/>
    <w:rsid w:val="002B7678"/>
    <w:rsid w:val="002B78AC"/>
    <w:rsid w:val="002B7C7C"/>
    <w:rsid w:val="002B7CB6"/>
    <w:rsid w:val="002B7E7D"/>
    <w:rsid w:val="002C08EA"/>
    <w:rsid w:val="002C16AC"/>
    <w:rsid w:val="002C17F9"/>
    <w:rsid w:val="002C206D"/>
    <w:rsid w:val="002C222C"/>
    <w:rsid w:val="002C2BCA"/>
    <w:rsid w:val="002C3207"/>
    <w:rsid w:val="002C3240"/>
    <w:rsid w:val="002C37E9"/>
    <w:rsid w:val="002C3D2C"/>
    <w:rsid w:val="002C43C3"/>
    <w:rsid w:val="002C47C0"/>
    <w:rsid w:val="002C4841"/>
    <w:rsid w:val="002C4B26"/>
    <w:rsid w:val="002C58C4"/>
    <w:rsid w:val="002C5C62"/>
    <w:rsid w:val="002C66BE"/>
    <w:rsid w:val="002C6A7C"/>
    <w:rsid w:val="002C70CF"/>
    <w:rsid w:val="002C745F"/>
    <w:rsid w:val="002C74F6"/>
    <w:rsid w:val="002C77FC"/>
    <w:rsid w:val="002C7F7B"/>
    <w:rsid w:val="002D01EC"/>
    <w:rsid w:val="002D0286"/>
    <w:rsid w:val="002D09CC"/>
    <w:rsid w:val="002D0AB5"/>
    <w:rsid w:val="002D0D57"/>
    <w:rsid w:val="002D0D7B"/>
    <w:rsid w:val="002D0E16"/>
    <w:rsid w:val="002D0FA1"/>
    <w:rsid w:val="002D108C"/>
    <w:rsid w:val="002D1711"/>
    <w:rsid w:val="002D1718"/>
    <w:rsid w:val="002D1A1E"/>
    <w:rsid w:val="002D1B77"/>
    <w:rsid w:val="002D1CEA"/>
    <w:rsid w:val="002D29CC"/>
    <w:rsid w:val="002D2D44"/>
    <w:rsid w:val="002D2E21"/>
    <w:rsid w:val="002D2E85"/>
    <w:rsid w:val="002D316D"/>
    <w:rsid w:val="002D32A7"/>
    <w:rsid w:val="002D345A"/>
    <w:rsid w:val="002D3683"/>
    <w:rsid w:val="002D386A"/>
    <w:rsid w:val="002D3A43"/>
    <w:rsid w:val="002D405E"/>
    <w:rsid w:val="002D425F"/>
    <w:rsid w:val="002D4B5D"/>
    <w:rsid w:val="002D4BF2"/>
    <w:rsid w:val="002D50E2"/>
    <w:rsid w:val="002D51A0"/>
    <w:rsid w:val="002D53E0"/>
    <w:rsid w:val="002D562A"/>
    <w:rsid w:val="002D5883"/>
    <w:rsid w:val="002D5B4F"/>
    <w:rsid w:val="002D5BEC"/>
    <w:rsid w:val="002D6051"/>
    <w:rsid w:val="002D656D"/>
    <w:rsid w:val="002D6B75"/>
    <w:rsid w:val="002D6C0F"/>
    <w:rsid w:val="002D6D40"/>
    <w:rsid w:val="002D7259"/>
    <w:rsid w:val="002D7B8D"/>
    <w:rsid w:val="002D7F0E"/>
    <w:rsid w:val="002E0083"/>
    <w:rsid w:val="002E01DF"/>
    <w:rsid w:val="002E02B7"/>
    <w:rsid w:val="002E067E"/>
    <w:rsid w:val="002E09BB"/>
    <w:rsid w:val="002E160D"/>
    <w:rsid w:val="002E18ED"/>
    <w:rsid w:val="002E1A93"/>
    <w:rsid w:val="002E1CD9"/>
    <w:rsid w:val="002E1FA5"/>
    <w:rsid w:val="002E2394"/>
    <w:rsid w:val="002E239D"/>
    <w:rsid w:val="002E23AD"/>
    <w:rsid w:val="002E2791"/>
    <w:rsid w:val="002E29C3"/>
    <w:rsid w:val="002E2CDB"/>
    <w:rsid w:val="002E30A6"/>
    <w:rsid w:val="002E37AB"/>
    <w:rsid w:val="002E37D1"/>
    <w:rsid w:val="002E388A"/>
    <w:rsid w:val="002E3989"/>
    <w:rsid w:val="002E3CA7"/>
    <w:rsid w:val="002E4422"/>
    <w:rsid w:val="002E499C"/>
    <w:rsid w:val="002E49DD"/>
    <w:rsid w:val="002E4B0F"/>
    <w:rsid w:val="002E4CC5"/>
    <w:rsid w:val="002E4D4D"/>
    <w:rsid w:val="002E5591"/>
    <w:rsid w:val="002E57C4"/>
    <w:rsid w:val="002E58E7"/>
    <w:rsid w:val="002E5CB9"/>
    <w:rsid w:val="002E5D27"/>
    <w:rsid w:val="002E5EEC"/>
    <w:rsid w:val="002E626B"/>
    <w:rsid w:val="002E65CE"/>
    <w:rsid w:val="002E6618"/>
    <w:rsid w:val="002E6960"/>
    <w:rsid w:val="002E6FFB"/>
    <w:rsid w:val="002E733B"/>
    <w:rsid w:val="002E758F"/>
    <w:rsid w:val="002F0337"/>
    <w:rsid w:val="002F05FC"/>
    <w:rsid w:val="002F12ED"/>
    <w:rsid w:val="002F1639"/>
    <w:rsid w:val="002F1A05"/>
    <w:rsid w:val="002F1BF4"/>
    <w:rsid w:val="002F1EE7"/>
    <w:rsid w:val="002F1F1A"/>
    <w:rsid w:val="002F2221"/>
    <w:rsid w:val="002F22E1"/>
    <w:rsid w:val="002F236D"/>
    <w:rsid w:val="002F23C1"/>
    <w:rsid w:val="002F26AF"/>
    <w:rsid w:val="002F2725"/>
    <w:rsid w:val="002F2C68"/>
    <w:rsid w:val="002F2E04"/>
    <w:rsid w:val="002F3214"/>
    <w:rsid w:val="002F3641"/>
    <w:rsid w:val="002F3CEC"/>
    <w:rsid w:val="002F3DCB"/>
    <w:rsid w:val="002F406B"/>
    <w:rsid w:val="002F4458"/>
    <w:rsid w:val="002F4C42"/>
    <w:rsid w:val="002F4DF4"/>
    <w:rsid w:val="002F4F6C"/>
    <w:rsid w:val="002F50FE"/>
    <w:rsid w:val="002F5571"/>
    <w:rsid w:val="002F5678"/>
    <w:rsid w:val="002F5AC7"/>
    <w:rsid w:val="002F6254"/>
    <w:rsid w:val="002F6424"/>
    <w:rsid w:val="002F6DE3"/>
    <w:rsid w:val="002F6E06"/>
    <w:rsid w:val="002F6E26"/>
    <w:rsid w:val="002F7236"/>
    <w:rsid w:val="002F7656"/>
    <w:rsid w:val="002F7703"/>
    <w:rsid w:val="002F79FF"/>
    <w:rsid w:val="002F7B8E"/>
    <w:rsid w:val="002F7FE7"/>
    <w:rsid w:val="003003B3"/>
    <w:rsid w:val="003004A1"/>
    <w:rsid w:val="00300533"/>
    <w:rsid w:val="003009BA"/>
    <w:rsid w:val="00300AB1"/>
    <w:rsid w:val="00300B48"/>
    <w:rsid w:val="00300C99"/>
    <w:rsid w:val="003012CD"/>
    <w:rsid w:val="0030182A"/>
    <w:rsid w:val="00301D00"/>
    <w:rsid w:val="00302306"/>
    <w:rsid w:val="00302D91"/>
    <w:rsid w:val="00303136"/>
    <w:rsid w:val="00303543"/>
    <w:rsid w:val="00303CED"/>
    <w:rsid w:val="00303D86"/>
    <w:rsid w:val="003040CD"/>
    <w:rsid w:val="003042A9"/>
    <w:rsid w:val="003046DB"/>
    <w:rsid w:val="003049F2"/>
    <w:rsid w:val="00304E38"/>
    <w:rsid w:val="00304FD2"/>
    <w:rsid w:val="0030512A"/>
    <w:rsid w:val="00305135"/>
    <w:rsid w:val="00305227"/>
    <w:rsid w:val="003052B3"/>
    <w:rsid w:val="0030549E"/>
    <w:rsid w:val="00305A03"/>
    <w:rsid w:val="00305A32"/>
    <w:rsid w:val="00305C13"/>
    <w:rsid w:val="00305F0E"/>
    <w:rsid w:val="00306266"/>
    <w:rsid w:val="003062D4"/>
    <w:rsid w:val="00307491"/>
    <w:rsid w:val="0030775E"/>
    <w:rsid w:val="00307CB8"/>
    <w:rsid w:val="00307CCF"/>
    <w:rsid w:val="00307DE6"/>
    <w:rsid w:val="00307ED1"/>
    <w:rsid w:val="00307F23"/>
    <w:rsid w:val="00310311"/>
    <w:rsid w:val="003103CB"/>
    <w:rsid w:val="003108E0"/>
    <w:rsid w:val="00310FD7"/>
    <w:rsid w:val="0031118E"/>
    <w:rsid w:val="0031174A"/>
    <w:rsid w:val="0031188F"/>
    <w:rsid w:val="0031202C"/>
    <w:rsid w:val="00312157"/>
    <w:rsid w:val="003125B4"/>
    <w:rsid w:val="0031261A"/>
    <w:rsid w:val="00312CAA"/>
    <w:rsid w:val="003133C0"/>
    <w:rsid w:val="003137ED"/>
    <w:rsid w:val="00313E13"/>
    <w:rsid w:val="00313F2E"/>
    <w:rsid w:val="0031408A"/>
    <w:rsid w:val="00314331"/>
    <w:rsid w:val="0031461F"/>
    <w:rsid w:val="00314B18"/>
    <w:rsid w:val="00314FB7"/>
    <w:rsid w:val="00315BE3"/>
    <w:rsid w:val="00315CE0"/>
    <w:rsid w:val="00315EA9"/>
    <w:rsid w:val="00315F18"/>
    <w:rsid w:val="0031672E"/>
    <w:rsid w:val="00316A6F"/>
    <w:rsid w:val="00316E50"/>
    <w:rsid w:val="00316E95"/>
    <w:rsid w:val="00316EA7"/>
    <w:rsid w:val="00316FEE"/>
    <w:rsid w:val="003173FB"/>
    <w:rsid w:val="003175B8"/>
    <w:rsid w:val="003175FF"/>
    <w:rsid w:val="0031797E"/>
    <w:rsid w:val="0031798C"/>
    <w:rsid w:val="00317AB3"/>
    <w:rsid w:val="00317F60"/>
    <w:rsid w:val="00317F91"/>
    <w:rsid w:val="00320BAF"/>
    <w:rsid w:val="00321448"/>
    <w:rsid w:val="00321713"/>
    <w:rsid w:val="00321768"/>
    <w:rsid w:val="00321C65"/>
    <w:rsid w:val="00321D3A"/>
    <w:rsid w:val="00322121"/>
    <w:rsid w:val="0032244D"/>
    <w:rsid w:val="003224C7"/>
    <w:rsid w:val="003225A0"/>
    <w:rsid w:val="00322687"/>
    <w:rsid w:val="003227F6"/>
    <w:rsid w:val="00322AE2"/>
    <w:rsid w:val="00322F70"/>
    <w:rsid w:val="00323150"/>
    <w:rsid w:val="0032379B"/>
    <w:rsid w:val="00323EA4"/>
    <w:rsid w:val="00323F17"/>
    <w:rsid w:val="0032405E"/>
    <w:rsid w:val="00324441"/>
    <w:rsid w:val="0032471B"/>
    <w:rsid w:val="00324FBD"/>
    <w:rsid w:val="0032544E"/>
    <w:rsid w:val="00325C35"/>
    <w:rsid w:val="00325C3C"/>
    <w:rsid w:val="003262EB"/>
    <w:rsid w:val="003266CF"/>
    <w:rsid w:val="003269DF"/>
    <w:rsid w:val="00326BE8"/>
    <w:rsid w:val="00326DCD"/>
    <w:rsid w:val="00326EEE"/>
    <w:rsid w:val="003272E6"/>
    <w:rsid w:val="003273BE"/>
    <w:rsid w:val="003275FE"/>
    <w:rsid w:val="0032789F"/>
    <w:rsid w:val="00327AAD"/>
    <w:rsid w:val="00327EED"/>
    <w:rsid w:val="003301E1"/>
    <w:rsid w:val="00330450"/>
    <w:rsid w:val="0033090B"/>
    <w:rsid w:val="003309E1"/>
    <w:rsid w:val="00330A0F"/>
    <w:rsid w:val="00330B4F"/>
    <w:rsid w:val="00330E2D"/>
    <w:rsid w:val="00330E36"/>
    <w:rsid w:val="00331082"/>
    <w:rsid w:val="003314C8"/>
    <w:rsid w:val="003315FE"/>
    <w:rsid w:val="00331995"/>
    <w:rsid w:val="003319DB"/>
    <w:rsid w:val="00331C13"/>
    <w:rsid w:val="00331C5F"/>
    <w:rsid w:val="00332185"/>
    <w:rsid w:val="00332392"/>
    <w:rsid w:val="0033263A"/>
    <w:rsid w:val="00332A5A"/>
    <w:rsid w:val="00332B31"/>
    <w:rsid w:val="00332C26"/>
    <w:rsid w:val="00332CF7"/>
    <w:rsid w:val="00333046"/>
    <w:rsid w:val="003333CC"/>
    <w:rsid w:val="00333C78"/>
    <w:rsid w:val="003340E1"/>
    <w:rsid w:val="0033419C"/>
    <w:rsid w:val="00334AB5"/>
    <w:rsid w:val="00334F14"/>
    <w:rsid w:val="00335211"/>
    <w:rsid w:val="0033525B"/>
    <w:rsid w:val="00335982"/>
    <w:rsid w:val="00335B02"/>
    <w:rsid w:val="003360DB"/>
    <w:rsid w:val="003361D1"/>
    <w:rsid w:val="003364DA"/>
    <w:rsid w:val="003366BD"/>
    <w:rsid w:val="00336B8D"/>
    <w:rsid w:val="00336EA8"/>
    <w:rsid w:val="00337375"/>
    <w:rsid w:val="003373C2"/>
    <w:rsid w:val="003379CF"/>
    <w:rsid w:val="003379D9"/>
    <w:rsid w:val="003404A2"/>
    <w:rsid w:val="0034064A"/>
    <w:rsid w:val="00340B29"/>
    <w:rsid w:val="00340C09"/>
    <w:rsid w:val="00340D7B"/>
    <w:rsid w:val="00341064"/>
    <w:rsid w:val="0034137F"/>
    <w:rsid w:val="003415AF"/>
    <w:rsid w:val="00341E31"/>
    <w:rsid w:val="00341F90"/>
    <w:rsid w:val="00342026"/>
    <w:rsid w:val="00342E1F"/>
    <w:rsid w:val="00342E79"/>
    <w:rsid w:val="0034323A"/>
    <w:rsid w:val="0034355F"/>
    <w:rsid w:val="00343B4C"/>
    <w:rsid w:val="003442BC"/>
    <w:rsid w:val="00344314"/>
    <w:rsid w:val="00344355"/>
    <w:rsid w:val="00344707"/>
    <w:rsid w:val="00344794"/>
    <w:rsid w:val="0034483D"/>
    <w:rsid w:val="00344CD6"/>
    <w:rsid w:val="00344D19"/>
    <w:rsid w:val="00344F5B"/>
    <w:rsid w:val="00344FBD"/>
    <w:rsid w:val="00345153"/>
    <w:rsid w:val="003453B0"/>
    <w:rsid w:val="0034550A"/>
    <w:rsid w:val="00345746"/>
    <w:rsid w:val="0034576B"/>
    <w:rsid w:val="00345790"/>
    <w:rsid w:val="003457B7"/>
    <w:rsid w:val="00345ADD"/>
    <w:rsid w:val="003460D1"/>
    <w:rsid w:val="003467E7"/>
    <w:rsid w:val="00346A3D"/>
    <w:rsid w:val="0034713F"/>
    <w:rsid w:val="00347323"/>
    <w:rsid w:val="0034735D"/>
    <w:rsid w:val="00347600"/>
    <w:rsid w:val="00347839"/>
    <w:rsid w:val="00347C7C"/>
    <w:rsid w:val="00347D0D"/>
    <w:rsid w:val="00347E24"/>
    <w:rsid w:val="00347F29"/>
    <w:rsid w:val="00347FB3"/>
    <w:rsid w:val="003508E6"/>
    <w:rsid w:val="00350B92"/>
    <w:rsid w:val="00351087"/>
    <w:rsid w:val="0035147C"/>
    <w:rsid w:val="003515AA"/>
    <w:rsid w:val="003518C4"/>
    <w:rsid w:val="00351ADD"/>
    <w:rsid w:val="00351F6B"/>
    <w:rsid w:val="00352083"/>
    <w:rsid w:val="0035225C"/>
    <w:rsid w:val="00352551"/>
    <w:rsid w:val="003529BB"/>
    <w:rsid w:val="003529DB"/>
    <w:rsid w:val="003530BB"/>
    <w:rsid w:val="003530F1"/>
    <w:rsid w:val="003533DC"/>
    <w:rsid w:val="0035384C"/>
    <w:rsid w:val="003538AD"/>
    <w:rsid w:val="003540B2"/>
    <w:rsid w:val="00354856"/>
    <w:rsid w:val="00354924"/>
    <w:rsid w:val="003562E8"/>
    <w:rsid w:val="00356332"/>
    <w:rsid w:val="003569DF"/>
    <w:rsid w:val="00356DFB"/>
    <w:rsid w:val="00356EBD"/>
    <w:rsid w:val="00356FB1"/>
    <w:rsid w:val="003572C9"/>
    <w:rsid w:val="0035775B"/>
    <w:rsid w:val="003579BF"/>
    <w:rsid w:val="00357A40"/>
    <w:rsid w:val="00357EA6"/>
    <w:rsid w:val="0036024F"/>
    <w:rsid w:val="00360374"/>
    <w:rsid w:val="0036058E"/>
    <w:rsid w:val="003606D3"/>
    <w:rsid w:val="003606E4"/>
    <w:rsid w:val="00360746"/>
    <w:rsid w:val="00360FAA"/>
    <w:rsid w:val="00361540"/>
    <w:rsid w:val="003615C5"/>
    <w:rsid w:val="00361DB1"/>
    <w:rsid w:val="00361EAF"/>
    <w:rsid w:val="003623F3"/>
    <w:rsid w:val="003626F3"/>
    <w:rsid w:val="00362822"/>
    <w:rsid w:val="00362D69"/>
    <w:rsid w:val="00362EBC"/>
    <w:rsid w:val="003637AE"/>
    <w:rsid w:val="003639B4"/>
    <w:rsid w:val="0036423B"/>
    <w:rsid w:val="00364FCC"/>
    <w:rsid w:val="0036515D"/>
    <w:rsid w:val="00365750"/>
    <w:rsid w:val="003657F6"/>
    <w:rsid w:val="003659D3"/>
    <w:rsid w:val="00365C29"/>
    <w:rsid w:val="00366243"/>
    <w:rsid w:val="003662E1"/>
    <w:rsid w:val="00366311"/>
    <w:rsid w:val="00366743"/>
    <w:rsid w:val="00366B17"/>
    <w:rsid w:val="00366FA8"/>
    <w:rsid w:val="00366FF3"/>
    <w:rsid w:val="0036733A"/>
    <w:rsid w:val="00367363"/>
    <w:rsid w:val="0036753E"/>
    <w:rsid w:val="0036758C"/>
    <w:rsid w:val="00367915"/>
    <w:rsid w:val="00367D1F"/>
    <w:rsid w:val="00367D85"/>
    <w:rsid w:val="00367F24"/>
    <w:rsid w:val="00370078"/>
    <w:rsid w:val="00370490"/>
    <w:rsid w:val="003705FD"/>
    <w:rsid w:val="003706AC"/>
    <w:rsid w:val="00370EAE"/>
    <w:rsid w:val="00371422"/>
    <w:rsid w:val="003715A4"/>
    <w:rsid w:val="0037171B"/>
    <w:rsid w:val="00371979"/>
    <w:rsid w:val="00371EB0"/>
    <w:rsid w:val="003721F5"/>
    <w:rsid w:val="003722EA"/>
    <w:rsid w:val="0037255A"/>
    <w:rsid w:val="00372F04"/>
    <w:rsid w:val="003732B4"/>
    <w:rsid w:val="00373560"/>
    <w:rsid w:val="00373B72"/>
    <w:rsid w:val="00373C9B"/>
    <w:rsid w:val="00373EAA"/>
    <w:rsid w:val="00373F8C"/>
    <w:rsid w:val="00374503"/>
    <w:rsid w:val="003745C3"/>
    <w:rsid w:val="00374DEE"/>
    <w:rsid w:val="0037527F"/>
    <w:rsid w:val="00375549"/>
    <w:rsid w:val="00375B34"/>
    <w:rsid w:val="00375F94"/>
    <w:rsid w:val="003765DF"/>
    <w:rsid w:val="003767ED"/>
    <w:rsid w:val="00376BEA"/>
    <w:rsid w:val="00377212"/>
    <w:rsid w:val="00377229"/>
    <w:rsid w:val="00377359"/>
    <w:rsid w:val="00377374"/>
    <w:rsid w:val="00377487"/>
    <w:rsid w:val="0037760D"/>
    <w:rsid w:val="0037774C"/>
    <w:rsid w:val="00377BF8"/>
    <w:rsid w:val="00377CF8"/>
    <w:rsid w:val="00377FF6"/>
    <w:rsid w:val="003801E9"/>
    <w:rsid w:val="003802D2"/>
    <w:rsid w:val="003802F8"/>
    <w:rsid w:val="003803C3"/>
    <w:rsid w:val="003804AA"/>
    <w:rsid w:val="00380843"/>
    <w:rsid w:val="003808E0"/>
    <w:rsid w:val="00380AC9"/>
    <w:rsid w:val="00380B96"/>
    <w:rsid w:val="00380E32"/>
    <w:rsid w:val="00381A0E"/>
    <w:rsid w:val="00381B1C"/>
    <w:rsid w:val="00381BE3"/>
    <w:rsid w:val="003821E9"/>
    <w:rsid w:val="003822F2"/>
    <w:rsid w:val="003823B0"/>
    <w:rsid w:val="0038266E"/>
    <w:rsid w:val="00382879"/>
    <w:rsid w:val="00382A65"/>
    <w:rsid w:val="00382B19"/>
    <w:rsid w:val="00382E0F"/>
    <w:rsid w:val="003831D4"/>
    <w:rsid w:val="00383794"/>
    <w:rsid w:val="00383E2A"/>
    <w:rsid w:val="00383FB2"/>
    <w:rsid w:val="003846E5"/>
    <w:rsid w:val="00384F56"/>
    <w:rsid w:val="0038557D"/>
    <w:rsid w:val="00385A99"/>
    <w:rsid w:val="00385CD2"/>
    <w:rsid w:val="00385D1A"/>
    <w:rsid w:val="00385D3E"/>
    <w:rsid w:val="0038602C"/>
    <w:rsid w:val="003863EF"/>
    <w:rsid w:val="003865EF"/>
    <w:rsid w:val="0038665C"/>
    <w:rsid w:val="0038680F"/>
    <w:rsid w:val="003868D5"/>
    <w:rsid w:val="00386B8C"/>
    <w:rsid w:val="00386EF8"/>
    <w:rsid w:val="00387003"/>
    <w:rsid w:val="00387180"/>
    <w:rsid w:val="00387509"/>
    <w:rsid w:val="0038769D"/>
    <w:rsid w:val="00387B3A"/>
    <w:rsid w:val="00387DBF"/>
    <w:rsid w:val="0039047E"/>
    <w:rsid w:val="00390488"/>
    <w:rsid w:val="00390508"/>
    <w:rsid w:val="003908AF"/>
    <w:rsid w:val="003908D4"/>
    <w:rsid w:val="00390998"/>
    <w:rsid w:val="00390CCC"/>
    <w:rsid w:val="00390D6C"/>
    <w:rsid w:val="003915BE"/>
    <w:rsid w:val="00391A84"/>
    <w:rsid w:val="00391DD3"/>
    <w:rsid w:val="00391F32"/>
    <w:rsid w:val="003922EE"/>
    <w:rsid w:val="00392608"/>
    <w:rsid w:val="00392893"/>
    <w:rsid w:val="00392AD0"/>
    <w:rsid w:val="00392B1F"/>
    <w:rsid w:val="00392F6A"/>
    <w:rsid w:val="003930A9"/>
    <w:rsid w:val="00393422"/>
    <w:rsid w:val="00393886"/>
    <w:rsid w:val="003938A2"/>
    <w:rsid w:val="0039390F"/>
    <w:rsid w:val="00393951"/>
    <w:rsid w:val="00393A57"/>
    <w:rsid w:val="00393A75"/>
    <w:rsid w:val="00393E84"/>
    <w:rsid w:val="00394064"/>
    <w:rsid w:val="0039416C"/>
    <w:rsid w:val="0039430F"/>
    <w:rsid w:val="00394497"/>
    <w:rsid w:val="003948C3"/>
    <w:rsid w:val="003949D2"/>
    <w:rsid w:val="00394B60"/>
    <w:rsid w:val="00394ED2"/>
    <w:rsid w:val="00395280"/>
    <w:rsid w:val="0039536F"/>
    <w:rsid w:val="0039554C"/>
    <w:rsid w:val="0039555C"/>
    <w:rsid w:val="00395D54"/>
    <w:rsid w:val="0039612F"/>
    <w:rsid w:val="0039665F"/>
    <w:rsid w:val="00396D85"/>
    <w:rsid w:val="00397699"/>
    <w:rsid w:val="0039780F"/>
    <w:rsid w:val="003979BB"/>
    <w:rsid w:val="00397BA8"/>
    <w:rsid w:val="00397C66"/>
    <w:rsid w:val="00397D34"/>
    <w:rsid w:val="003A0497"/>
    <w:rsid w:val="003A0925"/>
    <w:rsid w:val="003A0A09"/>
    <w:rsid w:val="003A1080"/>
    <w:rsid w:val="003A1175"/>
    <w:rsid w:val="003A1687"/>
    <w:rsid w:val="003A1705"/>
    <w:rsid w:val="003A17A9"/>
    <w:rsid w:val="003A192B"/>
    <w:rsid w:val="003A1971"/>
    <w:rsid w:val="003A1993"/>
    <w:rsid w:val="003A23A7"/>
    <w:rsid w:val="003A27ED"/>
    <w:rsid w:val="003A2859"/>
    <w:rsid w:val="003A2C4A"/>
    <w:rsid w:val="003A2EB5"/>
    <w:rsid w:val="003A3205"/>
    <w:rsid w:val="003A34FC"/>
    <w:rsid w:val="003A386C"/>
    <w:rsid w:val="003A3958"/>
    <w:rsid w:val="003A3A4F"/>
    <w:rsid w:val="003A3C32"/>
    <w:rsid w:val="003A3E3A"/>
    <w:rsid w:val="003A4132"/>
    <w:rsid w:val="003A4671"/>
    <w:rsid w:val="003A49F6"/>
    <w:rsid w:val="003A4BEE"/>
    <w:rsid w:val="003A4ECB"/>
    <w:rsid w:val="003A5021"/>
    <w:rsid w:val="003A50EA"/>
    <w:rsid w:val="003A55BA"/>
    <w:rsid w:val="003A6225"/>
    <w:rsid w:val="003A654C"/>
    <w:rsid w:val="003A67DE"/>
    <w:rsid w:val="003A6AE6"/>
    <w:rsid w:val="003A6B65"/>
    <w:rsid w:val="003A6C54"/>
    <w:rsid w:val="003A7174"/>
    <w:rsid w:val="003A7A86"/>
    <w:rsid w:val="003A7C14"/>
    <w:rsid w:val="003A7CD3"/>
    <w:rsid w:val="003A7F20"/>
    <w:rsid w:val="003B043A"/>
    <w:rsid w:val="003B07B8"/>
    <w:rsid w:val="003B09B6"/>
    <w:rsid w:val="003B0B7D"/>
    <w:rsid w:val="003B1098"/>
    <w:rsid w:val="003B12BF"/>
    <w:rsid w:val="003B168D"/>
    <w:rsid w:val="003B1696"/>
    <w:rsid w:val="003B1C7F"/>
    <w:rsid w:val="003B1CA8"/>
    <w:rsid w:val="003B2198"/>
    <w:rsid w:val="003B275F"/>
    <w:rsid w:val="003B288E"/>
    <w:rsid w:val="003B2F60"/>
    <w:rsid w:val="003B333A"/>
    <w:rsid w:val="003B3371"/>
    <w:rsid w:val="003B3B82"/>
    <w:rsid w:val="003B3E8A"/>
    <w:rsid w:val="003B4916"/>
    <w:rsid w:val="003B4A33"/>
    <w:rsid w:val="003B4B34"/>
    <w:rsid w:val="003B4DCC"/>
    <w:rsid w:val="003B54FE"/>
    <w:rsid w:val="003B597B"/>
    <w:rsid w:val="003B5F24"/>
    <w:rsid w:val="003B6121"/>
    <w:rsid w:val="003B620F"/>
    <w:rsid w:val="003B6411"/>
    <w:rsid w:val="003B669B"/>
    <w:rsid w:val="003B68B2"/>
    <w:rsid w:val="003B6C10"/>
    <w:rsid w:val="003B73C8"/>
    <w:rsid w:val="003B74C9"/>
    <w:rsid w:val="003B7A96"/>
    <w:rsid w:val="003B7CBE"/>
    <w:rsid w:val="003C0237"/>
    <w:rsid w:val="003C05E0"/>
    <w:rsid w:val="003C0739"/>
    <w:rsid w:val="003C1106"/>
    <w:rsid w:val="003C1225"/>
    <w:rsid w:val="003C141F"/>
    <w:rsid w:val="003C1A1C"/>
    <w:rsid w:val="003C1A53"/>
    <w:rsid w:val="003C1D73"/>
    <w:rsid w:val="003C1E5A"/>
    <w:rsid w:val="003C1F04"/>
    <w:rsid w:val="003C22AA"/>
    <w:rsid w:val="003C2447"/>
    <w:rsid w:val="003C29D6"/>
    <w:rsid w:val="003C2F7A"/>
    <w:rsid w:val="003C320F"/>
    <w:rsid w:val="003C3258"/>
    <w:rsid w:val="003C3349"/>
    <w:rsid w:val="003C3A3D"/>
    <w:rsid w:val="003C3D0C"/>
    <w:rsid w:val="003C40A5"/>
    <w:rsid w:val="003C4C6B"/>
    <w:rsid w:val="003C4D2A"/>
    <w:rsid w:val="003C5109"/>
    <w:rsid w:val="003C576D"/>
    <w:rsid w:val="003C58B0"/>
    <w:rsid w:val="003C5B4B"/>
    <w:rsid w:val="003C5BBF"/>
    <w:rsid w:val="003C5D1D"/>
    <w:rsid w:val="003C613A"/>
    <w:rsid w:val="003C6144"/>
    <w:rsid w:val="003C655F"/>
    <w:rsid w:val="003C656D"/>
    <w:rsid w:val="003C6BC9"/>
    <w:rsid w:val="003C7615"/>
    <w:rsid w:val="003C76D7"/>
    <w:rsid w:val="003C7700"/>
    <w:rsid w:val="003C772E"/>
    <w:rsid w:val="003C7B0E"/>
    <w:rsid w:val="003C7C1E"/>
    <w:rsid w:val="003C7CDF"/>
    <w:rsid w:val="003D00A4"/>
    <w:rsid w:val="003D034A"/>
    <w:rsid w:val="003D0D83"/>
    <w:rsid w:val="003D0DF1"/>
    <w:rsid w:val="003D1107"/>
    <w:rsid w:val="003D1ADB"/>
    <w:rsid w:val="003D1CA0"/>
    <w:rsid w:val="003D1D26"/>
    <w:rsid w:val="003D1D9C"/>
    <w:rsid w:val="003D1E3B"/>
    <w:rsid w:val="003D1F45"/>
    <w:rsid w:val="003D2255"/>
    <w:rsid w:val="003D24C3"/>
    <w:rsid w:val="003D250F"/>
    <w:rsid w:val="003D25AC"/>
    <w:rsid w:val="003D2C2A"/>
    <w:rsid w:val="003D2F56"/>
    <w:rsid w:val="003D2FB3"/>
    <w:rsid w:val="003D340A"/>
    <w:rsid w:val="003D3853"/>
    <w:rsid w:val="003D3AC9"/>
    <w:rsid w:val="003D44DD"/>
    <w:rsid w:val="003D45F4"/>
    <w:rsid w:val="003D46F7"/>
    <w:rsid w:val="003D4C96"/>
    <w:rsid w:val="003D4F23"/>
    <w:rsid w:val="003D5314"/>
    <w:rsid w:val="003D5823"/>
    <w:rsid w:val="003D6121"/>
    <w:rsid w:val="003D6DB3"/>
    <w:rsid w:val="003D7253"/>
    <w:rsid w:val="003D74AB"/>
    <w:rsid w:val="003D7998"/>
    <w:rsid w:val="003E0147"/>
    <w:rsid w:val="003E0589"/>
    <w:rsid w:val="003E0672"/>
    <w:rsid w:val="003E0E4A"/>
    <w:rsid w:val="003E0FE9"/>
    <w:rsid w:val="003E1402"/>
    <w:rsid w:val="003E159C"/>
    <w:rsid w:val="003E15C1"/>
    <w:rsid w:val="003E1659"/>
    <w:rsid w:val="003E25E4"/>
    <w:rsid w:val="003E28F9"/>
    <w:rsid w:val="003E2B2A"/>
    <w:rsid w:val="003E2ECE"/>
    <w:rsid w:val="003E3173"/>
    <w:rsid w:val="003E319D"/>
    <w:rsid w:val="003E324D"/>
    <w:rsid w:val="003E33B8"/>
    <w:rsid w:val="003E376D"/>
    <w:rsid w:val="003E3ECA"/>
    <w:rsid w:val="003E3EE2"/>
    <w:rsid w:val="003E4733"/>
    <w:rsid w:val="003E4994"/>
    <w:rsid w:val="003E4DCB"/>
    <w:rsid w:val="003E4EBE"/>
    <w:rsid w:val="003E5D6A"/>
    <w:rsid w:val="003E6057"/>
    <w:rsid w:val="003E62ED"/>
    <w:rsid w:val="003E6576"/>
    <w:rsid w:val="003E65CC"/>
    <w:rsid w:val="003E6745"/>
    <w:rsid w:val="003E694F"/>
    <w:rsid w:val="003E6B99"/>
    <w:rsid w:val="003E6BC6"/>
    <w:rsid w:val="003E6E8F"/>
    <w:rsid w:val="003E7252"/>
    <w:rsid w:val="003E7647"/>
    <w:rsid w:val="003E7A33"/>
    <w:rsid w:val="003E7E25"/>
    <w:rsid w:val="003F0046"/>
    <w:rsid w:val="003F05BA"/>
    <w:rsid w:val="003F0CC5"/>
    <w:rsid w:val="003F1635"/>
    <w:rsid w:val="003F18BE"/>
    <w:rsid w:val="003F1E99"/>
    <w:rsid w:val="003F235A"/>
    <w:rsid w:val="003F2390"/>
    <w:rsid w:val="003F2CD3"/>
    <w:rsid w:val="003F2F81"/>
    <w:rsid w:val="003F385D"/>
    <w:rsid w:val="003F39E5"/>
    <w:rsid w:val="003F3C02"/>
    <w:rsid w:val="003F3D10"/>
    <w:rsid w:val="003F3DC6"/>
    <w:rsid w:val="003F3EF1"/>
    <w:rsid w:val="003F40CB"/>
    <w:rsid w:val="003F41EF"/>
    <w:rsid w:val="003F461F"/>
    <w:rsid w:val="003F4B69"/>
    <w:rsid w:val="003F4BE8"/>
    <w:rsid w:val="003F4BEA"/>
    <w:rsid w:val="003F5909"/>
    <w:rsid w:val="003F5E3B"/>
    <w:rsid w:val="003F63E2"/>
    <w:rsid w:val="003F6402"/>
    <w:rsid w:val="003F6885"/>
    <w:rsid w:val="003F6F97"/>
    <w:rsid w:val="003F7674"/>
    <w:rsid w:val="003F77D8"/>
    <w:rsid w:val="003F7ADB"/>
    <w:rsid w:val="00400496"/>
    <w:rsid w:val="004012E7"/>
    <w:rsid w:val="00401318"/>
    <w:rsid w:val="00401991"/>
    <w:rsid w:val="00401B4E"/>
    <w:rsid w:val="00401CA8"/>
    <w:rsid w:val="00401F5E"/>
    <w:rsid w:val="004023E3"/>
    <w:rsid w:val="0040260A"/>
    <w:rsid w:val="00402680"/>
    <w:rsid w:val="004028F7"/>
    <w:rsid w:val="004029A0"/>
    <w:rsid w:val="00402B63"/>
    <w:rsid w:val="00402E85"/>
    <w:rsid w:val="00402F50"/>
    <w:rsid w:val="00403003"/>
    <w:rsid w:val="00403805"/>
    <w:rsid w:val="004038A0"/>
    <w:rsid w:val="00403AD9"/>
    <w:rsid w:val="00403B6E"/>
    <w:rsid w:val="00403D67"/>
    <w:rsid w:val="00404180"/>
    <w:rsid w:val="004044DD"/>
    <w:rsid w:val="00404F4E"/>
    <w:rsid w:val="00405523"/>
    <w:rsid w:val="00405765"/>
    <w:rsid w:val="004057EF"/>
    <w:rsid w:val="00405935"/>
    <w:rsid w:val="0040593C"/>
    <w:rsid w:val="00405B14"/>
    <w:rsid w:val="00406938"/>
    <w:rsid w:val="0040697F"/>
    <w:rsid w:val="00406C79"/>
    <w:rsid w:val="0040711C"/>
    <w:rsid w:val="0040748C"/>
    <w:rsid w:val="00407746"/>
    <w:rsid w:val="00407C4E"/>
    <w:rsid w:val="00407DE6"/>
    <w:rsid w:val="004105B0"/>
    <w:rsid w:val="00410931"/>
    <w:rsid w:val="0041093E"/>
    <w:rsid w:val="0041170D"/>
    <w:rsid w:val="00411729"/>
    <w:rsid w:val="0041174E"/>
    <w:rsid w:val="00411868"/>
    <w:rsid w:val="00411D0E"/>
    <w:rsid w:val="00411F47"/>
    <w:rsid w:val="00411F58"/>
    <w:rsid w:val="0041233C"/>
    <w:rsid w:val="00412615"/>
    <w:rsid w:val="00412DA2"/>
    <w:rsid w:val="00412F5F"/>
    <w:rsid w:val="004135E2"/>
    <w:rsid w:val="00413626"/>
    <w:rsid w:val="0041395B"/>
    <w:rsid w:val="0041396D"/>
    <w:rsid w:val="0041439D"/>
    <w:rsid w:val="00414D35"/>
    <w:rsid w:val="00414EC2"/>
    <w:rsid w:val="0041526D"/>
    <w:rsid w:val="00415605"/>
    <w:rsid w:val="00415707"/>
    <w:rsid w:val="00415B83"/>
    <w:rsid w:val="00415E2B"/>
    <w:rsid w:val="00416535"/>
    <w:rsid w:val="00416909"/>
    <w:rsid w:val="00416FBB"/>
    <w:rsid w:val="00417222"/>
    <w:rsid w:val="00417583"/>
    <w:rsid w:val="0041759C"/>
    <w:rsid w:val="00417BA3"/>
    <w:rsid w:val="00417D8F"/>
    <w:rsid w:val="00417EE7"/>
    <w:rsid w:val="004201BC"/>
    <w:rsid w:val="00420A2C"/>
    <w:rsid w:val="00421446"/>
    <w:rsid w:val="00421810"/>
    <w:rsid w:val="00421EAF"/>
    <w:rsid w:val="0042202D"/>
    <w:rsid w:val="00422057"/>
    <w:rsid w:val="00422938"/>
    <w:rsid w:val="00422C1D"/>
    <w:rsid w:val="00422C26"/>
    <w:rsid w:val="00422D54"/>
    <w:rsid w:val="00423042"/>
    <w:rsid w:val="0042327D"/>
    <w:rsid w:val="0042367A"/>
    <w:rsid w:val="00423E76"/>
    <w:rsid w:val="00423FB8"/>
    <w:rsid w:val="00423FD5"/>
    <w:rsid w:val="0042441D"/>
    <w:rsid w:val="00424691"/>
    <w:rsid w:val="00425072"/>
    <w:rsid w:val="0042507D"/>
    <w:rsid w:val="004250E2"/>
    <w:rsid w:val="004251D6"/>
    <w:rsid w:val="00425257"/>
    <w:rsid w:val="004252FA"/>
    <w:rsid w:val="004253A4"/>
    <w:rsid w:val="004255A1"/>
    <w:rsid w:val="004255B2"/>
    <w:rsid w:val="00425608"/>
    <w:rsid w:val="004258AF"/>
    <w:rsid w:val="00425C10"/>
    <w:rsid w:val="00425C2C"/>
    <w:rsid w:val="00425F39"/>
    <w:rsid w:val="00426239"/>
    <w:rsid w:val="004267CB"/>
    <w:rsid w:val="00427005"/>
    <w:rsid w:val="00427041"/>
    <w:rsid w:val="0042741F"/>
    <w:rsid w:val="00427466"/>
    <w:rsid w:val="00427663"/>
    <w:rsid w:val="00427AD7"/>
    <w:rsid w:val="00427BCC"/>
    <w:rsid w:val="00427BF2"/>
    <w:rsid w:val="00427C5B"/>
    <w:rsid w:val="004300A1"/>
    <w:rsid w:val="00430920"/>
    <w:rsid w:val="00430B0E"/>
    <w:rsid w:val="00430C5A"/>
    <w:rsid w:val="0043172D"/>
    <w:rsid w:val="00431BC1"/>
    <w:rsid w:val="00431F4E"/>
    <w:rsid w:val="00431F58"/>
    <w:rsid w:val="004322B1"/>
    <w:rsid w:val="004322EA"/>
    <w:rsid w:val="004325C5"/>
    <w:rsid w:val="00432719"/>
    <w:rsid w:val="00432847"/>
    <w:rsid w:val="0043299B"/>
    <w:rsid w:val="00432B84"/>
    <w:rsid w:val="0043363F"/>
    <w:rsid w:val="00433E11"/>
    <w:rsid w:val="004344CE"/>
    <w:rsid w:val="004345D7"/>
    <w:rsid w:val="00434851"/>
    <w:rsid w:val="00434F62"/>
    <w:rsid w:val="00435003"/>
    <w:rsid w:val="004352AF"/>
    <w:rsid w:val="0043553E"/>
    <w:rsid w:val="00435F38"/>
    <w:rsid w:val="00435FA4"/>
    <w:rsid w:val="00436A8F"/>
    <w:rsid w:val="00436DB2"/>
    <w:rsid w:val="00436EF9"/>
    <w:rsid w:val="00437306"/>
    <w:rsid w:val="0043759D"/>
    <w:rsid w:val="004379E4"/>
    <w:rsid w:val="00440270"/>
    <w:rsid w:val="004406B6"/>
    <w:rsid w:val="00440702"/>
    <w:rsid w:val="004414AB"/>
    <w:rsid w:val="00441CC7"/>
    <w:rsid w:val="00442622"/>
    <w:rsid w:val="00442B73"/>
    <w:rsid w:val="00442BA9"/>
    <w:rsid w:val="00442C4E"/>
    <w:rsid w:val="004430B8"/>
    <w:rsid w:val="004430C5"/>
    <w:rsid w:val="004437A9"/>
    <w:rsid w:val="004437DC"/>
    <w:rsid w:val="00443D52"/>
    <w:rsid w:val="00443E0B"/>
    <w:rsid w:val="0044435C"/>
    <w:rsid w:val="00444674"/>
    <w:rsid w:val="0044471B"/>
    <w:rsid w:val="00444F55"/>
    <w:rsid w:val="00444FF8"/>
    <w:rsid w:val="0044570B"/>
    <w:rsid w:val="00445832"/>
    <w:rsid w:val="00445EAC"/>
    <w:rsid w:val="00445FFC"/>
    <w:rsid w:val="004461CD"/>
    <w:rsid w:val="0044625C"/>
    <w:rsid w:val="00446626"/>
    <w:rsid w:val="00446694"/>
    <w:rsid w:val="0044679D"/>
    <w:rsid w:val="004468CD"/>
    <w:rsid w:val="0044710D"/>
    <w:rsid w:val="004501F1"/>
    <w:rsid w:val="00450451"/>
    <w:rsid w:val="00450CFE"/>
    <w:rsid w:val="00451154"/>
    <w:rsid w:val="0045119B"/>
    <w:rsid w:val="00451594"/>
    <w:rsid w:val="004520A6"/>
    <w:rsid w:val="00452BAF"/>
    <w:rsid w:val="00452C33"/>
    <w:rsid w:val="00452FE8"/>
    <w:rsid w:val="00453490"/>
    <w:rsid w:val="004534B9"/>
    <w:rsid w:val="00454062"/>
    <w:rsid w:val="004540D0"/>
    <w:rsid w:val="004542E2"/>
    <w:rsid w:val="00454600"/>
    <w:rsid w:val="0045483A"/>
    <w:rsid w:val="00454A8D"/>
    <w:rsid w:val="00454F95"/>
    <w:rsid w:val="00454FA8"/>
    <w:rsid w:val="0045510B"/>
    <w:rsid w:val="004552F5"/>
    <w:rsid w:val="0045552D"/>
    <w:rsid w:val="004556ED"/>
    <w:rsid w:val="004558F2"/>
    <w:rsid w:val="00455BF8"/>
    <w:rsid w:val="00455DD0"/>
    <w:rsid w:val="00455E71"/>
    <w:rsid w:val="004562ED"/>
    <w:rsid w:val="004564D3"/>
    <w:rsid w:val="00456946"/>
    <w:rsid w:val="00456A14"/>
    <w:rsid w:val="00456CBF"/>
    <w:rsid w:val="004578CC"/>
    <w:rsid w:val="00457BF6"/>
    <w:rsid w:val="00460013"/>
    <w:rsid w:val="004600B8"/>
    <w:rsid w:val="00460414"/>
    <w:rsid w:val="00460A50"/>
    <w:rsid w:val="00460A53"/>
    <w:rsid w:val="0046107A"/>
    <w:rsid w:val="00461817"/>
    <w:rsid w:val="004619B5"/>
    <w:rsid w:val="004619D5"/>
    <w:rsid w:val="00461C9A"/>
    <w:rsid w:val="004620C8"/>
    <w:rsid w:val="004629FD"/>
    <w:rsid w:val="00462DA9"/>
    <w:rsid w:val="00463352"/>
    <w:rsid w:val="00463404"/>
    <w:rsid w:val="00463497"/>
    <w:rsid w:val="004635E7"/>
    <w:rsid w:val="004637C1"/>
    <w:rsid w:val="00463FEA"/>
    <w:rsid w:val="00464234"/>
    <w:rsid w:val="00464245"/>
    <w:rsid w:val="0046463B"/>
    <w:rsid w:val="00464A9B"/>
    <w:rsid w:val="00464E56"/>
    <w:rsid w:val="0046505C"/>
    <w:rsid w:val="004654F7"/>
    <w:rsid w:val="00465541"/>
    <w:rsid w:val="00465A9F"/>
    <w:rsid w:val="00465E0A"/>
    <w:rsid w:val="00465EE7"/>
    <w:rsid w:val="00465FAC"/>
    <w:rsid w:val="004663F6"/>
    <w:rsid w:val="00466CE9"/>
    <w:rsid w:val="00466F99"/>
    <w:rsid w:val="0046708B"/>
    <w:rsid w:val="004670C1"/>
    <w:rsid w:val="00467178"/>
    <w:rsid w:val="00467DA7"/>
    <w:rsid w:val="004702C1"/>
    <w:rsid w:val="004709D5"/>
    <w:rsid w:val="004709D9"/>
    <w:rsid w:val="004709E6"/>
    <w:rsid w:val="00470B62"/>
    <w:rsid w:val="00470BE2"/>
    <w:rsid w:val="00470DB9"/>
    <w:rsid w:val="00470DFA"/>
    <w:rsid w:val="00471080"/>
    <w:rsid w:val="0047192A"/>
    <w:rsid w:val="00471BCA"/>
    <w:rsid w:val="00471E96"/>
    <w:rsid w:val="004729F1"/>
    <w:rsid w:val="00472F7B"/>
    <w:rsid w:val="00472FCE"/>
    <w:rsid w:val="0047331C"/>
    <w:rsid w:val="00473970"/>
    <w:rsid w:val="00473F9B"/>
    <w:rsid w:val="0047410F"/>
    <w:rsid w:val="00474A23"/>
    <w:rsid w:val="00474A94"/>
    <w:rsid w:val="00474D4C"/>
    <w:rsid w:val="0047518C"/>
    <w:rsid w:val="00475556"/>
    <w:rsid w:val="00475594"/>
    <w:rsid w:val="004756C8"/>
    <w:rsid w:val="0047571C"/>
    <w:rsid w:val="004759B1"/>
    <w:rsid w:val="00476384"/>
    <w:rsid w:val="004764CC"/>
    <w:rsid w:val="00476E8A"/>
    <w:rsid w:val="0047704B"/>
    <w:rsid w:val="00477291"/>
    <w:rsid w:val="004775DC"/>
    <w:rsid w:val="00477652"/>
    <w:rsid w:val="00477EBA"/>
    <w:rsid w:val="0048042A"/>
    <w:rsid w:val="00480700"/>
    <w:rsid w:val="00480B8B"/>
    <w:rsid w:val="00480EFC"/>
    <w:rsid w:val="0048151A"/>
    <w:rsid w:val="0048209A"/>
    <w:rsid w:val="0048281D"/>
    <w:rsid w:val="00482C4C"/>
    <w:rsid w:val="004832B6"/>
    <w:rsid w:val="004832F0"/>
    <w:rsid w:val="00483574"/>
    <w:rsid w:val="00483798"/>
    <w:rsid w:val="00483828"/>
    <w:rsid w:val="00483988"/>
    <w:rsid w:val="00483AC5"/>
    <w:rsid w:val="00483CF7"/>
    <w:rsid w:val="004841A7"/>
    <w:rsid w:val="004848C4"/>
    <w:rsid w:val="004853F8"/>
    <w:rsid w:val="0048550C"/>
    <w:rsid w:val="00485976"/>
    <w:rsid w:val="00485DA9"/>
    <w:rsid w:val="00485E41"/>
    <w:rsid w:val="004860CD"/>
    <w:rsid w:val="0048617B"/>
    <w:rsid w:val="0048672B"/>
    <w:rsid w:val="00486C49"/>
    <w:rsid w:val="00486E15"/>
    <w:rsid w:val="00487314"/>
    <w:rsid w:val="004873F9"/>
    <w:rsid w:val="004878E4"/>
    <w:rsid w:val="00487D56"/>
    <w:rsid w:val="00490089"/>
    <w:rsid w:val="004901AC"/>
    <w:rsid w:val="004903F3"/>
    <w:rsid w:val="0049094F"/>
    <w:rsid w:val="00490B18"/>
    <w:rsid w:val="00490D22"/>
    <w:rsid w:val="00490DDA"/>
    <w:rsid w:val="004914A5"/>
    <w:rsid w:val="00491697"/>
    <w:rsid w:val="004919BA"/>
    <w:rsid w:val="004921C3"/>
    <w:rsid w:val="00492382"/>
    <w:rsid w:val="00492710"/>
    <w:rsid w:val="004928BC"/>
    <w:rsid w:val="00492A6B"/>
    <w:rsid w:val="00492AFE"/>
    <w:rsid w:val="00492C97"/>
    <w:rsid w:val="00492D1E"/>
    <w:rsid w:val="00492E81"/>
    <w:rsid w:val="004932FC"/>
    <w:rsid w:val="0049417D"/>
    <w:rsid w:val="0049474D"/>
    <w:rsid w:val="00494ABD"/>
    <w:rsid w:val="00494C13"/>
    <w:rsid w:val="00494C8F"/>
    <w:rsid w:val="00494E00"/>
    <w:rsid w:val="0049524F"/>
    <w:rsid w:val="00495304"/>
    <w:rsid w:val="00495407"/>
    <w:rsid w:val="00495B42"/>
    <w:rsid w:val="00495D41"/>
    <w:rsid w:val="00495EE7"/>
    <w:rsid w:val="004965C2"/>
    <w:rsid w:val="00496E60"/>
    <w:rsid w:val="0049704F"/>
    <w:rsid w:val="0049765C"/>
    <w:rsid w:val="00497889"/>
    <w:rsid w:val="0049797D"/>
    <w:rsid w:val="00497E7D"/>
    <w:rsid w:val="00497EA4"/>
    <w:rsid w:val="00497F42"/>
    <w:rsid w:val="004A0116"/>
    <w:rsid w:val="004A05D3"/>
    <w:rsid w:val="004A08E4"/>
    <w:rsid w:val="004A1AF3"/>
    <w:rsid w:val="004A2087"/>
    <w:rsid w:val="004A24FE"/>
    <w:rsid w:val="004A27B7"/>
    <w:rsid w:val="004A2808"/>
    <w:rsid w:val="004A301D"/>
    <w:rsid w:val="004A347E"/>
    <w:rsid w:val="004A393B"/>
    <w:rsid w:val="004A3950"/>
    <w:rsid w:val="004A47B8"/>
    <w:rsid w:val="004A4D46"/>
    <w:rsid w:val="004A4E2D"/>
    <w:rsid w:val="004A501C"/>
    <w:rsid w:val="004A5158"/>
    <w:rsid w:val="004A5266"/>
    <w:rsid w:val="004A5564"/>
    <w:rsid w:val="004A5615"/>
    <w:rsid w:val="004A5690"/>
    <w:rsid w:val="004A5CA7"/>
    <w:rsid w:val="004A5CE3"/>
    <w:rsid w:val="004A68D9"/>
    <w:rsid w:val="004A697E"/>
    <w:rsid w:val="004A6A5B"/>
    <w:rsid w:val="004A6E76"/>
    <w:rsid w:val="004A6EB6"/>
    <w:rsid w:val="004A7119"/>
    <w:rsid w:val="004A741A"/>
    <w:rsid w:val="004A74C5"/>
    <w:rsid w:val="004A74F9"/>
    <w:rsid w:val="004A7AC3"/>
    <w:rsid w:val="004B0320"/>
    <w:rsid w:val="004B05AC"/>
    <w:rsid w:val="004B08FB"/>
    <w:rsid w:val="004B0A7C"/>
    <w:rsid w:val="004B0B61"/>
    <w:rsid w:val="004B10FF"/>
    <w:rsid w:val="004B1340"/>
    <w:rsid w:val="004B143B"/>
    <w:rsid w:val="004B14AA"/>
    <w:rsid w:val="004B17B0"/>
    <w:rsid w:val="004B1D68"/>
    <w:rsid w:val="004B297D"/>
    <w:rsid w:val="004B2995"/>
    <w:rsid w:val="004B2C60"/>
    <w:rsid w:val="004B2C7D"/>
    <w:rsid w:val="004B30D7"/>
    <w:rsid w:val="004B37FB"/>
    <w:rsid w:val="004B3932"/>
    <w:rsid w:val="004B3AFE"/>
    <w:rsid w:val="004B3D26"/>
    <w:rsid w:val="004B3E71"/>
    <w:rsid w:val="004B4187"/>
    <w:rsid w:val="004B429C"/>
    <w:rsid w:val="004B50A5"/>
    <w:rsid w:val="004B522F"/>
    <w:rsid w:val="004B53FA"/>
    <w:rsid w:val="004B5529"/>
    <w:rsid w:val="004B6A30"/>
    <w:rsid w:val="004B6AAD"/>
    <w:rsid w:val="004B718D"/>
    <w:rsid w:val="004B7312"/>
    <w:rsid w:val="004B73C7"/>
    <w:rsid w:val="004B7410"/>
    <w:rsid w:val="004B7761"/>
    <w:rsid w:val="004C0189"/>
    <w:rsid w:val="004C02F7"/>
    <w:rsid w:val="004C0324"/>
    <w:rsid w:val="004C042C"/>
    <w:rsid w:val="004C09E4"/>
    <w:rsid w:val="004C0F01"/>
    <w:rsid w:val="004C1077"/>
    <w:rsid w:val="004C1815"/>
    <w:rsid w:val="004C2F42"/>
    <w:rsid w:val="004C35FF"/>
    <w:rsid w:val="004C3C75"/>
    <w:rsid w:val="004C3FE1"/>
    <w:rsid w:val="004C4C9D"/>
    <w:rsid w:val="004C4E36"/>
    <w:rsid w:val="004C4FEC"/>
    <w:rsid w:val="004C5470"/>
    <w:rsid w:val="004C55E2"/>
    <w:rsid w:val="004C5882"/>
    <w:rsid w:val="004C5895"/>
    <w:rsid w:val="004C5901"/>
    <w:rsid w:val="004C5927"/>
    <w:rsid w:val="004C5FB1"/>
    <w:rsid w:val="004C5FFB"/>
    <w:rsid w:val="004C6133"/>
    <w:rsid w:val="004C66A3"/>
    <w:rsid w:val="004C6B62"/>
    <w:rsid w:val="004C6DD0"/>
    <w:rsid w:val="004C6F2C"/>
    <w:rsid w:val="004C7645"/>
    <w:rsid w:val="004C7716"/>
    <w:rsid w:val="004C79C9"/>
    <w:rsid w:val="004D04F7"/>
    <w:rsid w:val="004D0AEB"/>
    <w:rsid w:val="004D15CA"/>
    <w:rsid w:val="004D15E2"/>
    <w:rsid w:val="004D201D"/>
    <w:rsid w:val="004D20AC"/>
    <w:rsid w:val="004D2120"/>
    <w:rsid w:val="004D2312"/>
    <w:rsid w:val="004D2435"/>
    <w:rsid w:val="004D2BA1"/>
    <w:rsid w:val="004D2DFD"/>
    <w:rsid w:val="004D2EE4"/>
    <w:rsid w:val="004D2F2B"/>
    <w:rsid w:val="004D3186"/>
    <w:rsid w:val="004D31DA"/>
    <w:rsid w:val="004D3478"/>
    <w:rsid w:val="004D3504"/>
    <w:rsid w:val="004D3612"/>
    <w:rsid w:val="004D383D"/>
    <w:rsid w:val="004D4447"/>
    <w:rsid w:val="004D447C"/>
    <w:rsid w:val="004D4624"/>
    <w:rsid w:val="004D4CA4"/>
    <w:rsid w:val="004D4D78"/>
    <w:rsid w:val="004D55AB"/>
    <w:rsid w:val="004D5859"/>
    <w:rsid w:val="004D59A0"/>
    <w:rsid w:val="004D5C3A"/>
    <w:rsid w:val="004D62AE"/>
    <w:rsid w:val="004D644A"/>
    <w:rsid w:val="004D694B"/>
    <w:rsid w:val="004D6953"/>
    <w:rsid w:val="004D6B64"/>
    <w:rsid w:val="004D7604"/>
    <w:rsid w:val="004D7A26"/>
    <w:rsid w:val="004E05BC"/>
    <w:rsid w:val="004E0ABF"/>
    <w:rsid w:val="004E0BF9"/>
    <w:rsid w:val="004E0E53"/>
    <w:rsid w:val="004E1849"/>
    <w:rsid w:val="004E18C1"/>
    <w:rsid w:val="004E25EA"/>
    <w:rsid w:val="004E2FEF"/>
    <w:rsid w:val="004E32A3"/>
    <w:rsid w:val="004E370C"/>
    <w:rsid w:val="004E3B09"/>
    <w:rsid w:val="004E3E94"/>
    <w:rsid w:val="004E40F7"/>
    <w:rsid w:val="004E426B"/>
    <w:rsid w:val="004E46BE"/>
    <w:rsid w:val="004E478F"/>
    <w:rsid w:val="004E48BB"/>
    <w:rsid w:val="004E4AD0"/>
    <w:rsid w:val="004E4C47"/>
    <w:rsid w:val="004E4D86"/>
    <w:rsid w:val="004E50E3"/>
    <w:rsid w:val="004E5308"/>
    <w:rsid w:val="004E537A"/>
    <w:rsid w:val="004E53D9"/>
    <w:rsid w:val="004E557B"/>
    <w:rsid w:val="004E55BD"/>
    <w:rsid w:val="004E55DC"/>
    <w:rsid w:val="004E56BF"/>
    <w:rsid w:val="004E5BBB"/>
    <w:rsid w:val="004E5DDB"/>
    <w:rsid w:val="004E6100"/>
    <w:rsid w:val="004E61FD"/>
    <w:rsid w:val="004E6BEA"/>
    <w:rsid w:val="004E6C30"/>
    <w:rsid w:val="004E71B9"/>
    <w:rsid w:val="004E75CA"/>
    <w:rsid w:val="004E794A"/>
    <w:rsid w:val="004E7BEC"/>
    <w:rsid w:val="004E7DE1"/>
    <w:rsid w:val="004F03B4"/>
    <w:rsid w:val="004F045D"/>
    <w:rsid w:val="004F0580"/>
    <w:rsid w:val="004F06C2"/>
    <w:rsid w:val="004F0C02"/>
    <w:rsid w:val="004F0E69"/>
    <w:rsid w:val="004F11AC"/>
    <w:rsid w:val="004F11D1"/>
    <w:rsid w:val="004F11D5"/>
    <w:rsid w:val="004F1944"/>
    <w:rsid w:val="004F1BC9"/>
    <w:rsid w:val="004F1E9E"/>
    <w:rsid w:val="004F26DA"/>
    <w:rsid w:val="004F2B02"/>
    <w:rsid w:val="004F2BB7"/>
    <w:rsid w:val="004F3566"/>
    <w:rsid w:val="004F36AE"/>
    <w:rsid w:val="004F370F"/>
    <w:rsid w:val="004F37DD"/>
    <w:rsid w:val="004F466D"/>
    <w:rsid w:val="004F4E9D"/>
    <w:rsid w:val="004F4FBA"/>
    <w:rsid w:val="004F5277"/>
    <w:rsid w:val="004F5F81"/>
    <w:rsid w:val="004F5FDF"/>
    <w:rsid w:val="004F6277"/>
    <w:rsid w:val="004F6755"/>
    <w:rsid w:val="004F6CCD"/>
    <w:rsid w:val="004F7305"/>
    <w:rsid w:val="004F760D"/>
    <w:rsid w:val="004F7DB6"/>
    <w:rsid w:val="004F7E73"/>
    <w:rsid w:val="004F7F25"/>
    <w:rsid w:val="00500E3A"/>
    <w:rsid w:val="00500F4E"/>
    <w:rsid w:val="00501073"/>
    <w:rsid w:val="00501156"/>
    <w:rsid w:val="00501478"/>
    <w:rsid w:val="0050183C"/>
    <w:rsid w:val="00501845"/>
    <w:rsid w:val="00501883"/>
    <w:rsid w:val="00501CFF"/>
    <w:rsid w:val="00501D93"/>
    <w:rsid w:val="00501F37"/>
    <w:rsid w:val="00502649"/>
    <w:rsid w:val="0050273C"/>
    <w:rsid w:val="00502940"/>
    <w:rsid w:val="00502ED7"/>
    <w:rsid w:val="00503725"/>
    <w:rsid w:val="00503C16"/>
    <w:rsid w:val="00503C3F"/>
    <w:rsid w:val="0050417A"/>
    <w:rsid w:val="005045E3"/>
    <w:rsid w:val="00504B15"/>
    <w:rsid w:val="0050511D"/>
    <w:rsid w:val="00505517"/>
    <w:rsid w:val="005055D4"/>
    <w:rsid w:val="00505B15"/>
    <w:rsid w:val="00506424"/>
    <w:rsid w:val="005064FA"/>
    <w:rsid w:val="00506597"/>
    <w:rsid w:val="00506A68"/>
    <w:rsid w:val="00506E6E"/>
    <w:rsid w:val="00506F91"/>
    <w:rsid w:val="00507060"/>
    <w:rsid w:val="00507081"/>
    <w:rsid w:val="00507331"/>
    <w:rsid w:val="00507613"/>
    <w:rsid w:val="00507B02"/>
    <w:rsid w:val="00507BC6"/>
    <w:rsid w:val="005102F4"/>
    <w:rsid w:val="005104A9"/>
    <w:rsid w:val="005104AB"/>
    <w:rsid w:val="005104C2"/>
    <w:rsid w:val="005105E2"/>
    <w:rsid w:val="005107E3"/>
    <w:rsid w:val="00510DCD"/>
    <w:rsid w:val="00511171"/>
    <w:rsid w:val="005111AC"/>
    <w:rsid w:val="00511B73"/>
    <w:rsid w:val="00511D6D"/>
    <w:rsid w:val="00512893"/>
    <w:rsid w:val="00512BC7"/>
    <w:rsid w:val="00512C00"/>
    <w:rsid w:val="00512DD0"/>
    <w:rsid w:val="00513012"/>
    <w:rsid w:val="005133CA"/>
    <w:rsid w:val="00513759"/>
    <w:rsid w:val="005137CC"/>
    <w:rsid w:val="0051395D"/>
    <w:rsid w:val="00514623"/>
    <w:rsid w:val="005147D4"/>
    <w:rsid w:val="00514854"/>
    <w:rsid w:val="00514971"/>
    <w:rsid w:val="005149E7"/>
    <w:rsid w:val="00514B9B"/>
    <w:rsid w:val="00514D4D"/>
    <w:rsid w:val="00514FB4"/>
    <w:rsid w:val="00514FEC"/>
    <w:rsid w:val="00515077"/>
    <w:rsid w:val="005151A6"/>
    <w:rsid w:val="005154F1"/>
    <w:rsid w:val="0051558C"/>
    <w:rsid w:val="005155BE"/>
    <w:rsid w:val="00515665"/>
    <w:rsid w:val="005158FF"/>
    <w:rsid w:val="00515EB6"/>
    <w:rsid w:val="005163EE"/>
    <w:rsid w:val="0051667D"/>
    <w:rsid w:val="005170E0"/>
    <w:rsid w:val="00517D34"/>
    <w:rsid w:val="005204A4"/>
    <w:rsid w:val="00520690"/>
    <w:rsid w:val="005209B2"/>
    <w:rsid w:val="00520A91"/>
    <w:rsid w:val="00520AE7"/>
    <w:rsid w:val="00521145"/>
    <w:rsid w:val="00521521"/>
    <w:rsid w:val="005216F7"/>
    <w:rsid w:val="00521A6C"/>
    <w:rsid w:val="00521C51"/>
    <w:rsid w:val="00521FB9"/>
    <w:rsid w:val="00521FF8"/>
    <w:rsid w:val="005221E3"/>
    <w:rsid w:val="005224C4"/>
    <w:rsid w:val="005228E2"/>
    <w:rsid w:val="00522C5B"/>
    <w:rsid w:val="005231E9"/>
    <w:rsid w:val="0052364F"/>
    <w:rsid w:val="00523718"/>
    <w:rsid w:val="005238DD"/>
    <w:rsid w:val="0052399A"/>
    <w:rsid w:val="00523B54"/>
    <w:rsid w:val="005240B5"/>
    <w:rsid w:val="00524145"/>
    <w:rsid w:val="005244A4"/>
    <w:rsid w:val="005244B6"/>
    <w:rsid w:val="005246CD"/>
    <w:rsid w:val="00524A15"/>
    <w:rsid w:val="00524AC5"/>
    <w:rsid w:val="00524C04"/>
    <w:rsid w:val="00524C5B"/>
    <w:rsid w:val="00524EEF"/>
    <w:rsid w:val="005253EF"/>
    <w:rsid w:val="0052553D"/>
    <w:rsid w:val="005255F9"/>
    <w:rsid w:val="0052575D"/>
    <w:rsid w:val="00525851"/>
    <w:rsid w:val="00525E16"/>
    <w:rsid w:val="005263CB"/>
    <w:rsid w:val="005265FA"/>
    <w:rsid w:val="00526D07"/>
    <w:rsid w:val="00526E16"/>
    <w:rsid w:val="00526FC8"/>
    <w:rsid w:val="00527B74"/>
    <w:rsid w:val="00527C68"/>
    <w:rsid w:val="00527E1C"/>
    <w:rsid w:val="00530517"/>
    <w:rsid w:val="00530A82"/>
    <w:rsid w:val="00530B64"/>
    <w:rsid w:val="00530BFE"/>
    <w:rsid w:val="00530C56"/>
    <w:rsid w:val="005310BE"/>
    <w:rsid w:val="00531665"/>
    <w:rsid w:val="00531922"/>
    <w:rsid w:val="0053199C"/>
    <w:rsid w:val="00532005"/>
    <w:rsid w:val="005325B6"/>
    <w:rsid w:val="00532A1E"/>
    <w:rsid w:val="005334CD"/>
    <w:rsid w:val="00533512"/>
    <w:rsid w:val="00533636"/>
    <w:rsid w:val="00533640"/>
    <w:rsid w:val="005336F1"/>
    <w:rsid w:val="005339A4"/>
    <w:rsid w:val="00533C9C"/>
    <w:rsid w:val="0053490B"/>
    <w:rsid w:val="00534B23"/>
    <w:rsid w:val="00534B37"/>
    <w:rsid w:val="00534BF1"/>
    <w:rsid w:val="00534F7F"/>
    <w:rsid w:val="005359BC"/>
    <w:rsid w:val="00535B16"/>
    <w:rsid w:val="00535FDC"/>
    <w:rsid w:val="005363E1"/>
    <w:rsid w:val="005364F1"/>
    <w:rsid w:val="0053678E"/>
    <w:rsid w:val="00536E61"/>
    <w:rsid w:val="00536FC4"/>
    <w:rsid w:val="00537137"/>
    <w:rsid w:val="0053725A"/>
    <w:rsid w:val="0053727B"/>
    <w:rsid w:val="00537602"/>
    <w:rsid w:val="005379D1"/>
    <w:rsid w:val="00537FD3"/>
    <w:rsid w:val="00540A79"/>
    <w:rsid w:val="00540FBF"/>
    <w:rsid w:val="00541310"/>
    <w:rsid w:val="00541646"/>
    <w:rsid w:val="005416CC"/>
    <w:rsid w:val="0054188B"/>
    <w:rsid w:val="00541C57"/>
    <w:rsid w:val="00542674"/>
    <w:rsid w:val="00542D6E"/>
    <w:rsid w:val="005432CD"/>
    <w:rsid w:val="00543804"/>
    <w:rsid w:val="00543912"/>
    <w:rsid w:val="00544426"/>
    <w:rsid w:val="00544E5A"/>
    <w:rsid w:val="00545073"/>
    <w:rsid w:val="005453F1"/>
    <w:rsid w:val="005454FC"/>
    <w:rsid w:val="00545D70"/>
    <w:rsid w:val="00545FE4"/>
    <w:rsid w:val="00546E17"/>
    <w:rsid w:val="00546FE8"/>
    <w:rsid w:val="005476DE"/>
    <w:rsid w:val="00547962"/>
    <w:rsid w:val="00550050"/>
    <w:rsid w:val="005503A9"/>
    <w:rsid w:val="005507A5"/>
    <w:rsid w:val="0055083F"/>
    <w:rsid w:val="005510EE"/>
    <w:rsid w:val="005512BF"/>
    <w:rsid w:val="005517C4"/>
    <w:rsid w:val="005517EB"/>
    <w:rsid w:val="00551B5B"/>
    <w:rsid w:val="00551BA5"/>
    <w:rsid w:val="00551CBA"/>
    <w:rsid w:val="00551E2F"/>
    <w:rsid w:val="0055203B"/>
    <w:rsid w:val="0055240F"/>
    <w:rsid w:val="00552C54"/>
    <w:rsid w:val="005535CC"/>
    <w:rsid w:val="005539F2"/>
    <w:rsid w:val="00554246"/>
    <w:rsid w:val="00554339"/>
    <w:rsid w:val="005543D2"/>
    <w:rsid w:val="0055529A"/>
    <w:rsid w:val="00555424"/>
    <w:rsid w:val="00555715"/>
    <w:rsid w:val="005559C7"/>
    <w:rsid w:val="00555AE6"/>
    <w:rsid w:val="00555D90"/>
    <w:rsid w:val="005565B1"/>
    <w:rsid w:val="00556A2F"/>
    <w:rsid w:val="00556D08"/>
    <w:rsid w:val="00556D2A"/>
    <w:rsid w:val="0055736B"/>
    <w:rsid w:val="00557471"/>
    <w:rsid w:val="005576B1"/>
    <w:rsid w:val="00557B8A"/>
    <w:rsid w:val="00557DED"/>
    <w:rsid w:val="005606CA"/>
    <w:rsid w:val="00560A82"/>
    <w:rsid w:val="00560E6F"/>
    <w:rsid w:val="00561243"/>
    <w:rsid w:val="00561445"/>
    <w:rsid w:val="00561728"/>
    <w:rsid w:val="00561895"/>
    <w:rsid w:val="0056195B"/>
    <w:rsid w:val="00562173"/>
    <w:rsid w:val="0056256B"/>
    <w:rsid w:val="00562D8A"/>
    <w:rsid w:val="005635A6"/>
    <w:rsid w:val="0056368C"/>
    <w:rsid w:val="00563773"/>
    <w:rsid w:val="005640DB"/>
    <w:rsid w:val="0056468E"/>
    <w:rsid w:val="00564C46"/>
    <w:rsid w:val="0056505F"/>
    <w:rsid w:val="0056521D"/>
    <w:rsid w:val="00565227"/>
    <w:rsid w:val="0056531D"/>
    <w:rsid w:val="00565B44"/>
    <w:rsid w:val="00566765"/>
    <w:rsid w:val="00567C49"/>
    <w:rsid w:val="00567D97"/>
    <w:rsid w:val="00567E57"/>
    <w:rsid w:val="005700CE"/>
    <w:rsid w:val="0057049C"/>
    <w:rsid w:val="00570716"/>
    <w:rsid w:val="00570789"/>
    <w:rsid w:val="00570B49"/>
    <w:rsid w:val="00570DC2"/>
    <w:rsid w:val="005714D7"/>
    <w:rsid w:val="00571508"/>
    <w:rsid w:val="005717BA"/>
    <w:rsid w:val="005719C4"/>
    <w:rsid w:val="00572A6D"/>
    <w:rsid w:val="00572F6E"/>
    <w:rsid w:val="00573134"/>
    <w:rsid w:val="005733D5"/>
    <w:rsid w:val="005733EA"/>
    <w:rsid w:val="0057340E"/>
    <w:rsid w:val="00573E29"/>
    <w:rsid w:val="00573E70"/>
    <w:rsid w:val="00573F29"/>
    <w:rsid w:val="00574028"/>
    <w:rsid w:val="00574173"/>
    <w:rsid w:val="0057431F"/>
    <w:rsid w:val="00574EB4"/>
    <w:rsid w:val="0057524E"/>
    <w:rsid w:val="00575338"/>
    <w:rsid w:val="005753DA"/>
    <w:rsid w:val="005755A9"/>
    <w:rsid w:val="00575CC6"/>
    <w:rsid w:val="005763AE"/>
    <w:rsid w:val="00576ABB"/>
    <w:rsid w:val="00576BD7"/>
    <w:rsid w:val="00576FA1"/>
    <w:rsid w:val="00577AE8"/>
    <w:rsid w:val="00577F8D"/>
    <w:rsid w:val="00577FBC"/>
    <w:rsid w:val="005803FD"/>
    <w:rsid w:val="00580449"/>
    <w:rsid w:val="00581237"/>
    <w:rsid w:val="005814ED"/>
    <w:rsid w:val="00581D38"/>
    <w:rsid w:val="00581D59"/>
    <w:rsid w:val="005820A2"/>
    <w:rsid w:val="005821AF"/>
    <w:rsid w:val="00582821"/>
    <w:rsid w:val="0058298F"/>
    <w:rsid w:val="00582BCE"/>
    <w:rsid w:val="00582C04"/>
    <w:rsid w:val="0058345D"/>
    <w:rsid w:val="00583742"/>
    <w:rsid w:val="0058428B"/>
    <w:rsid w:val="0058459E"/>
    <w:rsid w:val="00584B7C"/>
    <w:rsid w:val="00584CA7"/>
    <w:rsid w:val="00585BCC"/>
    <w:rsid w:val="00585BF6"/>
    <w:rsid w:val="00586613"/>
    <w:rsid w:val="005866DB"/>
    <w:rsid w:val="0058683E"/>
    <w:rsid w:val="0058698A"/>
    <w:rsid w:val="005869CD"/>
    <w:rsid w:val="00586D6F"/>
    <w:rsid w:val="00586FD7"/>
    <w:rsid w:val="00587269"/>
    <w:rsid w:val="00587445"/>
    <w:rsid w:val="005875E2"/>
    <w:rsid w:val="005879F6"/>
    <w:rsid w:val="005902B1"/>
    <w:rsid w:val="005906A8"/>
    <w:rsid w:val="00590FBA"/>
    <w:rsid w:val="00591415"/>
    <w:rsid w:val="0059154B"/>
    <w:rsid w:val="00591833"/>
    <w:rsid w:val="00591B84"/>
    <w:rsid w:val="005920AB"/>
    <w:rsid w:val="0059221E"/>
    <w:rsid w:val="00592300"/>
    <w:rsid w:val="005928ED"/>
    <w:rsid w:val="00592AA6"/>
    <w:rsid w:val="00592C44"/>
    <w:rsid w:val="0059365D"/>
    <w:rsid w:val="005938B5"/>
    <w:rsid w:val="00593E7D"/>
    <w:rsid w:val="00594192"/>
    <w:rsid w:val="0059483A"/>
    <w:rsid w:val="00594B6A"/>
    <w:rsid w:val="00594CA5"/>
    <w:rsid w:val="00594D87"/>
    <w:rsid w:val="00595148"/>
    <w:rsid w:val="00595316"/>
    <w:rsid w:val="00595345"/>
    <w:rsid w:val="005956B6"/>
    <w:rsid w:val="0059593F"/>
    <w:rsid w:val="00596131"/>
    <w:rsid w:val="0059627C"/>
    <w:rsid w:val="0059634E"/>
    <w:rsid w:val="00596445"/>
    <w:rsid w:val="00596817"/>
    <w:rsid w:val="005972D6"/>
    <w:rsid w:val="00597812"/>
    <w:rsid w:val="00597C96"/>
    <w:rsid w:val="00597F43"/>
    <w:rsid w:val="005A08D1"/>
    <w:rsid w:val="005A0D1B"/>
    <w:rsid w:val="005A167F"/>
    <w:rsid w:val="005A1948"/>
    <w:rsid w:val="005A2724"/>
    <w:rsid w:val="005A27C9"/>
    <w:rsid w:val="005A2860"/>
    <w:rsid w:val="005A294D"/>
    <w:rsid w:val="005A2A56"/>
    <w:rsid w:val="005A2B08"/>
    <w:rsid w:val="005A2B8E"/>
    <w:rsid w:val="005A2CEC"/>
    <w:rsid w:val="005A2F3C"/>
    <w:rsid w:val="005A33BE"/>
    <w:rsid w:val="005A36A1"/>
    <w:rsid w:val="005A36BE"/>
    <w:rsid w:val="005A3914"/>
    <w:rsid w:val="005A392C"/>
    <w:rsid w:val="005A3AA9"/>
    <w:rsid w:val="005A3C14"/>
    <w:rsid w:val="005A3D1D"/>
    <w:rsid w:val="005A3F87"/>
    <w:rsid w:val="005A4C19"/>
    <w:rsid w:val="005A4D8F"/>
    <w:rsid w:val="005A4DD0"/>
    <w:rsid w:val="005A5101"/>
    <w:rsid w:val="005A543B"/>
    <w:rsid w:val="005A54BB"/>
    <w:rsid w:val="005A5B37"/>
    <w:rsid w:val="005A5C99"/>
    <w:rsid w:val="005A5F11"/>
    <w:rsid w:val="005A5FF6"/>
    <w:rsid w:val="005A6239"/>
    <w:rsid w:val="005A65B9"/>
    <w:rsid w:val="005A69F7"/>
    <w:rsid w:val="005A6A1C"/>
    <w:rsid w:val="005A6BEB"/>
    <w:rsid w:val="005A6F6C"/>
    <w:rsid w:val="005A7427"/>
    <w:rsid w:val="005A7534"/>
    <w:rsid w:val="005A76EF"/>
    <w:rsid w:val="005A7A1A"/>
    <w:rsid w:val="005B005B"/>
    <w:rsid w:val="005B0128"/>
    <w:rsid w:val="005B0258"/>
    <w:rsid w:val="005B02C4"/>
    <w:rsid w:val="005B0740"/>
    <w:rsid w:val="005B076A"/>
    <w:rsid w:val="005B0BD9"/>
    <w:rsid w:val="005B152B"/>
    <w:rsid w:val="005B15EA"/>
    <w:rsid w:val="005B1809"/>
    <w:rsid w:val="005B1984"/>
    <w:rsid w:val="005B1FC8"/>
    <w:rsid w:val="005B26AD"/>
    <w:rsid w:val="005B2A0D"/>
    <w:rsid w:val="005B2A92"/>
    <w:rsid w:val="005B2B98"/>
    <w:rsid w:val="005B2D3A"/>
    <w:rsid w:val="005B3062"/>
    <w:rsid w:val="005B348F"/>
    <w:rsid w:val="005B357A"/>
    <w:rsid w:val="005B35A1"/>
    <w:rsid w:val="005B3B63"/>
    <w:rsid w:val="005B3D3F"/>
    <w:rsid w:val="005B3DA0"/>
    <w:rsid w:val="005B43E2"/>
    <w:rsid w:val="005B47FC"/>
    <w:rsid w:val="005B4A88"/>
    <w:rsid w:val="005B4C94"/>
    <w:rsid w:val="005B50FB"/>
    <w:rsid w:val="005B5758"/>
    <w:rsid w:val="005B62F7"/>
    <w:rsid w:val="005B6C5C"/>
    <w:rsid w:val="005B6C98"/>
    <w:rsid w:val="005B6D56"/>
    <w:rsid w:val="005B7503"/>
    <w:rsid w:val="005B75F3"/>
    <w:rsid w:val="005B7B45"/>
    <w:rsid w:val="005C02BE"/>
    <w:rsid w:val="005C0419"/>
    <w:rsid w:val="005C05A2"/>
    <w:rsid w:val="005C06C5"/>
    <w:rsid w:val="005C08F9"/>
    <w:rsid w:val="005C0CBF"/>
    <w:rsid w:val="005C0CD3"/>
    <w:rsid w:val="005C0D8A"/>
    <w:rsid w:val="005C0FC7"/>
    <w:rsid w:val="005C0FC8"/>
    <w:rsid w:val="005C1682"/>
    <w:rsid w:val="005C1F11"/>
    <w:rsid w:val="005C1FEE"/>
    <w:rsid w:val="005C24E4"/>
    <w:rsid w:val="005C2D46"/>
    <w:rsid w:val="005C313F"/>
    <w:rsid w:val="005C3610"/>
    <w:rsid w:val="005C3784"/>
    <w:rsid w:val="005C3AFC"/>
    <w:rsid w:val="005C3FEE"/>
    <w:rsid w:val="005C425E"/>
    <w:rsid w:val="005C433C"/>
    <w:rsid w:val="005C444B"/>
    <w:rsid w:val="005C45A6"/>
    <w:rsid w:val="005C45D9"/>
    <w:rsid w:val="005C47F3"/>
    <w:rsid w:val="005C488F"/>
    <w:rsid w:val="005C4A1C"/>
    <w:rsid w:val="005C5257"/>
    <w:rsid w:val="005C5668"/>
    <w:rsid w:val="005C5E14"/>
    <w:rsid w:val="005C650B"/>
    <w:rsid w:val="005C7374"/>
    <w:rsid w:val="005C7386"/>
    <w:rsid w:val="005C745A"/>
    <w:rsid w:val="005C78F9"/>
    <w:rsid w:val="005C7E7F"/>
    <w:rsid w:val="005C7F1C"/>
    <w:rsid w:val="005D0237"/>
    <w:rsid w:val="005D0472"/>
    <w:rsid w:val="005D080B"/>
    <w:rsid w:val="005D0927"/>
    <w:rsid w:val="005D16BE"/>
    <w:rsid w:val="005D18F2"/>
    <w:rsid w:val="005D1A9A"/>
    <w:rsid w:val="005D1C42"/>
    <w:rsid w:val="005D1DE0"/>
    <w:rsid w:val="005D20F0"/>
    <w:rsid w:val="005D2168"/>
    <w:rsid w:val="005D22EE"/>
    <w:rsid w:val="005D2314"/>
    <w:rsid w:val="005D2505"/>
    <w:rsid w:val="005D2822"/>
    <w:rsid w:val="005D33D3"/>
    <w:rsid w:val="005D3CF5"/>
    <w:rsid w:val="005D3DBD"/>
    <w:rsid w:val="005D3E4C"/>
    <w:rsid w:val="005D454A"/>
    <w:rsid w:val="005D473D"/>
    <w:rsid w:val="005D4786"/>
    <w:rsid w:val="005D4A31"/>
    <w:rsid w:val="005D4CA7"/>
    <w:rsid w:val="005D52E0"/>
    <w:rsid w:val="005D548A"/>
    <w:rsid w:val="005D54CC"/>
    <w:rsid w:val="005D566E"/>
    <w:rsid w:val="005D572E"/>
    <w:rsid w:val="005D594E"/>
    <w:rsid w:val="005D63D9"/>
    <w:rsid w:val="005D6719"/>
    <w:rsid w:val="005D6E93"/>
    <w:rsid w:val="005E0022"/>
    <w:rsid w:val="005E03E7"/>
    <w:rsid w:val="005E043E"/>
    <w:rsid w:val="005E09E4"/>
    <w:rsid w:val="005E0EFE"/>
    <w:rsid w:val="005E118C"/>
    <w:rsid w:val="005E11A1"/>
    <w:rsid w:val="005E1367"/>
    <w:rsid w:val="005E1BCD"/>
    <w:rsid w:val="005E1CD7"/>
    <w:rsid w:val="005E1E9B"/>
    <w:rsid w:val="005E1F20"/>
    <w:rsid w:val="005E1F72"/>
    <w:rsid w:val="005E20CE"/>
    <w:rsid w:val="005E2483"/>
    <w:rsid w:val="005E26A5"/>
    <w:rsid w:val="005E2847"/>
    <w:rsid w:val="005E28D9"/>
    <w:rsid w:val="005E2BE3"/>
    <w:rsid w:val="005E2C82"/>
    <w:rsid w:val="005E2E17"/>
    <w:rsid w:val="005E2FB2"/>
    <w:rsid w:val="005E3285"/>
    <w:rsid w:val="005E33EC"/>
    <w:rsid w:val="005E35CC"/>
    <w:rsid w:val="005E3869"/>
    <w:rsid w:val="005E3A42"/>
    <w:rsid w:val="005E3B31"/>
    <w:rsid w:val="005E3E06"/>
    <w:rsid w:val="005E3F50"/>
    <w:rsid w:val="005E47AA"/>
    <w:rsid w:val="005E4F74"/>
    <w:rsid w:val="005E512C"/>
    <w:rsid w:val="005E52D9"/>
    <w:rsid w:val="005E54F4"/>
    <w:rsid w:val="005E577A"/>
    <w:rsid w:val="005E598B"/>
    <w:rsid w:val="005E6307"/>
    <w:rsid w:val="005E6E1F"/>
    <w:rsid w:val="005E70DB"/>
    <w:rsid w:val="005E7592"/>
    <w:rsid w:val="005E7642"/>
    <w:rsid w:val="005E777D"/>
    <w:rsid w:val="005E7857"/>
    <w:rsid w:val="005F0382"/>
    <w:rsid w:val="005F044A"/>
    <w:rsid w:val="005F04E2"/>
    <w:rsid w:val="005F0564"/>
    <w:rsid w:val="005F0AF6"/>
    <w:rsid w:val="005F0CFA"/>
    <w:rsid w:val="005F0E87"/>
    <w:rsid w:val="005F1161"/>
    <w:rsid w:val="005F1C41"/>
    <w:rsid w:val="005F25B6"/>
    <w:rsid w:val="005F25CE"/>
    <w:rsid w:val="005F2E09"/>
    <w:rsid w:val="005F330B"/>
    <w:rsid w:val="005F338F"/>
    <w:rsid w:val="005F3BAD"/>
    <w:rsid w:val="005F3C81"/>
    <w:rsid w:val="005F3D0D"/>
    <w:rsid w:val="005F3EA0"/>
    <w:rsid w:val="005F3F5B"/>
    <w:rsid w:val="005F4410"/>
    <w:rsid w:val="005F4684"/>
    <w:rsid w:val="005F5E12"/>
    <w:rsid w:val="005F6318"/>
    <w:rsid w:val="005F6403"/>
    <w:rsid w:val="005F6613"/>
    <w:rsid w:val="005F6EDB"/>
    <w:rsid w:val="005F6F51"/>
    <w:rsid w:val="005F6FA9"/>
    <w:rsid w:val="005F72DE"/>
    <w:rsid w:val="005F7656"/>
    <w:rsid w:val="005F79E4"/>
    <w:rsid w:val="005F7A42"/>
    <w:rsid w:val="005F7E9F"/>
    <w:rsid w:val="006001E1"/>
    <w:rsid w:val="0060093F"/>
    <w:rsid w:val="006009B4"/>
    <w:rsid w:val="00600B05"/>
    <w:rsid w:val="006011E4"/>
    <w:rsid w:val="00601692"/>
    <w:rsid w:val="00601D73"/>
    <w:rsid w:val="00601ED1"/>
    <w:rsid w:val="006020E0"/>
    <w:rsid w:val="00602761"/>
    <w:rsid w:val="0060277D"/>
    <w:rsid w:val="006027A1"/>
    <w:rsid w:val="00602E8B"/>
    <w:rsid w:val="00603255"/>
    <w:rsid w:val="006032F6"/>
    <w:rsid w:val="006039DD"/>
    <w:rsid w:val="00603A3B"/>
    <w:rsid w:val="00604768"/>
    <w:rsid w:val="006047DD"/>
    <w:rsid w:val="00604D08"/>
    <w:rsid w:val="006050E5"/>
    <w:rsid w:val="00605E90"/>
    <w:rsid w:val="0060657D"/>
    <w:rsid w:val="006066F6"/>
    <w:rsid w:val="00606730"/>
    <w:rsid w:val="00606951"/>
    <w:rsid w:val="00606CAB"/>
    <w:rsid w:val="00606D7C"/>
    <w:rsid w:val="00606D7D"/>
    <w:rsid w:val="006076DD"/>
    <w:rsid w:val="0060785B"/>
    <w:rsid w:val="00607B0A"/>
    <w:rsid w:val="00607C63"/>
    <w:rsid w:val="0061015D"/>
    <w:rsid w:val="00610245"/>
    <w:rsid w:val="00610287"/>
    <w:rsid w:val="00610330"/>
    <w:rsid w:val="006103D9"/>
    <w:rsid w:val="00610980"/>
    <w:rsid w:val="00610C79"/>
    <w:rsid w:val="006112AF"/>
    <w:rsid w:val="0061161B"/>
    <w:rsid w:val="006120D5"/>
    <w:rsid w:val="006125B2"/>
    <w:rsid w:val="0061277C"/>
    <w:rsid w:val="00612C02"/>
    <w:rsid w:val="00612EAE"/>
    <w:rsid w:val="006145C0"/>
    <w:rsid w:val="00614BC7"/>
    <w:rsid w:val="00614D45"/>
    <w:rsid w:val="00615074"/>
    <w:rsid w:val="006151EF"/>
    <w:rsid w:val="006153D3"/>
    <w:rsid w:val="006153E3"/>
    <w:rsid w:val="00615455"/>
    <w:rsid w:val="00615666"/>
    <w:rsid w:val="00615CA7"/>
    <w:rsid w:val="00615E5F"/>
    <w:rsid w:val="00616079"/>
    <w:rsid w:val="006161A9"/>
    <w:rsid w:val="00616441"/>
    <w:rsid w:val="006165D1"/>
    <w:rsid w:val="00616C06"/>
    <w:rsid w:val="00617305"/>
    <w:rsid w:val="006178AE"/>
    <w:rsid w:val="00617B10"/>
    <w:rsid w:val="00617DA6"/>
    <w:rsid w:val="006202AB"/>
    <w:rsid w:val="00620BAD"/>
    <w:rsid w:val="00620DD3"/>
    <w:rsid w:val="00620EA3"/>
    <w:rsid w:val="00620EBC"/>
    <w:rsid w:val="0062104B"/>
    <w:rsid w:val="00621D3D"/>
    <w:rsid w:val="00621F57"/>
    <w:rsid w:val="00621FDE"/>
    <w:rsid w:val="0062205D"/>
    <w:rsid w:val="006220A5"/>
    <w:rsid w:val="0062225E"/>
    <w:rsid w:val="0062281A"/>
    <w:rsid w:val="006228C5"/>
    <w:rsid w:val="00622A0F"/>
    <w:rsid w:val="00622AFC"/>
    <w:rsid w:val="00623416"/>
    <w:rsid w:val="00623B78"/>
    <w:rsid w:val="0062401D"/>
    <w:rsid w:val="00624319"/>
    <w:rsid w:val="00624BF7"/>
    <w:rsid w:val="00624D25"/>
    <w:rsid w:val="00624EA7"/>
    <w:rsid w:val="0062510A"/>
    <w:rsid w:val="00625113"/>
    <w:rsid w:val="00625290"/>
    <w:rsid w:val="006254BF"/>
    <w:rsid w:val="00625DD6"/>
    <w:rsid w:val="00625EB0"/>
    <w:rsid w:val="00625EC8"/>
    <w:rsid w:val="006261FB"/>
    <w:rsid w:val="00626388"/>
    <w:rsid w:val="006263D3"/>
    <w:rsid w:val="0062645C"/>
    <w:rsid w:val="006267A0"/>
    <w:rsid w:val="00627279"/>
    <w:rsid w:val="00627506"/>
    <w:rsid w:val="00627B84"/>
    <w:rsid w:val="00627C11"/>
    <w:rsid w:val="00627DE6"/>
    <w:rsid w:val="00630071"/>
    <w:rsid w:val="006304E0"/>
    <w:rsid w:val="00630752"/>
    <w:rsid w:val="0063085F"/>
    <w:rsid w:val="00630CF8"/>
    <w:rsid w:val="00631085"/>
    <w:rsid w:val="006311C2"/>
    <w:rsid w:val="006313CF"/>
    <w:rsid w:val="0063186A"/>
    <w:rsid w:val="006322BF"/>
    <w:rsid w:val="00632CF0"/>
    <w:rsid w:val="00632D0D"/>
    <w:rsid w:val="00632DAA"/>
    <w:rsid w:val="00633530"/>
    <w:rsid w:val="006336C2"/>
    <w:rsid w:val="00633E1E"/>
    <w:rsid w:val="00634210"/>
    <w:rsid w:val="006344D2"/>
    <w:rsid w:val="006345D9"/>
    <w:rsid w:val="0063467C"/>
    <w:rsid w:val="00634992"/>
    <w:rsid w:val="0063502D"/>
    <w:rsid w:val="0063520B"/>
    <w:rsid w:val="0063552F"/>
    <w:rsid w:val="00635648"/>
    <w:rsid w:val="00635CB0"/>
    <w:rsid w:val="0063616D"/>
    <w:rsid w:val="00636B81"/>
    <w:rsid w:val="00636FF8"/>
    <w:rsid w:val="006374DC"/>
    <w:rsid w:val="0063751A"/>
    <w:rsid w:val="00637590"/>
    <w:rsid w:val="00637D5E"/>
    <w:rsid w:val="006410D9"/>
    <w:rsid w:val="00641427"/>
    <w:rsid w:val="006416A4"/>
    <w:rsid w:val="006418C0"/>
    <w:rsid w:val="006418F0"/>
    <w:rsid w:val="00641D5D"/>
    <w:rsid w:val="00642027"/>
    <w:rsid w:val="006420B7"/>
    <w:rsid w:val="00642230"/>
    <w:rsid w:val="00642518"/>
    <w:rsid w:val="00642941"/>
    <w:rsid w:val="00642C4F"/>
    <w:rsid w:val="00642E12"/>
    <w:rsid w:val="00642E65"/>
    <w:rsid w:val="0064332B"/>
    <w:rsid w:val="00643340"/>
    <w:rsid w:val="006439AF"/>
    <w:rsid w:val="00643E72"/>
    <w:rsid w:val="00644500"/>
    <w:rsid w:val="00644527"/>
    <w:rsid w:val="00644C52"/>
    <w:rsid w:val="0064521F"/>
    <w:rsid w:val="006455DC"/>
    <w:rsid w:val="00645B04"/>
    <w:rsid w:val="00646290"/>
    <w:rsid w:val="00646869"/>
    <w:rsid w:val="00646936"/>
    <w:rsid w:val="00646CCA"/>
    <w:rsid w:val="00646F05"/>
    <w:rsid w:val="00647434"/>
    <w:rsid w:val="006479E2"/>
    <w:rsid w:val="00647F07"/>
    <w:rsid w:val="0065014E"/>
    <w:rsid w:val="00650179"/>
    <w:rsid w:val="006503C1"/>
    <w:rsid w:val="00650764"/>
    <w:rsid w:val="00650844"/>
    <w:rsid w:val="00650A32"/>
    <w:rsid w:val="00650AEE"/>
    <w:rsid w:val="00650B96"/>
    <w:rsid w:val="00650E9D"/>
    <w:rsid w:val="0065122E"/>
    <w:rsid w:val="00651402"/>
    <w:rsid w:val="0065141D"/>
    <w:rsid w:val="00651C3F"/>
    <w:rsid w:val="00651EB5"/>
    <w:rsid w:val="006521CF"/>
    <w:rsid w:val="00652300"/>
    <w:rsid w:val="006527A6"/>
    <w:rsid w:val="00652A43"/>
    <w:rsid w:val="00652EE3"/>
    <w:rsid w:val="006530A0"/>
    <w:rsid w:val="006531D3"/>
    <w:rsid w:val="00653466"/>
    <w:rsid w:val="006539C9"/>
    <w:rsid w:val="00653BF0"/>
    <w:rsid w:val="00653D58"/>
    <w:rsid w:val="00653D61"/>
    <w:rsid w:val="00654070"/>
    <w:rsid w:val="006540AD"/>
    <w:rsid w:val="006541A4"/>
    <w:rsid w:val="00654264"/>
    <w:rsid w:val="006543CC"/>
    <w:rsid w:val="00654537"/>
    <w:rsid w:val="00654621"/>
    <w:rsid w:val="0065464C"/>
    <w:rsid w:val="006546E5"/>
    <w:rsid w:val="00654C1C"/>
    <w:rsid w:val="0065530A"/>
    <w:rsid w:val="006555FE"/>
    <w:rsid w:val="006556D1"/>
    <w:rsid w:val="006558F8"/>
    <w:rsid w:val="00655A78"/>
    <w:rsid w:val="00655D28"/>
    <w:rsid w:val="0065670C"/>
    <w:rsid w:val="006568AA"/>
    <w:rsid w:val="00656DED"/>
    <w:rsid w:val="00656E5D"/>
    <w:rsid w:val="0065702A"/>
    <w:rsid w:val="00657134"/>
    <w:rsid w:val="006574BC"/>
    <w:rsid w:val="0065759A"/>
    <w:rsid w:val="006575A7"/>
    <w:rsid w:val="00657762"/>
    <w:rsid w:val="00657859"/>
    <w:rsid w:val="00657EC5"/>
    <w:rsid w:val="00660228"/>
    <w:rsid w:val="006603EA"/>
    <w:rsid w:val="00660A09"/>
    <w:rsid w:val="00660B2D"/>
    <w:rsid w:val="006611C3"/>
    <w:rsid w:val="006615F3"/>
    <w:rsid w:val="0066163D"/>
    <w:rsid w:val="006617FD"/>
    <w:rsid w:val="00661B55"/>
    <w:rsid w:val="00661B92"/>
    <w:rsid w:val="00661F89"/>
    <w:rsid w:val="006626EA"/>
    <w:rsid w:val="006627D2"/>
    <w:rsid w:val="00662846"/>
    <w:rsid w:val="00662D76"/>
    <w:rsid w:val="00662EDF"/>
    <w:rsid w:val="00663AEF"/>
    <w:rsid w:val="00663D7E"/>
    <w:rsid w:val="00663D9A"/>
    <w:rsid w:val="00664A37"/>
    <w:rsid w:val="00665197"/>
    <w:rsid w:val="0066529D"/>
    <w:rsid w:val="0066529F"/>
    <w:rsid w:val="006657C2"/>
    <w:rsid w:val="00665FC7"/>
    <w:rsid w:val="006665B6"/>
    <w:rsid w:val="006666F1"/>
    <w:rsid w:val="00666767"/>
    <w:rsid w:val="0066695F"/>
    <w:rsid w:val="00667043"/>
    <w:rsid w:val="006678F0"/>
    <w:rsid w:val="006679FA"/>
    <w:rsid w:val="00667D23"/>
    <w:rsid w:val="00667E00"/>
    <w:rsid w:val="00667E9A"/>
    <w:rsid w:val="00670023"/>
    <w:rsid w:val="0067005F"/>
    <w:rsid w:val="006708BF"/>
    <w:rsid w:val="00670A71"/>
    <w:rsid w:val="00671180"/>
    <w:rsid w:val="00671338"/>
    <w:rsid w:val="00671583"/>
    <w:rsid w:val="00671F23"/>
    <w:rsid w:val="006720E6"/>
    <w:rsid w:val="006720F1"/>
    <w:rsid w:val="0067212C"/>
    <w:rsid w:val="00672293"/>
    <w:rsid w:val="00672378"/>
    <w:rsid w:val="0067247D"/>
    <w:rsid w:val="00672954"/>
    <w:rsid w:val="00672BA9"/>
    <w:rsid w:val="00672D30"/>
    <w:rsid w:val="006731A5"/>
    <w:rsid w:val="0067321B"/>
    <w:rsid w:val="0067321C"/>
    <w:rsid w:val="00673974"/>
    <w:rsid w:val="006739BD"/>
    <w:rsid w:val="00673DD7"/>
    <w:rsid w:val="00674748"/>
    <w:rsid w:val="00674993"/>
    <w:rsid w:val="00674BC3"/>
    <w:rsid w:val="00674E3C"/>
    <w:rsid w:val="00674EC5"/>
    <w:rsid w:val="00675054"/>
    <w:rsid w:val="00675148"/>
    <w:rsid w:val="006768E5"/>
    <w:rsid w:val="00676DFC"/>
    <w:rsid w:val="00676FE2"/>
    <w:rsid w:val="00677957"/>
    <w:rsid w:val="00677D51"/>
    <w:rsid w:val="00680871"/>
    <w:rsid w:val="00680D4E"/>
    <w:rsid w:val="00680EDF"/>
    <w:rsid w:val="0068129D"/>
    <w:rsid w:val="006814B1"/>
    <w:rsid w:val="00681749"/>
    <w:rsid w:val="00681876"/>
    <w:rsid w:val="00681A5C"/>
    <w:rsid w:val="00681A91"/>
    <w:rsid w:val="00681C6D"/>
    <w:rsid w:val="00682319"/>
    <w:rsid w:val="006824A6"/>
    <w:rsid w:val="0068275A"/>
    <w:rsid w:val="00682C72"/>
    <w:rsid w:val="00683425"/>
    <w:rsid w:val="006839FF"/>
    <w:rsid w:val="00683C2F"/>
    <w:rsid w:val="0068417B"/>
    <w:rsid w:val="006848F0"/>
    <w:rsid w:val="0068493D"/>
    <w:rsid w:val="006849A0"/>
    <w:rsid w:val="006851E2"/>
    <w:rsid w:val="006853B3"/>
    <w:rsid w:val="006853F4"/>
    <w:rsid w:val="006854AB"/>
    <w:rsid w:val="00685B99"/>
    <w:rsid w:val="00685CDB"/>
    <w:rsid w:val="00685D02"/>
    <w:rsid w:val="006861EA"/>
    <w:rsid w:val="006861F8"/>
    <w:rsid w:val="00686600"/>
    <w:rsid w:val="00686A2A"/>
    <w:rsid w:val="00686E3C"/>
    <w:rsid w:val="00687309"/>
    <w:rsid w:val="006873EB"/>
    <w:rsid w:val="006876F8"/>
    <w:rsid w:val="00687871"/>
    <w:rsid w:val="00687A16"/>
    <w:rsid w:val="00687D64"/>
    <w:rsid w:val="0069065F"/>
    <w:rsid w:val="0069096D"/>
    <w:rsid w:val="00690A62"/>
    <w:rsid w:val="0069154B"/>
    <w:rsid w:val="00691763"/>
    <w:rsid w:val="006919C9"/>
    <w:rsid w:val="00691A8F"/>
    <w:rsid w:val="00691E05"/>
    <w:rsid w:val="00691E2B"/>
    <w:rsid w:val="00691EC6"/>
    <w:rsid w:val="00692070"/>
    <w:rsid w:val="006920B3"/>
    <w:rsid w:val="00692124"/>
    <w:rsid w:val="00692336"/>
    <w:rsid w:val="00692895"/>
    <w:rsid w:val="00692B89"/>
    <w:rsid w:val="0069304A"/>
    <w:rsid w:val="006937DD"/>
    <w:rsid w:val="00693863"/>
    <w:rsid w:val="00693932"/>
    <w:rsid w:val="00693DF6"/>
    <w:rsid w:val="00694166"/>
    <w:rsid w:val="006944A1"/>
    <w:rsid w:val="00694931"/>
    <w:rsid w:val="00694A5A"/>
    <w:rsid w:val="00694A92"/>
    <w:rsid w:val="00694B06"/>
    <w:rsid w:val="00694EAD"/>
    <w:rsid w:val="00694F02"/>
    <w:rsid w:val="00694F3F"/>
    <w:rsid w:val="006950DF"/>
    <w:rsid w:val="006953FC"/>
    <w:rsid w:val="0069540D"/>
    <w:rsid w:val="00695B25"/>
    <w:rsid w:val="00695DB8"/>
    <w:rsid w:val="006963C5"/>
    <w:rsid w:val="00696456"/>
    <w:rsid w:val="0069676B"/>
    <w:rsid w:val="00696787"/>
    <w:rsid w:val="00696B6A"/>
    <w:rsid w:val="00696C7E"/>
    <w:rsid w:val="00696CCC"/>
    <w:rsid w:val="00697198"/>
    <w:rsid w:val="0069721A"/>
    <w:rsid w:val="0069757A"/>
    <w:rsid w:val="00697ED4"/>
    <w:rsid w:val="006A0252"/>
    <w:rsid w:val="006A0285"/>
    <w:rsid w:val="006A0328"/>
    <w:rsid w:val="006A082E"/>
    <w:rsid w:val="006A089D"/>
    <w:rsid w:val="006A08A9"/>
    <w:rsid w:val="006A0C71"/>
    <w:rsid w:val="006A0EFE"/>
    <w:rsid w:val="006A125D"/>
    <w:rsid w:val="006A174D"/>
    <w:rsid w:val="006A1999"/>
    <w:rsid w:val="006A19D5"/>
    <w:rsid w:val="006A1A30"/>
    <w:rsid w:val="006A1DF0"/>
    <w:rsid w:val="006A2181"/>
    <w:rsid w:val="006A2384"/>
    <w:rsid w:val="006A2B51"/>
    <w:rsid w:val="006A2E2D"/>
    <w:rsid w:val="006A3046"/>
    <w:rsid w:val="006A31B1"/>
    <w:rsid w:val="006A351E"/>
    <w:rsid w:val="006A3A96"/>
    <w:rsid w:val="006A4075"/>
    <w:rsid w:val="006A40CE"/>
    <w:rsid w:val="006A449C"/>
    <w:rsid w:val="006A45B8"/>
    <w:rsid w:val="006A4E06"/>
    <w:rsid w:val="006A541F"/>
    <w:rsid w:val="006A5517"/>
    <w:rsid w:val="006A5C33"/>
    <w:rsid w:val="006A5DFD"/>
    <w:rsid w:val="006A5E06"/>
    <w:rsid w:val="006A5EBF"/>
    <w:rsid w:val="006A6061"/>
    <w:rsid w:val="006A6361"/>
    <w:rsid w:val="006A6812"/>
    <w:rsid w:val="006A68B3"/>
    <w:rsid w:val="006A6A41"/>
    <w:rsid w:val="006A6D52"/>
    <w:rsid w:val="006A6D7D"/>
    <w:rsid w:val="006A72AD"/>
    <w:rsid w:val="006A74ED"/>
    <w:rsid w:val="006A77B2"/>
    <w:rsid w:val="006A7C5C"/>
    <w:rsid w:val="006A7F3F"/>
    <w:rsid w:val="006B0348"/>
    <w:rsid w:val="006B09CE"/>
    <w:rsid w:val="006B2171"/>
    <w:rsid w:val="006B24E1"/>
    <w:rsid w:val="006B2546"/>
    <w:rsid w:val="006B326A"/>
    <w:rsid w:val="006B3EB5"/>
    <w:rsid w:val="006B4189"/>
    <w:rsid w:val="006B4C88"/>
    <w:rsid w:val="006B4FBB"/>
    <w:rsid w:val="006B51D4"/>
    <w:rsid w:val="006B58C1"/>
    <w:rsid w:val="006B596A"/>
    <w:rsid w:val="006B624A"/>
    <w:rsid w:val="006B66DE"/>
    <w:rsid w:val="006B699C"/>
    <w:rsid w:val="006B6BE4"/>
    <w:rsid w:val="006B6E13"/>
    <w:rsid w:val="006B720B"/>
    <w:rsid w:val="006B797D"/>
    <w:rsid w:val="006B7D83"/>
    <w:rsid w:val="006C0327"/>
    <w:rsid w:val="006C03F7"/>
    <w:rsid w:val="006C0D73"/>
    <w:rsid w:val="006C1094"/>
    <w:rsid w:val="006C14BD"/>
    <w:rsid w:val="006C1831"/>
    <w:rsid w:val="006C1834"/>
    <w:rsid w:val="006C20DC"/>
    <w:rsid w:val="006C20FC"/>
    <w:rsid w:val="006C2B85"/>
    <w:rsid w:val="006C2B9E"/>
    <w:rsid w:val="006C2F3C"/>
    <w:rsid w:val="006C3700"/>
    <w:rsid w:val="006C38D8"/>
    <w:rsid w:val="006C395A"/>
    <w:rsid w:val="006C4573"/>
    <w:rsid w:val="006C4760"/>
    <w:rsid w:val="006C4A46"/>
    <w:rsid w:val="006C4AC3"/>
    <w:rsid w:val="006C57F5"/>
    <w:rsid w:val="006C594A"/>
    <w:rsid w:val="006C59CE"/>
    <w:rsid w:val="006C5A47"/>
    <w:rsid w:val="006C5A7D"/>
    <w:rsid w:val="006C5AF7"/>
    <w:rsid w:val="006C5D13"/>
    <w:rsid w:val="006C5F6F"/>
    <w:rsid w:val="006C6020"/>
    <w:rsid w:val="006C64AA"/>
    <w:rsid w:val="006C6785"/>
    <w:rsid w:val="006C6AB6"/>
    <w:rsid w:val="006C6D6E"/>
    <w:rsid w:val="006C7396"/>
    <w:rsid w:val="006C76B9"/>
    <w:rsid w:val="006C76E3"/>
    <w:rsid w:val="006C7739"/>
    <w:rsid w:val="006C7C1F"/>
    <w:rsid w:val="006C7F95"/>
    <w:rsid w:val="006D0226"/>
    <w:rsid w:val="006D0331"/>
    <w:rsid w:val="006D03AA"/>
    <w:rsid w:val="006D0E41"/>
    <w:rsid w:val="006D0FBD"/>
    <w:rsid w:val="006D1608"/>
    <w:rsid w:val="006D1C3D"/>
    <w:rsid w:val="006D1CD5"/>
    <w:rsid w:val="006D25CB"/>
    <w:rsid w:val="006D26AA"/>
    <w:rsid w:val="006D26B9"/>
    <w:rsid w:val="006D26E6"/>
    <w:rsid w:val="006D2FDB"/>
    <w:rsid w:val="006D385A"/>
    <w:rsid w:val="006D3878"/>
    <w:rsid w:val="006D3C48"/>
    <w:rsid w:val="006D404F"/>
    <w:rsid w:val="006D41E9"/>
    <w:rsid w:val="006D47E5"/>
    <w:rsid w:val="006D520E"/>
    <w:rsid w:val="006D52A5"/>
    <w:rsid w:val="006D52FF"/>
    <w:rsid w:val="006D54B8"/>
    <w:rsid w:val="006D558A"/>
    <w:rsid w:val="006D5598"/>
    <w:rsid w:val="006D55CA"/>
    <w:rsid w:val="006D5A87"/>
    <w:rsid w:val="006D5AA4"/>
    <w:rsid w:val="006D5F8D"/>
    <w:rsid w:val="006D669E"/>
    <w:rsid w:val="006D6D44"/>
    <w:rsid w:val="006D7314"/>
    <w:rsid w:val="006D7BDB"/>
    <w:rsid w:val="006E0062"/>
    <w:rsid w:val="006E0192"/>
    <w:rsid w:val="006E0490"/>
    <w:rsid w:val="006E077E"/>
    <w:rsid w:val="006E0B60"/>
    <w:rsid w:val="006E0BF0"/>
    <w:rsid w:val="006E0F72"/>
    <w:rsid w:val="006E1372"/>
    <w:rsid w:val="006E155E"/>
    <w:rsid w:val="006E19D5"/>
    <w:rsid w:val="006E1FE1"/>
    <w:rsid w:val="006E29B8"/>
    <w:rsid w:val="006E29BB"/>
    <w:rsid w:val="006E2BBE"/>
    <w:rsid w:val="006E3208"/>
    <w:rsid w:val="006E351C"/>
    <w:rsid w:val="006E39E6"/>
    <w:rsid w:val="006E3C10"/>
    <w:rsid w:val="006E3D72"/>
    <w:rsid w:val="006E3F7D"/>
    <w:rsid w:val="006E406B"/>
    <w:rsid w:val="006E4483"/>
    <w:rsid w:val="006E44D7"/>
    <w:rsid w:val="006E4FF9"/>
    <w:rsid w:val="006E5B86"/>
    <w:rsid w:val="006E5F31"/>
    <w:rsid w:val="006E6839"/>
    <w:rsid w:val="006E6DE9"/>
    <w:rsid w:val="006E6E26"/>
    <w:rsid w:val="006E7236"/>
    <w:rsid w:val="006F0410"/>
    <w:rsid w:val="006F0798"/>
    <w:rsid w:val="006F1180"/>
    <w:rsid w:val="006F1A45"/>
    <w:rsid w:val="006F1D4A"/>
    <w:rsid w:val="006F24AA"/>
    <w:rsid w:val="006F27E9"/>
    <w:rsid w:val="006F297C"/>
    <w:rsid w:val="006F2A40"/>
    <w:rsid w:val="006F2A50"/>
    <w:rsid w:val="006F329F"/>
    <w:rsid w:val="006F385F"/>
    <w:rsid w:val="006F3C03"/>
    <w:rsid w:val="006F3D0E"/>
    <w:rsid w:val="006F3DDC"/>
    <w:rsid w:val="006F4632"/>
    <w:rsid w:val="006F4AC1"/>
    <w:rsid w:val="006F4DAA"/>
    <w:rsid w:val="006F4EAB"/>
    <w:rsid w:val="006F5BB8"/>
    <w:rsid w:val="006F5FB0"/>
    <w:rsid w:val="006F61DB"/>
    <w:rsid w:val="006F63DA"/>
    <w:rsid w:val="006F6854"/>
    <w:rsid w:val="006F6A37"/>
    <w:rsid w:val="006F6A90"/>
    <w:rsid w:val="006F6AEF"/>
    <w:rsid w:val="006F6D6E"/>
    <w:rsid w:val="006F6FC9"/>
    <w:rsid w:val="006F7108"/>
    <w:rsid w:val="006F71CE"/>
    <w:rsid w:val="006F71F5"/>
    <w:rsid w:val="006F760F"/>
    <w:rsid w:val="006F7BA7"/>
    <w:rsid w:val="006F7C18"/>
    <w:rsid w:val="006F7DD9"/>
    <w:rsid w:val="007002F2"/>
    <w:rsid w:val="007003ED"/>
    <w:rsid w:val="00700671"/>
    <w:rsid w:val="007007AF"/>
    <w:rsid w:val="00700B62"/>
    <w:rsid w:val="00700D94"/>
    <w:rsid w:val="00700DA9"/>
    <w:rsid w:val="00700F2A"/>
    <w:rsid w:val="007012B9"/>
    <w:rsid w:val="0070137E"/>
    <w:rsid w:val="00701619"/>
    <w:rsid w:val="00701771"/>
    <w:rsid w:val="00701880"/>
    <w:rsid w:val="00701923"/>
    <w:rsid w:val="00701994"/>
    <w:rsid w:val="00701F67"/>
    <w:rsid w:val="00702056"/>
    <w:rsid w:val="00702362"/>
    <w:rsid w:val="007023AE"/>
    <w:rsid w:val="00702615"/>
    <w:rsid w:val="0070275C"/>
    <w:rsid w:val="00702887"/>
    <w:rsid w:val="00702E11"/>
    <w:rsid w:val="00702F54"/>
    <w:rsid w:val="00703420"/>
    <w:rsid w:val="00703456"/>
    <w:rsid w:val="00703AB5"/>
    <w:rsid w:val="00703B9F"/>
    <w:rsid w:val="00703D26"/>
    <w:rsid w:val="00704694"/>
    <w:rsid w:val="00704842"/>
    <w:rsid w:val="00704C71"/>
    <w:rsid w:val="00704EDF"/>
    <w:rsid w:val="007053DE"/>
    <w:rsid w:val="00706364"/>
    <w:rsid w:val="007064AB"/>
    <w:rsid w:val="00706784"/>
    <w:rsid w:val="00706819"/>
    <w:rsid w:val="007069FC"/>
    <w:rsid w:val="00706C14"/>
    <w:rsid w:val="00706C7D"/>
    <w:rsid w:val="00707378"/>
    <w:rsid w:val="0070771D"/>
    <w:rsid w:val="007077CB"/>
    <w:rsid w:val="00707EFF"/>
    <w:rsid w:val="00710124"/>
    <w:rsid w:val="00711279"/>
    <w:rsid w:val="00711391"/>
    <w:rsid w:val="0071160B"/>
    <w:rsid w:val="0071184E"/>
    <w:rsid w:val="00711951"/>
    <w:rsid w:val="00711ACA"/>
    <w:rsid w:val="00711EC8"/>
    <w:rsid w:val="0071208B"/>
    <w:rsid w:val="0071224A"/>
    <w:rsid w:val="00712333"/>
    <w:rsid w:val="00712A13"/>
    <w:rsid w:val="00712B50"/>
    <w:rsid w:val="00712D29"/>
    <w:rsid w:val="00712F49"/>
    <w:rsid w:val="00712FDA"/>
    <w:rsid w:val="00713279"/>
    <w:rsid w:val="00713640"/>
    <w:rsid w:val="00714091"/>
    <w:rsid w:val="0071415C"/>
    <w:rsid w:val="0071415D"/>
    <w:rsid w:val="00714243"/>
    <w:rsid w:val="00714387"/>
    <w:rsid w:val="0071449F"/>
    <w:rsid w:val="00714532"/>
    <w:rsid w:val="007146F4"/>
    <w:rsid w:val="00715079"/>
    <w:rsid w:val="00715959"/>
    <w:rsid w:val="00715BEB"/>
    <w:rsid w:val="00715CAA"/>
    <w:rsid w:val="00715CAB"/>
    <w:rsid w:val="00715FD9"/>
    <w:rsid w:val="007161AD"/>
    <w:rsid w:val="0071637D"/>
    <w:rsid w:val="007167D1"/>
    <w:rsid w:val="0071693F"/>
    <w:rsid w:val="00717429"/>
    <w:rsid w:val="007178FC"/>
    <w:rsid w:val="00717931"/>
    <w:rsid w:val="00717D57"/>
    <w:rsid w:val="0072002C"/>
    <w:rsid w:val="00720096"/>
    <w:rsid w:val="007200D3"/>
    <w:rsid w:val="00720772"/>
    <w:rsid w:val="00720AA4"/>
    <w:rsid w:val="00720D44"/>
    <w:rsid w:val="00720F7C"/>
    <w:rsid w:val="007212BF"/>
    <w:rsid w:val="00721C9E"/>
    <w:rsid w:val="00721E2A"/>
    <w:rsid w:val="00721F63"/>
    <w:rsid w:val="007224E7"/>
    <w:rsid w:val="007226A6"/>
    <w:rsid w:val="007226AA"/>
    <w:rsid w:val="007226DD"/>
    <w:rsid w:val="00723430"/>
    <w:rsid w:val="007235C2"/>
    <w:rsid w:val="00723A5B"/>
    <w:rsid w:val="00723CB4"/>
    <w:rsid w:val="00724076"/>
    <w:rsid w:val="007248AB"/>
    <w:rsid w:val="00724BF5"/>
    <w:rsid w:val="00724E50"/>
    <w:rsid w:val="0072526A"/>
    <w:rsid w:val="007253FE"/>
    <w:rsid w:val="007254BD"/>
    <w:rsid w:val="00725BBB"/>
    <w:rsid w:val="00725CF1"/>
    <w:rsid w:val="00726724"/>
    <w:rsid w:val="00726B7D"/>
    <w:rsid w:val="00726B81"/>
    <w:rsid w:val="00726BCE"/>
    <w:rsid w:val="00726CD4"/>
    <w:rsid w:val="00726FDA"/>
    <w:rsid w:val="0072772A"/>
    <w:rsid w:val="0072798A"/>
    <w:rsid w:val="00727A48"/>
    <w:rsid w:val="00727B31"/>
    <w:rsid w:val="00727E9D"/>
    <w:rsid w:val="00730246"/>
    <w:rsid w:val="00730457"/>
    <w:rsid w:val="007305C8"/>
    <w:rsid w:val="00730F20"/>
    <w:rsid w:val="0073131C"/>
    <w:rsid w:val="0073155E"/>
    <w:rsid w:val="00731782"/>
    <w:rsid w:val="00731B15"/>
    <w:rsid w:val="00732427"/>
    <w:rsid w:val="007327BB"/>
    <w:rsid w:val="007328A7"/>
    <w:rsid w:val="00732DAB"/>
    <w:rsid w:val="00732E54"/>
    <w:rsid w:val="00732E56"/>
    <w:rsid w:val="00733D3F"/>
    <w:rsid w:val="00733EF3"/>
    <w:rsid w:val="007343B1"/>
    <w:rsid w:val="00734629"/>
    <w:rsid w:val="007348D3"/>
    <w:rsid w:val="00735045"/>
    <w:rsid w:val="0073549E"/>
    <w:rsid w:val="007357C9"/>
    <w:rsid w:val="0073595B"/>
    <w:rsid w:val="007363CB"/>
    <w:rsid w:val="00736544"/>
    <w:rsid w:val="0073680B"/>
    <w:rsid w:val="00736B5A"/>
    <w:rsid w:val="00736C4D"/>
    <w:rsid w:val="00736EFA"/>
    <w:rsid w:val="00737031"/>
    <w:rsid w:val="00737214"/>
    <w:rsid w:val="00737A79"/>
    <w:rsid w:val="00737BC9"/>
    <w:rsid w:val="00737BD9"/>
    <w:rsid w:val="00737C4A"/>
    <w:rsid w:val="00737E89"/>
    <w:rsid w:val="00737EC8"/>
    <w:rsid w:val="007402D7"/>
    <w:rsid w:val="00740CA6"/>
    <w:rsid w:val="00740DDA"/>
    <w:rsid w:val="007413B9"/>
    <w:rsid w:val="0074158E"/>
    <w:rsid w:val="0074159A"/>
    <w:rsid w:val="00741EBC"/>
    <w:rsid w:val="007420CC"/>
    <w:rsid w:val="00742126"/>
    <w:rsid w:val="00742335"/>
    <w:rsid w:val="007423D2"/>
    <w:rsid w:val="00742407"/>
    <w:rsid w:val="00743197"/>
    <w:rsid w:val="0074324F"/>
    <w:rsid w:val="0074344A"/>
    <w:rsid w:val="00743A57"/>
    <w:rsid w:val="00743A85"/>
    <w:rsid w:val="007440CB"/>
    <w:rsid w:val="00744710"/>
    <w:rsid w:val="00744F62"/>
    <w:rsid w:val="00744F67"/>
    <w:rsid w:val="00745641"/>
    <w:rsid w:val="0074569F"/>
    <w:rsid w:val="00745B70"/>
    <w:rsid w:val="00745D23"/>
    <w:rsid w:val="00745E18"/>
    <w:rsid w:val="00745F64"/>
    <w:rsid w:val="00746063"/>
    <w:rsid w:val="00746189"/>
    <w:rsid w:val="0074620C"/>
    <w:rsid w:val="0074671A"/>
    <w:rsid w:val="0074680F"/>
    <w:rsid w:val="0074729D"/>
    <w:rsid w:val="007474BB"/>
    <w:rsid w:val="00747547"/>
    <w:rsid w:val="0074767F"/>
    <w:rsid w:val="0074796A"/>
    <w:rsid w:val="00747D63"/>
    <w:rsid w:val="0075039C"/>
    <w:rsid w:val="00750439"/>
    <w:rsid w:val="007505BE"/>
    <w:rsid w:val="0075097C"/>
    <w:rsid w:val="00750F3A"/>
    <w:rsid w:val="00751602"/>
    <w:rsid w:val="0075185B"/>
    <w:rsid w:val="00751ACD"/>
    <w:rsid w:val="00751D51"/>
    <w:rsid w:val="007521A4"/>
    <w:rsid w:val="007527F9"/>
    <w:rsid w:val="00752857"/>
    <w:rsid w:val="00752FF6"/>
    <w:rsid w:val="00753130"/>
    <w:rsid w:val="00753459"/>
    <w:rsid w:val="00753ADD"/>
    <w:rsid w:val="00753B64"/>
    <w:rsid w:val="00753BAA"/>
    <w:rsid w:val="00753BBD"/>
    <w:rsid w:val="00753F4E"/>
    <w:rsid w:val="0075423A"/>
    <w:rsid w:val="007542F4"/>
    <w:rsid w:val="00754300"/>
    <w:rsid w:val="00754365"/>
    <w:rsid w:val="00754CA5"/>
    <w:rsid w:val="00755169"/>
    <w:rsid w:val="007551D1"/>
    <w:rsid w:val="007553AA"/>
    <w:rsid w:val="00755671"/>
    <w:rsid w:val="007556CE"/>
    <w:rsid w:val="00755981"/>
    <w:rsid w:val="00755A8B"/>
    <w:rsid w:val="0075620A"/>
    <w:rsid w:val="0075671F"/>
    <w:rsid w:val="007569B3"/>
    <w:rsid w:val="00757652"/>
    <w:rsid w:val="00757662"/>
    <w:rsid w:val="007578CB"/>
    <w:rsid w:val="00757B65"/>
    <w:rsid w:val="00757C57"/>
    <w:rsid w:val="00760085"/>
    <w:rsid w:val="007602A2"/>
    <w:rsid w:val="00760834"/>
    <w:rsid w:val="00760BC6"/>
    <w:rsid w:val="00761091"/>
    <w:rsid w:val="007615C2"/>
    <w:rsid w:val="0076177E"/>
    <w:rsid w:val="007617E7"/>
    <w:rsid w:val="00762021"/>
    <w:rsid w:val="00762696"/>
    <w:rsid w:val="00762864"/>
    <w:rsid w:val="007629B8"/>
    <w:rsid w:val="00762A6E"/>
    <w:rsid w:val="00762B77"/>
    <w:rsid w:val="00762CD0"/>
    <w:rsid w:val="00762E3E"/>
    <w:rsid w:val="00762F76"/>
    <w:rsid w:val="007635DF"/>
    <w:rsid w:val="00763635"/>
    <w:rsid w:val="00763E06"/>
    <w:rsid w:val="00763EE6"/>
    <w:rsid w:val="007642D7"/>
    <w:rsid w:val="0076444D"/>
    <w:rsid w:val="007646AF"/>
    <w:rsid w:val="00764821"/>
    <w:rsid w:val="00764A3D"/>
    <w:rsid w:val="00764B1F"/>
    <w:rsid w:val="00764C0E"/>
    <w:rsid w:val="00764C2A"/>
    <w:rsid w:val="00764E07"/>
    <w:rsid w:val="00764FE4"/>
    <w:rsid w:val="007652CC"/>
    <w:rsid w:val="00765336"/>
    <w:rsid w:val="0076578A"/>
    <w:rsid w:val="00765B8F"/>
    <w:rsid w:val="00765D2C"/>
    <w:rsid w:val="00765F77"/>
    <w:rsid w:val="007661F5"/>
    <w:rsid w:val="00766410"/>
    <w:rsid w:val="00766BEA"/>
    <w:rsid w:val="00766CB2"/>
    <w:rsid w:val="0076741A"/>
    <w:rsid w:val="0077013D"/>
    <w:rsid w:val="0077018C"/>
    <w:rsid w:val="007702DB"/>
    <w:rsid w:val="00770810"/>
    <w:rsid w:val="00770877"/>
    <w:rsid w:val="00770F29"/>
    <w:rsid w:val="0077113D"/>
    <w:rsid w:val="00771274"/>
    <w:rsid w:val="00771C00"/>
    <w:rsid w:val="00771F2B"/>
    <w:rsid w:val="00771F9B"/>
    <w:rsid w:val="007724C2"/>
    <w:rsid w:val="0077276C"/>
    <w:rsid w:val="00772E10"/>
    <w:rsid w:val="007732A1"/>
    <w:rsid w:val="0077353B"/>
    <w:rsid w:val="00773690"/>
    <w:rsid w:val="00773852"/>
    <w:rsid w:val="00773C1E"/>
    <w:rsid w:val="00773E32"/>
    <w:rsid w:val="00774256"/>
    <w:rsid w:val="00774468"/>
    <w:rsid w:val="007745DC"/>
    <w:rsid w:val="007748D0"/>
    <w:rsid w:val="00774A3E"/>
    <w:rsid w:val="00774EB7"/>
    <w:rsid w:val="0077501A"/>
    <w:rsid w:val="00775115"/>
    <w:rsid w:val="007758B7"/>
    <w:rsid w:val="00775C67"/>
    <w:rsid w:val="00775CE2"/>
    <w:rsid w:val="00775CFD"/>
    <w:rsid w:val="00775FF8"/>
    <w:rsid w:val="007761CB"/>
    <w:rsid w:val="00776685"/>
    <w:rsid w:val="007769E1"/>
    <w:rsid w:val="00776F83"/>
    <w:rsid w:val="00777297"/>
    <w:rsid w:val="007775C0"/>
    <w:rsid w:val="00777E10"/>
    <w:rsid w:val="00777E28"/>
    <w:rsid w:val="00780804"/>
    <w:rsid w:val="00780D70"/>
    <w:rsid w:val="007811FD"/>
    <w:rsid w:val="007812BB"/>
    <w:rsid w:val="007814D5"/>
    <w:rsid w:val="0078185C"/>
    <w:rsid w:val="00781A6E"/>
    <w:rsid w:val="00781B63"/>
    <w:rsid w:val="0078209A"/>
    <w:rsid w:val="00782635"/>
    <w:rsid w:val="00782796"/>
    <w:rsid w:val="00782AD5"/>
    <w:rsid w:val="00782FD4"/>
    <w:rsid w:val="0078335C"/>
    <w:rsid w:val="007833B7"/>
    <w:rsid w:val="0078394B"/>
    <w:rsid w:val="007839A8"/>
    <w:rsid w:val="00783C34"/>
    <w:rsid w:val="00784469"/>
    <w:rsid w:val="007844AB"/>
    <w:rsid w:val="00784CC9"/>
    <w:rsid w:val="00784FCA"/>
    <w:rsid w:val="00785754"/>
    <w:rsid w:val="00785AFB"/>
    <w:rsid w:val="00785E11"/>
    <w:rsid w:val="007861D6"/>
    <w:rsid w:val="0078689F"/>
    <w:rsid w:val="00787057"/>
    <w:rsid w:val="00787923"/>
    <w:rsid w:val="00787DF2"/>
    <w:rsid w:val="00787F5F"/>
    <w:rsid w:val="007901D2"/>
    <w:rsid w:val="007905F8"/>
    <w:rsid w:val="00790D56"/>
    <w:rsid w:val="00791899"/>
    <w:rsid w:val="0079192F"/>
    <w:rsid w:val="00791B9A"/>
    <w:rsid w:val="00792548"/>
    <w:rsid w:val="007925FD"/>
    <w:rsid w:val="0079279A"/>
    <w:rsid w:val="00792807"/>
    <w:rsid w:val="00792CD5"/>
    <w:rsid w:val="0079327D"/>
    <w:rsid w:val="00793334"/>
    <w:rsid w:val="007933AB"/>
    <w:rsid w:val="00793664"/>
    <w:rsid w:val="007940AB"/>
    <w:rsid w:val="007941F5"/>
    <w:rsid w:val="00794B32"/>
    <w:rsid w:val="00794D76"/>
    <w:rsid w:val="00795884"/>
    <w:rsid w:val="007958FC"/>
    <w:rsid w:val="00795A80"/>
    <w:rsid w:val="00795B66"/>
    <w:rsid w:val="00795C5B"/>
    <w:rsid w:val="00795F3A"/>
    <w:rsid w:val="007962AB"/>
    <w:rsid w:val="0079684C"/>
    <w:rsid w:val="00796895"/>
    <w:rsid w:val="0079697D"/>
    <w:rsid w:val="00796993"/>
    <w:rsid w:val="00796C67"/>
    <w:rsid w:val="00796FAE"/>
    <w:rsid w:val="00797293"/>
    <w:rsid w:val="0079785A"/>
    <w:rsid w:val="00797ADF"/>
    <w:rsid w:val="00797F18"/>
    <w:rsid w:val="007A0181"/>
    <w:rsid w:val="007A0185"/>
    <w:rsid w:val="007A02B5"/>
    <w:rsid w:val="007A03CA"/>
    <w:rsid w:val="007A0477"/>
    <w:rsid w:val="007A053F"/>
    <w:rsid w:val="007A06AF"/>
    <w:rsid w:val="007A14B5"/>
    <w:rsid w:val="007A1503"/>
    <w:rsid w:val="007A1C4A"/>
    <w:rsid w:val="007A1E7C"/>
    <w:rsid w:val="007A1FA1"/>
    <w:rsid w:val="007A20E2"/>
    <w:rsid w:val="007A2979"/>
    <w:rsid w:val="007A2E38"/>
    <w:rsid w:val="007A332D"/>
    <w:rsid w:val="007A33DB"/>
    <w:rsid w:val="007A3764"/>
    <w:rsid w:val="007A3CBB"/>
    <w:rsid w:val="007A3F3A"/>
    <w:rsid w:val="007A47AB"/>
    <w:rsid w:val="007A4A8B"/>
    <w:rsid w:val="007A4C13"/>
    <w:rsid w:val="007A4CCC"/>
    <w:rsid w:val="007A4EB3"/>
    <w:rsid w:val="007A5006"/>
    <w:rsid w:val="007A527D"/>
    <w:rsid w:val="007A5A99"/>
    <w:rsid w:val="007A60D5"/>
    <w:rsid w:val="007A627B"/>
    <w:rsid w:val="007A6503"/>
    <w:rsid w:val="007A65E1"/>
    <w:rsid w:val="007A685D"/>
    <w:rsid w:val="007A695D"/>
    <w:rsid w:val="007A6C46"/>
    <w:rsid w:val="007A6D37"/>
    <w:rsid w:val="007A7125"/>
    <w:rsid w:val="007A7170"/>
    <w:rsid w:val="007A75D8"/>
    <w:rsid w:val="007A75DC"/>
    <w:rsid w:val="007A7671"/>
    <w:rsid w:val="007A7863"/>
    <w:rsid w:val="007A79C7"/>
    <w:rsid w:val="007A7EA7"/>
    <w:rsid w:val="007B0D50"/>
    <w:rsid w:val="007B10C5"/>
    <w:rsid w:val="007B132D"/>
    <w:rsid w:val="007B1369"/>
    <w:rsid w:val="007B15F1"/>
    <w:rsid w:val="007B16CC"/>
    <w:rsid w:val="007B185D"/>
    <w:rsid w:val="007B203E"/>
    <w:rsid w:val="007B20E4"/>
    <w:rsid w:val="007B26D3"/>
    <w:rsid w:val="007B2822"/>
    <w:rsid w:val="007B2A00"/>
    <w:rsid w:val="007B2A0A"/>
    <w:rsid w:val="007B2ABE"/>
    <w:rsid w:val="007B3C0D"/>
    <w:rsid w:val="007B3CAB"/>
    <w:rsid w:val="007B3F73"/>
    <w:rsid w:val="007B40EB"/>
    <w:rsid w:val="007B4EB0"/>
    <w:rsid w:val="007B5D2A"/>
    <w:rsid w:val="007B5F74"/>
    <w:rsid w:val="007B60BB"/>
    <w:rsid w:val="007B6525"/>
    <w:rsid w:val="007B6606"/>
    <w:rsid w:val="007B667B"/>
    <w:rsid w:val="007B67DB"/>
    <w:rsid w:val="007B6AD5"/>
    <w:rsid w:val="007B6B45"/>
    <w:rsid w:val="007B6C79"/>
    <w:rsid w:val="007B6D11"/>
    <w:rsid w:val="007B6EBC"/>
    <w:rsid w:val="007B700B"/>
    <w:rsid w:val="007B7958"/>
    <w:rsid w:val="007B7ADF"/>
    <w:rsid w:val="007B7F5F"/>
    <w:rsid w:val="007C008D"/>
    <w:rsid w:val="007C031F"/>
    <w:rsid w:val="007C09CD"/>
    <w:rsid w:val="007C0D86"/>
    <w:rsid w:val="007C0DD5"/>
    <w:rsid w:val="007C10FB"/>
    <w:rsid w:val="007C1253"/>
    <w:rsid w:val="007C126B"/>
    <w:rsid w:val="007C173B"/>
    <w:rsid w:val="007C1BBC"/>
    <w:rsid w:val="007C1C7D"/>
    <w:rsid w:val="007C1E45"/>
    <w:rsid w:val="007C2295"/>
    <w:rsid w:val="007C2346"/>
    <w:rsid w:val="007C2471"/>
    <w:rsid w:val="007C2A89"/>
    <w:rsid w:val="007C2F3D"/>
    <w:rsid w:val="007C39C9"/>
    <w:rsid w:val="007C3D40"/>
    <w:rsid w:val="007C3F59"/>
    <w:rsid w:val="007C3F8B"/>
    <w:rsid w:val="007C463D"/>
    <w:rsid w:val="007C4A2D"/>
    <w:rsid w:val="007C4A8C"/>
    <w:rsid w:val="007C52BD"/>
    <w:rsid w:val="007C53AE"/>
    <w:rsid w:val="007C566E"/>
    <w:rsid w:val="007C56ED"/>
    <w:rsid w:val="007C57B2"/>
    <w:rsid w:val="007C5A7B"/>
    <w:rsid w:val="007C6734"/>
    <w:rsid w:val="007C69D3"/>
    <w:rsid w:val="007C6A26"/>
    <w:rsid w:val="007C6C17"/>
    <w:rsid w:val="007C6D07"/>
    <w:rsid w:val="007C73BE"/>
    <w:rsid w:val="007C7941"/>
    <w:rsid w:val="007D01E8"/>
    <w:rsid w:val="007D0847"/>
    <w:rsid w:val="007D0875"/>
    <w:rsid w:val="007D0DE1"/>
    <w:rsid w:val="007D13D1"/>
    <w:rsid w:val="007D1979"/>
    <w:rsid w:val="007D1E3D"/>
    <w:rsid w:val="007D3284"/>
    <w:rsid w:val="007D3584"/>
    <w:rsid w:val="007D378B"/>
    <w:rsid w:val="007D3A2C"/>
    <w:rsid w:val="007D3A7E"/>
    <w:rsid w:val="007D3B71"/>
    <w:rsid w:val="007D3D1B"/>
    <w:rsid w:val="007D3F87"/>
    <w:rsid w:val="007D43B7"/>
    <w:rsid w:val="007D48DA"/>
    <w:rsid w:val="007D4E20"/>
    <w:rsid w:val="007D5756"/>
    <w:rsid w:val="007D5A52"/>
    <w:rsid w:val="007D5C02"/>
    <w:rsid w:val="007D5D2B"/>
    <w:rsid w:val="007D5F2E"/>
    <w:rsid w:val="007D628E"/>
    <w:rsid w:val="007D6C18"/>
    <w:rsid w:val="007D6FDB"/>
    <w:rsid w:val="007D750F"/>
    <w:rsid w:val="007D79FF"/>
    <w:rsid w:val="007D7EB2"/>
    <w:rsid w:val="007D7EE3"/>
    <w:rsid w:val="007D7F11"/>
    <w:rsid w:val="007E02DD"/>
    <w:rsid w:val="007E0382"/>
    <w:rsid w:val="007E09A1"/>
    <w:rsid w:val="007E0D52"/>
    <w:rsid w:val="007E134A"/>
    <w:rsid w:val="007E13CB"/>
    <w:rsid w:val="007E18B5"/>
    <w:rsid w:val="007E1D53"/>
    <w:rsid w:val="007E1DA8"/>
    <w:rsid w:val="007E22F9"/>
    <w:rsid w:val="007E2328"/>
    <w:rsid w:val="007E2335"/>
    <w:rsid w:val="007E235B"/>
    <w:rsid w:val="007E26F5"/>
    <w:rsid w:val="007E2EBD"/>
    <w:rsid w:val="007E3007"/>
    <w:rsid w:val="007E300C"/>
    <w:rsid w:val="007E3026"/>
    <w:rsid w:val="007E311E"/>
    <w:rsid w:val="007E373F"/>
    <w:rsid w:val="007E37EA"/>
    <w:rsid w:val="007E39D5"/>
    <w:rsid w:val="007E3D9E"/>
    <w:rsid w:val="007E4C4B"/>
    <w:rsid w:val="007E4E0B"/>
    <w:rsid w:val="007E4F7A"/>
    <w:rsid w:val="007E4FAD"/>
    <w:rsid w:val="007E5266"/>
    <w:rsid w:val="007E53AE"/>
    <w:rsid w:val="007E55AE"/>
    <w:rsid w:val="007E55D5"/>
    <w:rsid w:val="007E560D"/>
    <w:rsid w:val="007E5950"/>
    <w:rsid w:val="007E5C38"/>
    <w:rsid w:val="007E5DCF"/>
    <w:rsid w:val="007E6190"/>
    <w:rsid w:val="007E63E7"/>
    <w:rsid w:val="007E63FD"/>
    <w:rsid w:val="007E645D"/>
    <w:rsid w:val="007E6AE3"/>
    <w:rsid w:val="007E7936"/>
    <w:rsid w:val="007E7E77"/>
    <w:rsid w:val="007F0C8A"/>
    <w:rsid w:val="007F0D57"/>
    <w:rsid w:val="007F1099"/>
    <w:rsid w:val="007F10A3"/>
    <w:rsid w:val="007F157E"/>
    <w:rsid w:val="007F1AF8"/>
    <w:rsid w:val="007F1B85"/>
    <w:rsid w:val="007F203D"/>
    <w:rsid w:val="007F217C"/>
    <w:rsid w:val="007F279D"/>
    <w:rsid w:val="007F2A23"/>
    <w:rsid w:val="007F2BC8"/>
    <w:rsid w:val="007F2DB2"/>
    <w:rsid w:val="007F34DD"/>
    <w:rsid w:val="007F3A8E"/>
    <w:rsid w:val="007F4119"/>
    <w:rsid w:val="007F42ED"/>
    <w:rsid w:val="007F432C"/>
    <w:rsid w:val="007F46AF"/>
    <w:rsid w:val="007F51C7"/>
    <w:rsid w:val="007F565E"/>
    <w:rsid w:val="007F5B84"/>
    <w:rsid w:val="007F6045"/>
    <w:rsid w:val="007F60AA"/>
    <w:rsid w:val="007F6708"/>
    <w:rsid w:val="007F6CDD"/>
    <w:rsid w:val="007F6D91"/>
    <w:rsid w:val="007F6DD7"/>
    <w:rsid w:val="007F7029"/>
    <w:rsid w:val="007F7338"/>
    <w:rsid w:val="007F7CF1"/>
    <w:rsid w:val="0080009B"/>
    <w:rsid w:val="00800248"/>
    <w:rsid w:val="008005A8"/>
    <w:rsid w:val="00800772"/>
    <w:rsid w:val="00801170"/>
    <w:rsid w:val="008013AA"/>
    <w:rsid w:val="00801622"/>
    <w:rsid w:val="00801D98"/>
    <w:rsid w:val="008023CB"/>
    <w:rsid w:val="00802469"/>
    <w:rsid w:val="0080252F"/>
    <w:rsid w:val="00802B92"/>
    <w:rsid w:val="00803206"/>
    <w:rsid w:val="008033FB"/>
    <w:rsid w:val="00803568"/>
    <w:rsid w:val="00803582"/>
    <w:rsid w:val="008037B9"/>
    <w:rsid w:val="008037D1"/>
    <w:rsid w:val="00803844"/>
    <w:rsid w:val="008039D2"/>
    <w:rsid w:val="008041AD"/>
    <w:rsid w:val="0080442E"/>
    <w:rsid w:val="00804581"/>
    <w:rsid w:val="0080462E"/>
    <w:rsid w:val="0080473A"/>
    <w:rsid w:val="0080490F"/>
    <w:rsid w:val="00804CC2"/>
    <w:rsid w:val="00804D96"/>
    <w:rsid w:val="00805078"/>
    <w:rsid w:val="0080531D"/>
    <w:rsid w:val="008054B9"/>
    <w:rsid w:val="00805B1E"/>
    <w:rsid w:val="00805D9B"/>
    <w:rsid w:val="008061B6"/>
    <w:rsid w:val="008062FB"/>
    <w:rsid w:val="0080633D"/>
    <w:rsid w:val="00806816"/>
    <w:rsid w:val="008068B8"/>
    <w:rsid w:val="008068FB"/>
    <w:rsid w:val="008069BA"/>
    <w:rsid w:val="00806C7B"/>
    <w:rsid w:val="00806D46"/>
    <w:rsid w:val="00806E86"/>
    <w:rsid w:val="00807520"/>
    <w:rsid w:val="0081014F"/>
    <w:rsid w:val="0081022C"/>
    <w:rsid w:val="00810F4F"/>
    <w:rsid w:val="0081143A"/>
    <w:rsid w:val="0081175E"/>
    <w:rsid w:val="008118C8"/>
    <w:rsid w:val="00811A35"/>
    <w:rsid w:val="00812427"/>
    <w:rsid w:val="00812852"/>
    <w:rsid w:val="00812903"/>
    <w:rsid w:val="00812F9E"/>
    <w:rsid w:val="00812FCC"/>
    <w:rsid w:val="008132C7"/>
    <w:rsid w:val="0081372E"/>
    <w:rsid w:val="008137D2"/>
    <w:rsid w:val="0081385F"/>
    <w:rsid w:val="00813A27"/>
    <w:rsid w:val="00813BE3"/>
    <w:rsid w:val="00813E1C"/>
    <w:rsid w:val="00813FFD"/>
    <w:rsid w:val="0081460F"/>
    <w:rsid w:val="00814799"/>
    <w:rsid w:val="00814C48"/>
    <w:rsid w:val="00815812"/>
    <w:rsid w:val="00815BDB"/>
    <w:rsid w:val="00815C01"/>
    <w:rsid w:val="00815EBB"/>
    <w:rsid w:val="00816015"/>
    <w:rsid w:val="0081618E"/>
    <w:rsid w:val="0081644B"/>
    <w:rsid w:val="00816520"/>
    <w:rsid w:val="008166A5"/>
    <w:rsid w:val="008168AA"/>
    <w:rsid w:val="00816DEA"/>
    <w:rsid w:val="00816EF3"/>
    <w:rsid w:val="00816F3A"/>
    <w:rsid w:val="00816F5F"/>
    <w:rsid w:val="00817592"/>
    <w:rsid w:val="00817CEB"/>
    <w:rsid w:val="00817D6C"/>
    <w:rsid w:val="00817F95"/>
    <w:rsid w:val="00820412"/>
    <w:rsid w:val="008204CB"/>
    <w:rsid w:val="0082059B"/>
    <w:rsid w:val="008208B6"/>
    <w:rsid w:val="00820DAA"/>
    <w:rsid w:val="0082105D"/>
    <w:rsid w:val="008210AF"/>
    <w:rsid w:val="00821373"/>
    <w:rsid w:val="008215B9"/>
    <w:rsid w:val="008217CF"/>
    <w:rsid w:val="00821880"/>
    <w:rsid w:val="00821B1E"/>
    <w:rsid w:val="00821C2D"/>
    <w:rsid w:val="00821EA0"/>
    <w:rsid w:val="00821F4E"/>
    <w:rsid w:val="0082207A"/>
    <w:rsid w:val="00822092"/>
    <w:rsid w:val="008222FB"/>
    <w:rsid w:val="008223D4"/>
    <w:rsid w:val="008223F3"/>
    <w:rsid w:val="00822EE8"/>
    <w:rsid w:val="00823115"/>
    <w:rsid w:val="008231CF"/>
    <w:rsid w:val="00823415"/>
    <w:rsid w:val="00823595"/>
    <w:rsid w:val="008239AD"/>
    <w:rsid w:val="00823EBE"/>
    <w:rsid w:val="008241C4"/>
    <w:rsid w:val="00824C70"/>
    <w:rsid w:val="00824D91"/>
    <w:rsid w:val="008251A4"/>
    <w:rsid w:val="008254EF"/>
    <w:rsid w:val="00825567"/>
    <w:rsid w:val="008259B9"/>
    <w:rsid w:val="008259E2"/>
    <w:rsid w:val="00825A63"/>
    <w:rsid w:val="00825CE4"/>
    <w:rsid w:val="00826631"/>
    <w:rsid w:val="008267FD"/>
    <w:rsid w:val="00826C4F"/>
    <w:rsid w:val="00826D7A"/>
    <w:rsid w:val="008270B6"/>
    <w:rsid w:val="00827964"/>
    <w:rsid w:val="00827BE7"/>
    <w:rsid w:val="00830187"/>
    <w:rsid w:val="00830349"/>
    <w:rsid w:val="008303E3"/>
    <w:rsid w:val="008306E9"/>
    <w:rsid w:val="00830937"/>
    <w:rsid w:val="00830A9E"/>
    <w:rsid w:val="00830DF3"/>
    <w:rsid w:val="0083138E"/>
    <w:rsid w:val="00831699"/>
    <w:rsid w:val="008318E4"/>
    <w:rsid w:val="00832252"/>
    <w:rsid w:val="0083236F"/>
    <w:rsid w:val="008323B5"/>
    <w:rsid w:val="0083295C"/>
    <w:rsid w:val="00832AB0"/>
    <w:rsid w:val="00832BFD"/>
    <w:rsid w:val="008331D3"/>
    <w:rsid w:val="008333AD"/>
    <w:rsid w:val="0083384A"/>
    <w:rsid w:val="008338F8"/>
    <w:rsid w:val="00833974"/>
    <w:rsid w:val="00833BD1"/>
    <w:rsid w:val="00834008"/>
    <w:rsid w:val="00834099"/>
    <w:rsid w:val="00834291"/>
    <w:rsid w:val="00834503"/>
    <w:rsid w:val="008347A2"/>
    <w:rsid w:val="008353C8"/>
    <w:rsid w:val="008353FC"/>
    <w:rsid w:val="0083575A"/>
    <w:rsid w:val="008357C8"/>
    <w:rsid w:val="008357D7"/>
    <w:rsid w:val="008357FC"/>
    <w:rsid w:val="0083605E"/>
    <w:rsid w:val="00836209"/>
    <w:rsid w:val="00836218"/>
    <w:rsid w:val="008363AF"/>
    <w:rsid w:val="008364AD"/>
    <w:rsid w:val="008364D6"/>
    <w:rsid w:val="008368C3"/>
    <w:rsid w:val="00836949"/>
    <w:rsid w:val="00836D4B"/>
    <w:rsid w:val="00836E52"/>
    <w:rsid w:val="00836E92"/>
    <w:rsid w:val="00837290"/>
    <w:rsid w:val="008374A1"/>
    <w:rsid w:val="00840481"/>
    <w:rsid w:val="008404EF"/>
    <w:rsid w:val="00840665"/>
    <w:rsid w:val="008409EB"/>
    <w:rsid w:val="00840A72"/>
    <w:rsid w:val="00840C4B"/>
    <w:rsid w:val="00840C4F"/>
    <w:rsid w:val="0084166A"/>
    <w:rsid w:val="00841705"/>
    <w:rsid w:val="00841E07"/>
    <w:rsid w:val="008420DE"/>
    <w:rsid w:val="00842147"/>
    <w:rsid w:val="0084218B"/>
    <w:rsid w:val="0084287A"/>
    <w:rsid w:val="00842890"/>
    <w:rsid w:val="00842CBA"/>
    <w:rsid w:val="008430BF"/>
    <w:rsid w:val="008433E1"/>
    <w:rsid w:val="00843DE1"/>
    <w:rsid w:val="0084447A"/>
    <w:rsid w:val="00844583"/>
    <w:rsid w:val="00844B76"/>
    <w:rsid w:val="00844FD8"/>
    <w:rsid w:val="00845175"/>
    <w:rsid w:val="008451D4"/>
    <w:rsid w:val="0084561D"/>
    <w:rsid w:val="0084563F"/>
    <w:rsid w:val="00845CD0"/>
    <w:rsid w:val="00845F98"/>
    <w:rsid w:val="008468F3"/>
    <w:rsid w:val="008469B8"/>
    <w:rsid w:val="008469D8"/>
    <w:rsid w:val="00846B00"/>
    <w:rsid w:val="00846F85"/>
    <w:rsid w:val="0084721D"/>
    <w:rsid w:val="008472A3"/>
    <w:rsid w:val="00847D98"/>
    <w:rsid w:val="00850437"/>
    <w:rsid w:val="00850863"/>
    <w:rsid w:val="0085094E"/>
    <w:rsid w:val="00850AFF"/>
    <w:rsid w:val="00850DCB"/>
    <w:rsid w:val="008510BD"/>
    <w:rsid w:val="00851253"/>
    <w:rsid w:val="008512E5"/>
    <w:rsid w:val="008516D6"/>
    <w:rsid w:val="00851CD8"/>
    <w:rsid w:val="00851DBE"/>
    <w:rsid w:val="00851F3E"/>
    <w:rsid w:val="00852927"/>
    <w:rsid w:val="00852D90"/>
    <w:rsid w:val="008535E6"/>
    <w:rsid w:val="00853BDD"/>
    <w:rsid w:val="00853C99"/>
    <w:rsid w:val="00853FF8"/>
    <w:rsid w:val="0085456A"/>
    <w:rsid w:val="0085458F"/>
    <w:rsid w:val="00854C78"/>
    <w:rsid w:val="00854D70"/>
    <w:rsid w:val="008555B3"/>
    <w:rsid w:val="008556AB"/>
    <w:rsid w:val="0085580A"/>
    <w:rsid w:val="00855A2A"/>
    <w:rsid w:val="00855D14"/>
    <w:rsid w:val="00856460"/>
    <w:rsid w:val="0085646A"/>
    <w:rsid w:val="00856AC5"/>
    <w:rsid w:val="008570FB"/>
    <w:rsid w:val="008571B8"/>
    <w:rsid w:val="008572B2"/>
    <w:rsid w:val="00857949"/>
    <w:rsid w:val="00857EFE"/>
    <w:rsid w:val="00860186"/>
    <w:rsid w:val="008601D2"/>
    <w:rsid w:val="00860238"/>
    <w:rsid w:val="00860C81"/>
    <w:rsid w:val="00860CB1"/>
    <w:rsid w:val="008615E7"/>
    <w:rsid w:val="00861803"/>
    <w:rsid w:val="008619EA"/>
    <w:rsid w:val="00862305"/>
    <w:rsid w:val="00862820"/>
    <w:rsid w:val="00862D45"/>
    <w:rsid w:val="00862FA8"/>
    <w:rsid w:val="008630C2"/>
    <w:rsid w:val="008630DC"/>
    <w:rsid w:val="00863948"/>
    <w:rsid w:val="00863E6D"/>
    <w:rsid w:val="008640A0"/>
    <w:rsid w:val="00864420"/>
    <w:rsid w:val="008645A2"/>
    <w:rsid w:val="00864906"/>
    <w:rsid w:val="00864952"/>
    <w:rsid w:val="00864A93"/>
    <w:rsid w:val="00864B6C"/>
    <w:rsid w:val="00864C07"/>
    <w:rsid w:val="00865410"/>
    <w:rsid w:val="00865578"/>
    <w:rsid w:val="00865AC9"/>
    <w:rsid w:val="00865F26"/>
    <w:rsid w:val="00865F68"/>
    <w:rsid w:val="00865FBA"/>
    <w:rsid w:val="008660E7"/>
    <w:rsid w:val="0086631C"/>
    <w:rsid w:val="00866C9D"/>
    <w:rsid w:val="00867180"/>
    <w:rsid w:val="0086794B"/>
    <w:rsid w:val="00867D0D"/>
    <w:rsid w:val="00867EA8"/>
    <w:rsid w:val="008700D7"/>
    <w:rsid w:val="008702D8"/>
    <w:rsid w:val="00871595"/>
    <w:rsid w:val="0087170C"/>
    <w:rsid w:val="0087171B"/>
    <w:rsid w:val="00871D6B"/>
    <w:rsid w:val="00871FD2"/>
    <w:rsid w:val="00872049"/>
    <w:rsid w:val="008721A6"/>
    <w:rsid w:val="0087224F"/>
    <w:rsid w:val="00872463"/>
    <w:rsid w:val="00872714"/>
    <w:rsid w:val="0087272D"/>
    <w:rsid w:val="00872A7F"/>
    <w:rsid w:val="00872B54"/>
    <w:rsid w:val="00872C0D"/>
    <w:rsid w:val="00872C30"/>
    <w:rsid w:val="00872F19"/>
    <w:rsid w:val="00873390"/>
    <w:rsid w:val="0087365B"/>
    <w:rsid w:val="00873733"/>
    <w:rsid w:val="00873CB1"/>
    <w:rsid w:val="00873F0C"/>
    <w:rsid w:val="008740D5"/>
    <w:rsid w:val="00874469"/>
    <w:rsid w:val="008748FA"/>
    <w:rsid w:val="008749F8"/>
    <w:rsid w:val="00874A61"/>
    <w:rsid w:val="00874E59"/>
    <w:rsid w:val="00874F3B"/>
    <w:rsid w:val="00875285"/>
    <w:rsid w:val="00875CF2"/>
    <w:rsid w:val="00875D77"/>
    <w:rsid w:val="0087603E"/>
    <w:rsid w:val="008760AC"/>
    <w:rsid w:val="00876545"/>
    <w:rsid w:val="008766A3"/>
    <w:rsid w:val="00877107"/>
    <w:rsid w:val="008771E4"/>
    <w:rsid w:val="008777B0"/>
    <w:rsid w:val="00877855"/>
    <w:rsid w:val="00880369"/>
    <w:rsid w:val="008807A1"/>
    <w:rsid w:val="00880D52"/>
    <w:rsid w:val="00880FE2"/>
    <w:rsid w:val="00881655"/>
    <w:rsid w:val="008817CA"/>
    <w:rsid w:val="008818B2"/>
    <w:rsid w:val="00881E38"/>
    <w:rsid w:val="008825D6"/>
    <w:rsid w:val="008828A9"/>
    <w:rsid w:val="00882A33"/>
    <w:rsid w:val="00882C47"/>
    <w:rsid w:val="008831EC"/>
    <w:rsid w:val="00883386"/>
    <w:rsid w:val="00883459"/>
    <w:rsid w:val="008839E3"/>
    <w:rsid w:val="00883A4B"/>
    <w:rsid w:val="00883A6D"/>
    <w:rsid w:val="00883B49"/>
    <w:rsid w:val="00883C23"/>
    <w:rsid w:val="008841A0"/>
    <w:rsid w:val="008847C5"/>
    <w:rsid w:val="00884C37"/>
    <w:rsid w:val="0088503C"/>
    <w:rsid w:val="00885841"/>
    <w:rsid w:val="00886214"/>
    <w:rsid w:val="008863C1"/>
    <w:rsid w:val="00886A3E"/>
    <w:rsid w:val="00886F14"/>
    <w:rsid w:val="00887245"/>
    <w:rsid w:val="00887292"/>
    <w:rsid w:val="00887510"/>
    <w:rsid w:val="0088751B"/>
    <w:rsid w:val="00887906"/>
    <w:rsid w:val="00890916"/>
    <w:rsid w:val="00890B5B"/>
    <w:rsid w:val="00891461"/>
    <w:rsid w:val="00891AEC"/>
    <w:rsid w:val="0089219A"/>
    <w:rsid w:val="00892482"/>
    <w:rsid w:val="008926C6"/>
    <w:rsid w:val="0089270A"/>
    <w:rsid w:val="00892B14"/>
    <w:rsid w:val="00892FD0"/>
    <w:rsid w:val="008930AC"/>
    <w:rsid w:val="00893E18"/>
    <w:rsid w:val="00894005"/>
    <w:rsid w:val="008940E2"/>
    <w:rsid w:val="00894F71"/>
    <w:rsid w:val="008952AB"/>
    <w:rsid w:val="008953D1"/>
    <w:rsid w:val="008953F2"/>
    <w:rsid w:val="0089584A"/>
    <w:rsid w:val="00895D01"/>
    <w:rsid w:val="00895E9B"/>
    <w:rsid w:val="00895ECD"/>
    <w:rsid w:val="0089640A"/>
    <w:rsid w:val="0089652E"/>
    <w:rsid w:val="0089674E"/>
    <w:rsid w:val="00896908"/>
    <w:rsid w:val="00896B9A"/>
    <w:rsid w:val="00896FB5"/>
    <w:rsid w:val="00897040"/>
    <w:rsid w:val="00897452"/>
    <w:rsid w:val="008975F6"/>
    <w:rsid w:val="00897AF9"/>
    <w:rsid w:val="008A0245"/>
    <w:rsid w:val="008A0274"/>
    <w:rsid w:val="008A06E1"/>
    <w:rsid w:val="008A11F8"/>
    <w:rsid w:val="008A128C"/>
    <w:rsid w:val="008A1670"/>
    <w:rsid w:val="008A1950"/>
    <w:rsid w:val="008A19EF"/>
    <w:rsid w:val="008A1CE0"/>
    <w:rsid w:val="008A1CE2"/>
    <w:rsid w:val="008A2147"/>
    <w:rsid w:val="008A263D"/>
    <w:rsid w:val="008A266C"/>
    <w:rsid w:val="008A26E5"/>
    <w:rsid w:val="008A2B7D"/>
    <w:rsid w:val="008A2BFB"/>
    <w:rsid w:val="008A36EF"/>
    <w:rsid w:val="008A3AA6"/>
    <w:rsid w:val="008A3B9D"/>
    <w:rsid w:val="008A3BDD"/>
    <w:rsid w:val="008A4086"/>
    <w:rsid w:val="008A40CC"/>
    <w:rsid w:val="008A4143"/>
    <w:rsid w:val="008A450F"/>
    <w:rsid w:val="008A49CE"/>
    <w:rsid w:val="008A50E5"/>
    <w:rsid w:val="008A51B2"/>
    <w:rsid w:val="008A5397"/>
    <w:rsid w:val="008A5BEA"/>
    <w:rsid w:val="008A6115"/>
    <w:rsid w:val="008A61EF"/>
    <w:rsid w:val="008A63B8"/>
    <w:rsid w:val="008A65AB"/>
    <w:rsid w:val="008A6605"/>
    <w:rsid w:val="008A6787"/>
    <w:rsid w:val="008A6F4A"/>
    <w:rsid w:val="008A74DB"/>
    <w:rsid w:val="008A753B"/>
    <w:rsid w:val="008A7A6C"/>
    <w:rsid w:val="008A7E46"/>
    <w:rsid w:val="008B15B5"/>
    <w:rsid w:val="008B16A6"/>
    <w:rsid w:val="008B1B69"/>
    <w:rsid w:val="008B1E66"/>
    <w:rsid w:val="008B1EFC"/>
    <w:rsid w:val="008B2070"/>
    <w:rsid w:val="008B20BF"/>
    <w:rsid w:val="008B24C8"/>
    <w:rsid w:val="008B27F2"/>
    <w:rsid w:val="008B2A18"/>
    <w:rsid w:val="008B2B14"/>
    <w:rsid w:val="008B2BC6"/>
    <w:rsid w:val="008B2BC9"/>
    <w:rsid w:val="008B2FE2"/>
    <w:rsid w:val="008B360D"/>
    <w:rsid w:val="008B3614"/>
    <w:rsid w:val="008B36B3"/>
    <w:rsid w:val="008B398A"/>
    <w:rsid w:val="008B39FC"/>
    <w:rsid w:val="008B433C"/>
    <w:rsid w:val="008B4354"/>
    <w:rsid w:val="008B45D6"/>
    <w:rsid w:val="008B4A5C"/>
    <w:rsid w:val="008B4AE1"/>
    <w:rsid w:val="008B4EF0"/>
    <w:rsid w:val="008B51F5"/>
    <w:rsid w:val="008B5B1E"/>
    <w:rsid w:val="008B5C22"/>
    <w:rsid w:val="008B6019"/>
    <w:rsid w:val="008B6386"/>
    <w:rsid w:val="008B65D4"/>
    <w:rsid w:val="008B67B0"/>
    <w:rsid w:val="008B67DF"/>
    <w:rsid w:val="008B683F"/>
    <w:rsid w:val="008B6990"/>
    <w:rsid w:val="008B6C8A"/>
    <w:rsid w:val="008B6D1E"/>
    <w:rsid w:val="008B6D6F"/>
    <w:rsid w:val="008B6E19"/>
    <w:rsid w:val="008B6F76"/>
    <w:rsid w:val="008B70CA"/>
    <w:rsid w:val="008B7260"/>
    <w:rsid w:val="008B74A5"/>
    <w:rsid w:val="008B75F6"/>
    <w:rsid w:val="008B76C1"/>
    <w:rsid w:val="008B78CB"/>
    <w:rsid w:val="008B7B79"/>
    <w:rsid w:val="008B7F83"/>
    <w:rsid w:val="008C05F9"/>
    <w:rsid w:val="008C0704"/>
    <w:rsid w:val="008C099D"/>
    <w:rsid w:val="008C0A3C"/>
    <w:rsid w:val="008C0B73"/>
    <w:rsid w:val="008C0BCF"/>
    <w:rsid w:val="008C0F98"/>
    <w:rsid w:val="008C1229"/>
    <w:rsid w:val="008C12C8"/>
    <w:rsid w:val="008C1469"/>
    <w:rsid w:val="008C14D8"/>
    <w:rsid w:val="008C14E8"/>
    <w:rsid w:val="008C191A"/>
    <w:rsid w:val="008C1B2D"/>
    <w:rsid w:val="008C1EFC"/>
    <w:rsid w:val="008C1F07"/>
    <w:rsid w:val="008C20F0"/>
    <w:rsid w:val="008C289C"/>
    <w:rsid w:val="008C35B8"/>
    <w:rsid w:val="008C3621"/>
    <w:rsid w:val="008C38A9"/>
    <w:rsid w:val="008C3947"/>
    <w:rsid w:val="008C3A89"/>
    <w:rsid w:val="008C3A90"/>
    <w:rsid w:val="008C3C2F"/>
    <w:rsid w:val="008C3FFC"/>
    <w:rsid w:val="008C408E"/>
    <w:rsid w:val="008C420E"/>
    <w:rsid w:val="008C4A50"/>
    <w:rsid w:val="008C4B43"/>
    <w:rsid w:val="008C4BDF"/>
    <w:rsid w:val="008C4EE7"/>
    <w:rsid w:val="008C4FD8"/>
    <w:rsid w:val="008C5078"/>
    <w:rsid w:val="008C58BC"/>
    <w:rsid w:val="008C5967"/>
    <w:rsid w:val="008C59C8"/>
    <w:rsid w:val="008C59EA"/>
    <w:rsid w:val="008C5A21"/>
    <w:rsid w:val="008C602D"/>
    <w:rsid w:val="008C652D"/>
    <w:rsid w:val="008C6EC8"/>
    <w:rsid w:val="008C70BE"/>
    <w:rsid w:val="008C77D7"/>
    <w:rsid w:val="008C7B39"/>
    <w:rsid w:val="008C7CC3"/>
    <w:rsid w:val="008C7D87"/>
    <w:rsid w:val="008C7DDC"/>
    <w:rsid w:val="008C7F37"/>
    <w:rsid w:val="008D0A37"/>
    <w:rsid w:val="008D0A8A"/>
    <w:rsid w:val="008D0D2D"/>
    <w:rsid w:val="008D0EE6"/>
    <w:rsid w:val="008D0F2D"/>
    <w:rsid w:val="008D1218"/>
    <w:rsid w:val="008D12A9"/>
    <w:rsid w:val="008D19C0"/>
    <w:rsid w:val="008D19F4"/>
    <w:rsid w:val="008D1B04"/>
    <w:rsid w:val="008D2521"/>
    <w:rsid w:val="008D2747"/>
    <w:rsid w:val="008D27FF"/>
    <w:rsid w:val="008D2926"/>
    <w:rsid w:val="008D2BC7"/>
    <w:rsid w:val="008D310A"/>
    <w:rsid w:val="008D32DC"/>
    <w:rsid w:val="008D3447"/>
    <w:rsid w:val="008D382A"/>
    <w:rsid w:val="008D388A"/>
    <w:rsid w:val="008D3C6F"/>
    <w:rsid w:val="008D3E5A"/>
    <w:rsid w:val="008D4C95"/>
    <w:rsid w:val="008D4FAD"/>
    <w:rsid w:val="008D57E3"/>
    <w:rsid w:val="008D5AC6"/>
    <w:rsid w:val="008D65A6"/>
    <w:rsid w:val="008D673B"/>
    <w:rsid w:val="008D680D"/>
    <w:rsid w:val="008D689E"/>
    <w:rsid w:val="008D6909"/>
    <w:rsid w:val="008D6BDC"/>
    <w:rsid w:val="008D70AC"/>
    <w:rsid w:val="008D73E6"/>
    <w:rsid w:val="008E0ED0"/>
    <w:rsid w:val="008E19AE"/>
    <w:rsid w:val="008E19BC"/>
    <w:rsid w:val="008E1A35"/>
    <w:rsid w:val="008E1A79"/>
    <w:rsid w:val="008E1FC3"/>
    <w:rsid w:val="008E22D7"/>
    <w:rsid w:val="008E231C"/>
    <w:rsid w:val="008E2D3C"/>
    <w:rsid w:val="008E31B2"/>
    <w:rsid w:val="008E31F3"/>
    <w:rsid w:val="008E33C2"/>
    <w:rsid w:val="008E3491"/>
    <w:rsid w:val="008E3C00"/>
    <w:rsid w:val="008E4300"/>
    <w:rsid w:val="008E46B1"/>
    <w:rsid w:val="008E5831"/>
    <w:rsid w:val="008E5944"/>
    <w:rsid w:val="008E5ABF"/>
    <w:rsid w:val="008E5CB7"/>
    <w:rsid w:val="008E5DFB"/>
    <w:rsid w:val="008E5E6A"/>
    <w:rsid w:val="008E605C"/>
    <w:rsid w:val="008E6119"/>
    <w:rsid w:val="008E6406"/>
    <w:rsid w:val="008E656A"/>
    <w:rsid w:val="008E67B8"/>
    <w:rsid w:val="008E6E18"/>
    <w:rsid w:val="008E6F04"/>
    <w:rsid w:val="008E74A2"/>
    <w:rsid w:val="008E74FE"/>
    <w:rsid w:val="008E7B28"/>
    <w:rsid w:val="008F00B9"/>
    <w:rsid w:val="008F0385"/>
    <w:rsid w:val="008F0961"/>
    <w:rsid w:val="008F0A20"/>
    <w:rsid w:val="008F0AAD"/>
    <w:rsid w:val="008F0E1B"/>
    <w:rsid w:val="008F0EE9"/>
    <w:rsid w:val="008F0F9B"/>
    <w:rsid w:val="008F0FED"/>
    <w:rsid w:val="008F0FF3"/>
    <w:rsid w:val="008F1AA5"/>
    <w:rsid w:val="008F1BEA"/>
    <w:rsid w:val="008F2188"/>
    <w:rsid w:val="008F2BB6"/>
    <w:rsid w:val="008F2CBB"/>
    <w:rsid w:val="008F2E22"/>
    <w:rsid w:val="008F2E94"/>
    <w:rsid w:val="008F2EDC"/>
    <w:rsid w:val="008F2FB8"/>
    <w:rsid w:val="008F305D"/>
    <w:rsid w:val="008F356B"/>
    <w:rsid w:val="008F3948"/>
    <w:rsid w:val="008F39AD"/>
    <w:rsid w:val="008F3EA9"/>
    <w:rsid w:val="008F3FA9"/>
    <w:rsid w:val="008F43E3"/>
    <w:rsid w:val="008F44FF"/>
    <w:rsid w:val="008F4523"/>
    <w:rsid w:val="008F487C"/>
    <w:rsid w:val="008F4B3E"/>
    <w:rsid w:val="008F5078"/>
    <w:rsid w:val="008F5230"/>
    <w:rsid w:val="008F5295"/>
    <w:rsid w:val="008F56FE"/>
    <w:rsid w:val="008F5754"/>
    <w:rsid w:val="008F57E0"/>
    <w:rsid w:val="008F58BC"/>
    <w:rsid w:val="008F591B"/>
    <w:rsid w:val="008F6095"/>
    <w:rsid w:val="008F612F"/>
    <w:rsid w:val="008F615E"/>
    <w:rsid w:val="008F6271"/>
    <w:rsid w:val="008F6881"/>
    <w:rsid w:val="008F688C"/>
    <w:rsid w:val="008F6F3B"/>
    <w:rsid w:val="008F75FA"/>
    <w:rsid w:val="008F7A1F"/>
    <w:rsid w:val="008F7F5E"/>
    <w:rsid w:val="008F7F95"/>
    <w:rsid w:val="008F7FBF"/>
    <w:rsid w:val="009000EE"/>
    <w:rsid w:val="009001AB"/>
    <w:rsid w:val="00900343"/>
    <w:rsid w:val="0090054F"/>
    <w:rsid w:val="00900704"/>
    <w:rsid w:val="0090083D"/>
    <w:rsid w:val="009009FC"/>
    <w:rsid w:val="0090153E"/>
    <w:rsid w:val="0090156B"/>
    <w:rsid w:val="009017CB"/>
    <w:rsid w:val="009018E3"/>
    <w:rsid w:val="00901AF6"/>
    <w:rsid w:val="00901F15"/>
    <w:rsid w:val="009020FC"/>
    <w:rsid w:val="009028B7"/>
    <w:rsid w:val="00902B83"/>
    <w:rsid w:val="00903272"/>
    <w:rsid w:val="00903B32"/>
    <w:rsid w:val="00903B39"/>
    <w:rsid w:val="0090400B"/>
    <w:rsid w:val="0090401F"/>
    <w:rsid w:val="009043D4"/>
    <w:rsid w:val="00904574"/>
    <w:rsid w:val="00904C4E"/>
    <w:rsid w:val="00904CEE"/>
    <w:rsid w:val="00904D6C"/>
    <w:rsid w:val="009055E8"/>
    <w:rsid w:val="009056C7"/>
    <w:rsid w:val="009058DB"/>
    <w:rsid w:val="00905E0B"/>
    <w:rsid w:val="0090633E"/>
    <w:rsid w:val="009065B1"/>
    <w:rsid w:val="00906DC0"/>
    <w:rsid w:val="009070A3"/>
    <w:rsid w:val="009073B7"/>
    <w:rsid w:val="0091034D"/>
    <w:rsid w:val="00910542"/>
    <w:rsid w:val="0091105C"/>
    <w:rsid w:val="00911270"/>
    <w:rsid w:val="00911774"/>
    <w:rsid w:val="00911973"/>
    <w:rsid w:val="00911A29"/>
    <w:rsid w:val="0091213A"/>
    <w:rsid w:val="00912468"/>
    <w:rsid w:val="00912F56"/>
    <w:rsid w:val="00913208"/>
    <w:rsid w:val="009134D5"/>
    <w:rsid w:val="009145C0"/>
    <w:rsid w:val="009145C3"/>
    <w:rsid w:val="009147A2"/>
    <w:rsid w:val="009148F4"/>
    <w:rsid w:val="00914F35"/>
    <w:rsid w:val="009155C5"/>
    <w:rsid w:val="00915907"/>
    <w:rsid w:val="00915B6B"/>
    <w:rsid w:val="00915F8E"/>
    <w:rsid w:val="0091625E"/>
    <w:rsid w:val="0091670B"/>
    <w:rsid w:val="0091690E"/>
    <w:rsid w:val="00916A8C"/>
    <w:rsid w:val="009176FA"/>
    <w:rsid w:val="00917708"/>
    <w:rsid w:val="00917B01"/>
    <w:rsid w:val="00917FB3"/>
    <w:rsid w:val="0092030C"/>
    <w:rsid w:val="009204F2"/>
    <w:rsid w:val="00920531"/>
    <w:rsid w:val="00920888"/>
    <w:rsid w:val="009209D2"/>
    <w:rsid w:val="00920BFA"/>
    <w:rsid w:val="00920EC6"/>
    <w:rsid w:val="009211DF"/>
    <w:rsid w:val="00921426"/>
    <w:rsid w:val="0092151C"/>
    <w:rsid w:val="00921656"/>
    <w:rsid w:val="009219BE"/>
    <w:rsid w:val="00921B56"/>
    <w:rsid w:val="00921CA6"/>
    <w:rsid w:val="00921CAD"/>
    <w:rsid w:val="00921DAF"/>
    <w:rsid w:val="00921ECD"/>
    <w:rsid w:val="00923152"/>
    <w:rsid w:val="00923176"/>
    <w:rsid w:val="00923365"/>
    <w:rsid w:val="009237A8"/>
    <w:rsid w:val="00923A5E"/>
    <w:rsid w:val="00923A9C"/>
    <w:rsid w:val="00923B2E"/>
    <w:rsid w:val="00923BA9"/>
    <w:rsid w:val="0092480F"/>
    <w:rsid w:val="0092498D"/>
    <w:rsid w:val="00924CED"/>
    <w:rsid w:val="00924D47"/>
    <w:rsid w:val="00925118"/>
    <w:rsid w:val="009259F3"/>
    <w:rsid w:val="00925AEC"/>
    <w:rsid w:val="00925C6C"/>
    <w:rsid w:val="00925DC7"/>
    <w:rsid w:val="00925E1C"/>
    <w:rsid w:val="00926052"/>
    <w:rsid w:val="009266AC"/>
    <w:rsid w:val="00926967"/>
    <w:rsid w:val="00926985"/>
    <w:rsid w:val="00926C0E"/>
    <w:rsid w:val="00926C7A"/>
    <w:rsid w:val="00926E09"/>
    <w:rsid w:val="00926FC4"/>
    <w:rsid w:val="00927374"/>
    <w:rsid w:val="00927D85"/>
    <w:rsid w:val="00927DDD"/>
    <w:rsid w:val="00930258"/>
    <w:rsid w:val="0093070E"/>
    <w:rsid w:val="00930A91"/>
    <w:rsid w:val="00930AC2"/>
    <w:rsid w:val="00930D19"/>
    <w:rsid w:val="009316BE"/>
    <w:rsid w:val="009317B8"/>
    <w:rsid w:val="00931C93"/>
    <w:rsid w:val="00931FB8"/>
    <w:rsid w:val="009321F2"/>
    <w:rsid w:val="009326EB"/>
    <w:rsid w:val="00932738"/>
    <w:rsid w:val="0093282E"/>
    <w:rsid w:val="00932869"/>
    <w:rsid w:val="0093286B"/>
    <w:rsid w:val="00933294"/>
    <w:rsid w:val="009333B8"/>
    <w:rsid w:val="0093369E"/>
    <w:rsid w:val="00933A73"/>
    <w:rsid w:val="00933ACF"/>
    <w:rsid w:val="00933B4A"/>
    <w:rsid w:val="009340E2"/>
    <w:rsid w:val="009343AF"/>
    <w:rsid w:val="00934664"/>
    <w:rsid w:val="009346BE"/>
    <w:rsid w:val="009347E1"/>
    <w:rsid w:val="009349A0"/>
    <w:rsid w:val="009350C9"/>
    <w:rsid w:val="00935183"/>
    <w:rsid w:val="00935185"/>
    <w:rsid w:val="0093528F"/>
    <w:rsid w:val="0093565E"/>
    <w:rsid w:val="00935664"/>
    <w:rsid w:val="00935707"/>
    <w:rsid w:val="00935849"/>
    <w:rsid w:val="009358E4"/>
    <w:rsid w:val="009360EC"/>
    <w:rsid w:val="0093681B"/>
    <w:rsid w:val="00936C26"/>
    <w:rsid w:val="00936E50"/>
    <w:rsid w:val="00936EDD"/>
    <w:rsid w:val="00936F23"/>
    <w:rsid w:val="0093731C"/>
    <w:rsid w:val="0093757C"/>
    <w:rsid w:val="00937876"/>
    <w:rsid w:val="00937E6A"/>
    <w:rsid w:val="00937E97"/>
    <w:rsid w:val="0094000A"/>
    <w:rsid w:val="00940D3B"/>
    <w:rsid w:val="00940DDF"/>
    <w:rsid w:val="00940E68"/>
    <w:rsid w:val="009414D2"/>
    <w:rsid w:val="00941546"/>
    <w:rsid w:val="0094170C"/>
    <w:rsid w:val="00941C91"/>
    <w:rsid w:val="00941DBD"/>
    <w:rsid w:val="00942728"/>
    <w:rsid w:val="00942B8A"/>
    <w:rsid w:val="009430AD"/>
    <w:rsid w:val="00943245"/>
    <w:rsid w:val="00943713"/>
    <w:rsid w:val="009441E3"/>
    <w:rsid w:val="0094435B"/>
    <w:rsid w:val="009444FF"/>
    <w:rsid w:val="00944529"/>
    <w:rsid w:val="00944E00"/>
    <w:rsid w:val="00944EDA"/>
    <w:rsid w:val="00945060"/>
    <w:rsid w:val="00945114"/>
    <w:rsid w:val="00945624"/>
    <w:rsid w:val="009458BC"/>
    <w:rsid w:val="009458EE"/>
    <w:rsid w:val="00945F2F"/>
    <w:rsid w:val="00946337"/>
    <w:rsid w:val="00946F77"/>
    <w:rsid w:val="00947906"/>
    <w:rsid w:val="00947AF7"/>
    <w:rsid w:val="00947E3D"/>
    <w:rsid w:val="00947EFD"/>
    <w:rsid w:val="00947FEF"/>
    <w:rsid w:val="009504D4"/>
    <w:rsid w:val="0095096C"/>
    <w:rsid w:val="009509B3"/>
    <w:rsid w:val="00950CE9"/>
    <w:rsid w:val="009511D6"/>
    <w:rsid w:val="009528F5"/>
    <w:rsid w:val="00952A2B"/>
    <w:rsid w:val="00953651"/>
    <w:rsid w:val="009538BB"/>
    <w:rsid w:val="00953EA1"/>
    <w:rsid w:val="00953EBF"/>
    <w:rsid w:val="00954024"/>
    <w:rsid w:val="0095431E"/>
    <w:rsid w:val="0095436A"/>
    <w:rsid w:val="00954752"/>
    <w:rsid w:val="00954B96"/>
    <w:rsid w:val="00954DDD"/>
    <w:rsid w:val="00954EA1"/>
    <w:rsid w:val="00954F51"/>
    <w:rsid w:val="0095528B"/>
    <w:rsid w:val="00955309"/>
    <w:rsid w:val="009556F8"/>
    <w:rsid w:val="00955A25"/>
    <w:rsid w:val="00955B41"/>
    <w:rsid w:val="00955C0C"/>
    <w:rsid w:val="00956756"/>
    <w:rsid w:val="00956F7A"/>
    <w:rsid w:val="009571DE"/>
    <w:rsid w:val="00957515"/>
    <w:rsid w:val="0095753A"/>
    <w:rsid w:val="00957A86"/>
    <w:rsid w:val="00957C15"/>
    <w:rsid w:val="00960762"/>
    <w:rsid w:val="00960FAD"/>
    <w:rsid w:val="00961315"/>
    <w:rsid w:val="009613F9"/>
    <w:rsid w:val="009614C1"/>
    <w:rsid w:val="009615B8"/>
    <w:rsid w:val="00961773"/>
    <w:rsid w:val="009617CF"/>
    <w:rsid w:val="00961AE2"/>
    <w:rsid w:val="00961F28"/>
    <w:rsid w:val="00962243"/>
    <w:rsid w:val="0096226B"/>
    <w:rsid w:val="009622BE"/>
    <w:rsid w:val="00962634"/>
    <w:rsid w:val="00962C93"/>
    <w:rsid w:val="00963305"/>
    <w:rsid w:val="009644DF"/>
    <w:rsid w:val="00964816"/>
    <w:rsid w:val="00964A81"/>
    <w:rsid w:val="00964DE7"/>
    <w:rsid w:val="00965488"/>
    <w:rsid w:val="00965A1B"/>
    <w:rsid w:val="00965E25"/>
    <w:rsid w:val="00966403"/>
    <w:rsid w:val="0096643B"/>
    <w:rsid w:val="00966491"/>
    <w:rsid w:val="009665B8"/>
    <w:rsid w:val="00966D1F"/>
    <w:rsid w:val="00966E4F"/>
    <w:rsid w:val="00966F39"/>
    <w:rsid w:val="00967087"/>
    <w:rsid w:val="009672C8"/>
    <w:rsid w:val="00967E06"/>
    <w:rsid w:val="00970165"/>
    <w:rsid w:val="00970309"/>
    <w:rsid w:val="009704F2"/>
    <w:rsid w:val="009706AE"/>
    <w:rsid w:val="009707B7"/>
    <w:rsid w:val="009707DE"/>
    <w:rsid w:val="00970953"/>
    <w:rsid w:val="00970A02"/>
    <w:rsid w:val="0097127F"/>
    <w:rsid w:val="00971327"/>
    <w:rsid w:val="00971364"/>
    <w:rsid w:val="009715FD"/>
    <w:rsid w:val="00971BB9"/>
    <w:rsid w:val="00971C35"/>
    <w:rsid w:val="00971CC2"/>
    <w:rsid w:val="00972047"/>
    <w:rsid w:val="009720E7"/>
    <w:rsid w:val="009724FE"/>
    <w:rsid w:val="009725FB"/>
    <w:rsid w:val="00972BFE"/>
    <w:rsid w:val="00973024"/>
    <w:rsid w:val="00973619"/>
    <w:rsid w:val="009739E1"/>
    <w:rsid w:val="00973CF9"/>
    <w:rsid w:val="00973D2D"/>
    <w:rsid w:val="00973FE3"/>
    <w:rsid w:val="00974553"/>
    <w:rsid w:val="009745E3"/>
    <w:rsid w:val="00974A06"/>
    <w:rsid w:val="00974AAE"/>
    <w:rsid w:val="00974AE9"/>
    <w:rsid w:val="00974BF4"/>
    <w:rsid w:val="00974C7D"/>
    <w:rsid w:val="0097513E"/>
    <w:rsid w:val="00975173"/>
    <w:rsid w:val="00976139"/>
    <w:rsid w:val="00976ACC"/>
    <w:rsid w:val="00976C72"/>
    <w:rsid w:val="00977028"/>
    <w:rsid w:val="0097745B"/>
    <w:rsid w:val="00977BCE"/>
    <w:rsid w:val="00980140"/>
    <w:rsid w:val="00980365"/>
    <w:rsid w:val="00980599"/>
    <w:rsid w:val="00980A63"/>
    <w:rsid w:val="00980C4E"/>
    <w:rsid w:val="00980CF3"/>
    <w:rsid w:val="00981404"/>
    <w:rsid w:val="00981794"/>
    <w:rsid w:val="00981A1B"/>
    <w:rsid w:val="00981FF4"/>
    <w:rsid w:val="00982874"/>
    <w:rsid w:val="00982975"/>
    <w:rsid w:val="00982B0F"/>
    <w:rsid w:val="00982F1B"/>
    <w:rsid w:val="00983163"/>
    <w:rsid w:val="009831DB"/>
    <w:rsid w:val="0098356F"/>
    <w:rsid w:val="009838A0"/>
    <w:rsid w:val="00983AE1"/>
    <w:rsid w:val="00983C57"/>
    <w:rsid w:val="009840D1"/>
    <w:rsid w:val="00984A5A"/>
    <w:rsid w:val="00984C55"/>
    <w:rsid w:val="00984E2E"/>
    <w:rsid w:val="00986015"/>
    <w:rsid w:val="009860B1"/>
    <w:rsid w:val="0098634C"/>
    <w:rsid w:val="009863D1"/>
    <w:rsid w:val="0098678E"/>
    <w:rsid w:val="0098699A"/>
    <w:rsid w:val="00986ABE"/>
    <w:rsid w:val="00986F95"/>
    <w:rsid w:val="009870CD"/>
    <w:rsid w:val="009872B7"/>
    <w:rsid w:val="00987520"/>
    <w:rsid w:val="00987C7C"/>
    <w:rsid w:val="009903AC"/>
    <w:rsid w:val="009906A6"/>
    <w:rsid w:val="00990B61"/>
    <w:rsid w:val="00990DB3"/>
    <w:rsid w:val="009913C2"/>
    <w:rsid w:val="00991543"/>
    <w:rsid w:val="009918D9"/>
    <w:rsid w:val="009918F7"/>
    <w:rsid w:val="00991AE7"/>
    <w:rsid w:val="00991BDB"/>
    <w:rsid w:val="00992314"/>
    <w:rsid w:val="0099239E"/>
    <w:rsid w:val="00992A16"/>
    <w:rsid w:val="00992B2C"/>
    <w:rsid w:val="00992C3F"/>
    <w:rsid w:val="00992C8B"/>
    <w:rsid w:val="00992DC4"/>
    <w:rsid w:val="009938C7"/>
    <w:rsid w:val="00993B2F"/>
    <w:rsid w:val="00993E14"/>
    <w:rsid w:val="009943AB"/>
    <w:rsid w:val="009945D9"/>
    <w:rsid w:val="009947A4"/>
    <w:rsid w:val="009949CA"/>
    <w:rsid w:val="00994A7C"/>
    <w:rsid w:val="00994DAE"/>
    <w:rsid w:val="00995037"/>
    <w:rsid w:val="00995301"/>
    <w:rsid w:val="00995A81"/>
    <w:rsid w:val="009960DA"/>
    <w:rsid w:val="009961CE"/>
    <w:rsid w:val="0099665E"/>
    <w:rsid w:val="00996BBC"/>
    <w:rsid w:val="00996FCC"/>
    <w:rsid w:val="009974CF"/>
    <w:rsid w:val="00997638"/>
    <w:rsid w:val="0099766B"/>
    <w:rsid w:val="0099766F"/>
    <w:rsid w:val="009976BB"/>
    <w:rsid w:val="00997811"/>
    <w:rsid w:val="00997FD7"/>
    <w:rsid w:val="009A04C5"/>
    <w:rsid w:val="009A0996"/>
    <w:rsid w:val="009A140F"/>
    <w:rsid w:val="009A1439"/>
    <w:rsid w:val="009A1777"/>
    <w:rsid w:val="009A1DA5"/>
    <w:rsid w:val="009A1EBD"/>
    <w:rsid w:val="009A204A"/>
    <w:rsid w:val="009A2630"/>
    <w:rsid w:val="009A28C1"/>
    <w:rsid w:val="009A2E34"/>
    <w:rsid w:val="009A2EC9"/>
    <w:rsid w:val="009A3141"/>
    <w:rsid w:val="009A35E4"/>
    <w:rsid w:val="009A3962"/>
    <w:rsid w:val="009A3A40"/>
    <w:rsid w:val="009A3D87"/>
    <w:rsid w:val="009A4017"/>
    <w:rsid w:val="009A403C"/>
    <w:rsid w:val="009A4335"/>
    <w:rsid w:val="009A433B"/>
    <w:rsid w:val="009A43EB"/>
    <w:rsid w:val="009A47B5"/>
    <w:rsid w:val="009A4D68"/>
    <w:rsid w:val="009A5818"/>
    <w:rsid w:val="009A5FC1"/>
    <w:rsid w:val="009A6339"/>
    <w:rsid w:val="009A6517"/>
    <w:rsid w:val="009A691B"/>
    <w:rsid w:val="009A6A2C"/>
    <w:rsid w:val="009A7136"/>
    <w:rsid w:val="009A73AF"/>
    <w:rsid w:val="009A7705"/>
    <w:rsid w:val="009A7919"/>
    <w:rsid w:val="009A7B3F"/>
    <w:rsid w:val="009A7C4C"/>
    <w:rsid w:val="009A7F31"/>
    <w:rsid w:val="009A7F93"/>
    <w:rsid w:val="009B06F8"/>
    <w:rsid w:val="009B08D5"/>
    <w:rsid w:val="009B11A8"/>
    <w:rsid w:val="009B17A3"/>
    <w:rsid w:val="009B1C0D"/>
    <w:rsid w:val="009B1CF1"/>
    <w:rsid w:val="009B1F79"/>
    <w:rsid w:val="009B27EA"/>
    <w:rsid w:val="009B2900"/>
    <w:rsid w:val="009B299A"/>
    <w:rsid w:val="009B2CE1"/>
    <w:rsid w:val="009B2DEB"/>
    <w:rsid w:val="009B2EED"/>
    <w:rsid w:val="009B3134"/>
    <w:rsid w:val="009B342C"/>
    <w:rsid w:val="009B35D8"/>
    <w:rsid w:val="009B37A5"/>
    <w:rsid w:val="009B3979"/>
    <w:rsid w:val="009B3F54"/>
    <w:rsid w:val="009B41BE"/>
    <w:rsid w:val="009B4995"/>
    <w:rsid w:val="009B5284"/>
    <w:rsid w:val="009B52D3"/>
    <w:rsid w:val="009B5542"/>
    <w:rsid w:val="009B5920"/>
    <w:rsid w:val="009B5962"/>
    <w:rsid w:val="009B5FCB"/>
    <w:rsid w:val="009B6631"/>
    <w:rsid w:val="009B6EE2"/>
    <w:rsid w:val="009B7154"/>
    <w:rsid w:val="009B754B"/>
    <w:rsid w:val="009B79FE"/>
    <w:rsid w:val="009B7B39"/>
    <w:rsid w:val="009C04CF"/>
    <w:rsid w:val="009C0A5C"/>
    <w:rsid w:val="009C0F3B"/>
    <w:rsid w:val="009C10B7"/>
    <w:rsid w:val="009C1367"/>
    <w:rsid w:val="009C17B5"/>
    <w:rsid w:val="009C1C14"/>
    <w:rsid w:val="009C2275"/>
    <w:rsid w:val="009C249A"/>
    <w:rsid w:val="009C255B"/>
    <w:rsid w:val="009C2652"/>
    <w:rsid w:val="009C2B94"/>
    <w:rsid w:val="009C2BD5"/>
    <w:rsid w:val="009C3080"/>
    <w:rsid w:val="009C35C9"/>
    <w:rsid w:val="009C38E8"/>
    <w:rsid w:val="009C398A"/>
    <w:rsid w:val="009C3ECC"/>
    <w:rsid w:val="009C41D1"/>
    <w:rsid w:val="009C4334"/>
    <w:rsid w:val="009C467E"/>
    <w:rsid w:val="009C47FF"/>
    <w:rsid w:val="009C49CF"/>
    <w:rsid w:val="009C4C7C"/>
    <w:rsid w:val="009C51DA"/>
    <w:rsid w:val="009C536C"/>
    <w:rsid w:val="009C57A4"/>
    <w:rsid w:val="009C57AC"/>
    <w:rsid w:val="009C5954"/>
    <w:rsid w:val="009C5F51"/>
    <w:rsid w:val="009C62F1"/>
    <w:rsid w:val="009C64F2"/>
    <w:rsid w:val="009C694C"/>
    <w:rsid w:val="009C6E1D"/>
    <w:rsid w:val="009C78B4"/>
    <w:rsid w:val="009D0017"/>
    <w:rsid w:val="009D0461"/>
    <w:rsid w:val="009D0483"/>
    <w:rsid w:val="009D052D"/>
    <w:rsid w:val="009D0614"/>
    <w:rsid w:val="009D09D4"/>
    <w:rsid w:val="009D0E8B"/>
    <w:rsid w:val="009D1032"/>
    <w:rsid w:val="009D1728"/>
    <w:rsid w:val="009D1ADD"/>
    <w:rsid w:val="009D21F1"/>
    <w:rsid w:val="009D246D"/>
    <w:rsid w:val="009D2679"/>
    <w:rsid w:val="009D26C1"/>
    <w:rsid w:val="009D2CBB"/>
    <w:rsid w:val="009D307C"/>
    <w:rsid w:val="009D319A"/>
    <w:rsid w:val="009D339C"/>
    <w:rsid w:val="009D3484"/>
    <w:rsid w:val="009D34C3"/>
    <w:rsid w:val="009D4686"/>
    <w:rsid w:val="009D469B"/>
    <w:rsid w:val="009D48A7"/>
    <w:rsid w:val="009D48E1"/>
    <w:rsid w:val="009D4EF7"/>
    <w:rsid w:val="009D5366"/>
    <w:rsid w:val="009D53C0"/>
    <w:rsid w:val="009D5585"/>
    <w:rsid w:val="009D5B91"/>
    <w:rsid w:val="009D66EC"/>
    <w:rsid w:val="009D6FE6"/>
    <w:rsid w:val="009D7047"/>
    <w:rsid w:val="009D735A"/>
    <w:rsid w:val="009D73C2"/>
    <w:rsid w:val="009D767E"/>
    <w:rsid w:val="009D7B37"/>
    <w:rsid w:val="009D7E2D"/>
    <w:rsid w:val="009E1024"/>
    <w:rsid w:val="009E1079"/>
    <w:rsid w:val="009E15D6"/>
    <w:rsid w:val="009E177F"/>
    <w:rsid w:val="009E1E8A"/>
    <w:rsid w:val="009E2009"/>
    <w:rsid w:val="009E20B0"/>
    <w:rsid w:val="009E213C"/>
    <w:rsid w:val="009E270B"/>
    <w:rsid w:val="009E2B2F"/>
    <w:rsid w:val="009E2BE3"/>
    <w:rsid w:val="009E2CEC"/>
    <w:rsid w:val="009E30B7"/>
    <w:rsid w:val="009E3365"/>
    <w:rsid w:val="009E36AA"/>
    <w:rsid w:val="009E3C4F"/>
    <w:rsid w:val="009E3D16"/>
    <w:rsid w:val="009E3D24"/>
    <w:rsid w:val="009E3D28"/>
    <w:rsid w:val="009E3EAB"/>
    <w:rsid w:val="009E406A"/>
    <w:rsid w:val="009E40D7"/>
    <w:rsid w:val="009E42BF"/>
    <w:rsid w:val="009E432D"/>
    <w:rsid w:val="009E4663"/>
    <w:rsid w:val="009E483E"/>
    <w:rsid w:val="009E4963"/>
    <w:rsid w:val="009E4C02"/>
    <w:rsid w:val="009E51F3"/>
    <w:rsid w:val="009E531B"/>
    <w:rsid w:val="009E580B"/>
    <w:rsid w:val="009E58C2"/>
    <w:rsid w:val="009E5F8A"/>
    <w:rsid w:val="009E62C4"/>
    <w:rsid w:val="009E63D2"/>
    <w:rsid w:val="009E63DC"/>
    <w:rsid w:val="009E63E4"/>
    <w:rsid w:val="009E65B1"/>
    <w:rsid w:val="009E678A"/>
    <w:rsid w:val="009E68FF"/>
    <w:rsid w:val="009E6A81"/>
    <w:rsid w:val="009E6DA0"/>
    <w:rsid w:val="009E768A"/>
    <w:rsid w:val="009E790D"/>
    <w:rsid w:val="009E7D07"/>
    <w:rsid w:val="009F0837"/>
    <w:rsid w:val="009F089E"/>
    <w:rsid w:val="009F1E09"/>
    <w:rsid w:val="009F20AA"/>
    <w:rsid w:val="009F21A7"/>
    <w:rsid w:val="009F2296"/>
    <w:rsid w:val="009F242F"/>
    <w:rsid w:val="009F2876"/>
    <w:rsid w:val="009F2D0D"/>
    <w:rsid w:val="009F304D"/>
    <w:rsid w:val="009F3092"/>
    <w:rsid w:val="009F35E1"/>
    <w:rsid w:val="009F3781"/>
    <w:rsid w:val="009F3B01"/>
    <w:rsid w:val="009F4004"/>
    <w:rsid w:val="009F4072"/>
    <w:rsid w:val="009F42D2"/>
    <w:rsid w:val="009F4E99"/>
    <w:rsid w:val="009F51DC"/>
    <w:rsid w:val="009F5444"/>
    <w:rsid w:val="009F5675"/>
    <w:rsid w:val="009F5F69"/>
    <w:rsid w:val="009F5F9C"/>
    <w:rsid w:val="009F60E8"/>
    <w:rsid w:val="009F61F6"/>
    <w:rsid w:val="009F64C5"/>
    <w:rsid w:val="009F6535"/>
    <w:rsid w:val="009F6685"/>
    <w:rsid w:val="009F668D"/>
    <w:rsid w:val="009F6D2C"/>
    <w:rsid w:val="00A0028F"/>
    <w:rsid w:val="00A0095D"/>
    <w:rsid w:val="00A00A7B"/>
    <w:rsid w:val="00A00AB2"/>
    <w:rsid w:val="00A00B29"/>
    <w:rsid w:val="00A00D6F"/>
    <w:rsid w:val="00A01152"/>
    <w:rsid w:val="00A01200"/>
    <w:rsid w:val="00A01CB3"/>
    <w:rsid w:val="00A01F4A"/>
    <w:rsid w:val="00A0236F"/>
    <w:rsid w:val="00A02696"/>
    <w:rsid w:val="00A03242"/>
    <w:rsid w:val="00A03320"/>
    <w:rsid w:val="00A0346C"/>
    <w:rsid w:val="00A03533"/>
    <w:rsid w:val="00A03682"/>
    <w:rsid w:val="00A03862"/>
    <w:rsid w:val="00A03B67"/>
    <w:rsid w:val="00A043FD"/>
    <w:rsid w:val="00A04837"/>
    <w:rsid w:val="00A04A95"/>
    <w:rsid w:val="00A04D03"/>
    <w:rsid w:val="00A0521D"/>
    <w:rsid w:val="00A052C0"/>
    <w:rsid w:val="00A05503"/>
    <w:rsid w:val="00A056A0"/>
    <w:rsid w:val="00A05CCF"/>
    <w:rsid w:val="00A05CEC"/>
    <w:rsid w:val="00A05D0A"/>
    <w:rsid w:val="00A05D9B"/>
    <w:rsid w:val="00A06336"/>
    <w:rsid w:val="00A06390"/>
    <w:rsid w:val="00A065AF"/>
    <w:rsid w:val="00A06C70"/>
    <w:rsid w:val="00A06EE0"/>
    <w:rsid w:val="00A07144"/>
    <w:rsid w:val="00A071E4"/>
    <w:rsid w:val="00A073D1"/>
    <w:rsid w:val="00A0750B"/>
    <w:rsid w:val="00A075B0"/>
    <w:rsid w:val="00A07D26"/>
    <w:rsid w:val="00A108DE"/>
    <w:rsid w:val="00A10CC9"/>
    <w:rsid w:val="00A10D30"/>
    <w:rsid w:val="00A110F2"/>
    <w:rsid w:val="00A1174B"/>
    <w:rsid w:val="00A12350"/>
    <w:rsid w:val="00A12690"/>
    <w:rsid w:val="00A12D92"/>
    <w:rsid w:val="00A13123"/>
    <w:rsid w:val="00A131DD"/>
    <w:rsid w:val="00A13BE5"/>
    <w:rsid w:val="00A13E4C"/>
    <w:rsid w:val="00A13EDC"/>
    <w:rsid w:val="00A1439F"/>
    <w:rsid w:val="00A14DAB"/>
    <w:rsid w:val="00A15094"/>
    <w:rsid w:val="00A150E6"/>
    <w:rsid w:val="00A1530D"/>
    <w:rsid w:val="00A15409"/>
    <w:rsid w:val="00A15410"/>
    <w:rsid w:val="00A1555E"/>
    <w:rsid w:val="00A155F3"/>
    <w:rsid w:val="00A1593D"/>
    <w:rsid w:val="00A15BE8"/>
    <w:rsid w:val="00A15EDD"/>
    <w:rsid w:val="00A1623A"/>
    <w:rsid w:val="00A1638E"/>
    <w:rsid w:val="00A163DE"/>
    <w:rsid w:val="00A164AC"/>
    <w:rsid w:val="00A1674B"/>
    <w:rsid w:val="00A1688F"/>
    <w:rsid w:val="00A16DCC"/>
    <w:rsid w:val="00A16F23"/>
    <w:rsid w:val="00A1789A"/>
    <w:rsid w:val="00A17BD1"/>
    <w:rsid w:val="00A17FA5"/>
    <w:rsid w:val="00A20076"/>
    <w:rsid w:val="00A20708"/>
    <w:rsid w:val="00A2093E"/>
    <w:rsid w:val="00A20CCC"/>
    <w:rsid w:val="00A20D76"/>
    <w:rsid w:val="00A2144E"/>
    <w:rsid w:val="00A21487"/>
    <w:rsid w:val="00A215BC"/>
    <w:rsid w:val="00A218CC"/>
    <w:rsid w:val="00A21B42"/>
    <w:rsid w:val="00A221D8"/>
    <w:rsid w:val="00A2255C"/>
    <w:rsid w:val="00A22631"/>
    <w:rsid w:val="00A2268B"/>
    <w:rsid w:val="00A22891"/>
    <w:rsid w:val="00A2289C"/>
    <w:rsid w:val="00A2358F"/>
    <w:rsid w:val="00A237E3"/>
    <w:rsid w:val="00A23813"/>
    <w:rsid w:val="00A23E0C"/>
    <w:rsid w:val="00A243AF"/>
    <w:rsid w:val="00A24453"/>
    <w:rsid w:val="00A2445A"/>
    <w:rsid w:val="00A247DC"/>
    <w:rsid w:val="00A24844"/>
    <w:rsid w:val="00A2492B"/>
    <w:rsid w:val="00A24C13"/>
    <w:rsid w:val="00A24C47"/>
    <w:rsid w:val="00A24D4A"/>
    <w:rsid w:val="00A25285"/>
    <w:rsid w:val="00A258E4"/>
    <w:rsid w:val="00A25903"/>
    <w:rsid w:val="00A25EE5"/>
    <w:rsid w:val="00A26010"/>
    <w:rsid w:val="00A26601"/>
    <w:rsid w:val="00A26BB2"/>
    <w:rsid w:val="00A26D2A"/>
    <w:rsid w:val="00A26DAE"/>
    <w:rsid w:val="00A26E5E"/>
    <w:rsid w:val="00A27216"/>
    <w:rsid w:val="00A274BA"/>
    <w:rsid w:val="00A27640"/>
    <w:rsid w:val="00A2774A"/>
    <w:rsid w:val="00A27C76"/>
    <w:rsid w:val="00A303A3"/>
    <w:rsid w:val="00A303D0"/>
    <w:rsid w:val="00A30462"/>
    <w:rsid w:val="00A30630"/>
    <w:rsid w:val="00A30828"/>
    <w:rsid w:val="00A3096D"/>
    <w:rsid w:val="00A30F48"/>
    <w:rsid w:val="00A31387"/>
    <w:rsid w:val="00A31486"/>
    <w:rsid w:val="00A319D2"/>
    <w:rsid w:val="00A31F40"/>
    <w:rsid w:val="00A3204D"/>
    <w:rsid w:val="00A325D0"/>
    <w:rsid w:val="00A32977"/>
    <w:rsid w:val="00A32BDD"/>
    <w:rsid w:val="00A32FD8"/>
    <w:rsid w:val="00A333A5"/>
    <w:rsid w:val="00A336F6"/>
    <w:rsid w:val="00A339A6"/>
    <w:rsid w:val="00A33B59"/>
    <w:rsid w:val="00A33CDE"/>
    <w:rsid w:val="00A33FA6"/>
    <w:rsid w:val="00A34C98"/>
    <w:rsid w:val="00A34F60"/>
    <w:rsid w:val="00A35274"/>
    <w:rsid w:val="00A352B3"/>
    <w:rsid w:val="00A3555A"/>
    <w:rsid w:val="00A35D10"/>
    <w:rsid w:val="00A36066"/>
    <w:rsid w:val="00A361C3"/>
    <w:rsid w:val="00A3634C"/>
    <w:rsid w:val="00A36415"/>
    <w:rsid w:val="00A365A2"/>
    <w:rsid w:val="00A36C5F"/>
    <w:rsid w:val="00A36E2B"/>
    <w:rsid w:val="00A37643"/>
    <w:rsid w:val="00A37A06"/>
    <w:rsid w:val="00A37C54"/>
    <w:rsid w:val="00A37EE1"/>
    <w:rsid w:val="00A409B2"/>
    <w:rsid w:val="00A40E3A"/>
    <w:rsid w:val="00A40FA9"/>
    <w:rsid w:val="00A415A6"/>
    <w:rsid w:val="00A418CC"/>
    <w:rsid w:val="00A41B85"/>
    <w:rsid w:val="00A41C62"/>
    <w:rsid w:val="00A4212F"/>
    <w:rsid w:val="00A425A5"/>
    <w:rsid w:val="00A42781"/>
    <w:rsid w:val="00A42D1F"/>
    <w:rsid w:val="00A43B73"/>
    <w:rsid w:val="00A43D99"/>
    <w:rsid w:val="00A43FCB"/>
    <w:rsid w:val="00A44138"/>
    <w:rsid w:val="00A44445"/>
    <w:rsid w:val="00A44FB9"/>
    <w:rsid w:val="00A45382"/>
    <w:rsid w:val="00A4539D"/>
    <w:rsid w:val="00A458A1"/>
    <w:rsid w:val="00A45946"/>
    <w:rsid w:val="00A45B7E"/>
    <w:rsid w:val="00A466BF"/>
    <w:rsid w:val="00A46954"/>
    <w:rsid w:val="00A47543"/>
    <w:rsid w:val="00A47567"/>
    <w:rsid w:val="00A5021E"/>
    <w:rsid w:val="00A5078F"/>
    <w:rsid w:val="00A50995"/>
    <w:rsid w:val="00A50D57"/>
    <w:rsid w:val="00A511C1"/>
    <w:rsid w:val="00A5128E"/>
    <w:rsid w:val="00A514A4"/>
    <w:rsid w:val="00A51690"/>
    <w:rsid w:val="00A519B6"/>
    <w:rsid w:val="00A51EE4"/>
    <w:rsid w:val="00A520F6"/>
    <w:rsid w:val="00A52D7B"/>
    <w:rsid w:val="00A531DF"/>
    <w:rsid w:val="00A532E9"/>
    <w:rsid w:val="00A533E8"/>
    <w:rsid w:val="00A5349C"/>
    <w:rsid w:val="00A53CC6"/>
    <w:rsid w:val="00A53FC2"/>
    <w:rsid w:val="00A5425C"/>
    <w:rsid w:val="00A54607"/>
    <w:rsid w:val="00A549FF"/>
    <w:rsid w:val="00A54AF0"/>
    <w:rsid w:val="00A54B5C"/>
    <w:rsid w:val="00A5522E"/>
    <w:rsid w:val="00A55482"/>
    <w:rsid w:val="00A5563E"/>
    <w:rsid w:val="00A5574E"/>
    <w:rsid w:val="00A55B71"/>
    <w:rsid w:val="00A55D3B"/>
    <w:rsid w:val="00A55E2E"/>
    <w:rsid w:val="00A55E33"/>
    <w:rsid w:val="00A55F6C"/>
    <w:rsid w:val="00A560CD"/>
    <w:rsid w:val="00A5654A"/>
    <w:rsid w:val="00A568B8"/>
    <w:rsid w:val="00A569AA"/>
    <w:rsid w:val="00A572A6"/>
    <w:rsid w:val="00A576F5"/>
    <w:rsid w:val="00A57AF6"/>
    <w:rsid w:val="00A57C25"/>
    <w:rsid w:val="00A57C8A"/>
    <w:rsid w:val="00A57DFE"/>
    <w:rsid w:val="00A57F56"/>
    <w:rsid w:val="00A603B3"/>
    <w:rsid w:val="00A60419"/>
    <w:rsid w:val="00A605B6"/>
    <w:rsid w:val="00A609DB"/>
    <w:rsid w:val="00A60DE0"/>
    <w:rsid w:val="00A60FAE"/>
    <w:rsid w:val="00A60FF3"/>
    <w:rsid w:val="00A61067"/>
    <w:rsid w:val="00A61121"/>
    <w:rsid w:val="00A61483"/>
    <w:rsid w:val="00A6167B"/>
    <w:rsid w:val="00A61A5F"/>
    <w:rsid w:val="00A61B67"/>
    <w:rsid w:val="00A61CDE"/>
    <w:rsid w:val="00A62166"/>
    <w:rsid w:val="00A62A21"/>
    <w:rsid w:val="00A62B1D"/>
    <w:rsid w:val="00A62B83"/>
    <w:rsid w:val="00A62F75"/>
    <w:rsid w:val="00A63450"/>
    <w:rsid w:val="00A6388D"/>
    <w:rsid w:val="00A63907"/>
    <w:rsid w:val="00A63AB3"/>
    <w:rsid w:val="00A63EE3"/>
    <w:rsid w:val="00A643B1"/>
    <w:rsid w:val="00A647D3"/>
    <w:rsid w:val="00A6493D"/>
    <w:rsid w:val="00A64966"/>
    <w:rsid w:val="00A64D50"/>
    <w:rsid w:val="00A6545F"/>
    <w:rsid w:val="00A65A0C"/>
    <w:rsid w:val="00A65E72"/>
    <w:rsid w:val="00A6614B"/>
    <w:rsid w:val="00A66655"/>
    <w:rsid w:val="00A66665"/>
    <w:rsid w:val="00A668EC"/>
    <w:rsid w:val="00A66E7E"/>
    <w:rsid w:val="00A6709D"/>
    <w:rsid w:val="00A67435"/>
    <w:rsid w:val="00A67771"/>
    <w:rsid w:val="00A7064F"/>
    <w:rsid w:val="00A70657"/>
    <w:rsid w:val="00A706EF"/>
    <w:rsid w:val="00A70B17"/>
    <w:rsid w:val="00A70CA2"/>
    <w:rsid w:val="00A70F33"/>
    <w:rsid w:val="00A719F3"/>
    <w:rsid w:val="00A71A45"/>
    <w:rsid w:val="00A71AE5"/>
    <w:rsid w:val="00A71CA5"/>
    <w:rsid w:val="00A72019"/>
    <w:rsid w:val="00A72512"/>
    <w:rsid w:val="00A73941"/>
    <w:rsid w:val="00A73BD9"/>
    <w:rsid w:val="00A73D5B"/>
    <w:rsid w:val="00A73F3D"/>
    <w:rsid w:val="00A73FA8"/>
    <w:rsid w:val="00A743E0"/>
    <w:rsid w:val="00A7443C"/>
    <w:rsid w:val="00A74644"/>
    <w:rsid w:val="00A749CE"/>
    <w:rsid w:val="00A74AE6"/>
    <w:rsid w:val="00A75099"/>
    <w:rsid w:val="00A7549E"/>
    <w:rsid w:val="00A755EA"/>
    <w:rsid w:val="00A75BEA"/>
    <w:rsid w:val="00A75E93"/>
    <w:rsid w:val="00A75F7E"/>
    <w:rsid w:val="00A760D1"/>
    <w:rsid w:val="00A7632F"/>
    <w:rsid w:val="00A764BC"/>
    <w:rsid w:val="00A7654B"/>
    <w:rsid w:val="00A76594"/>
    <w:rsid w:val="00A76F03"/>
    <w:rsid w:val="00A76F3C"/>
    <w:rsid w:val="00A775B6"/>
    <w:rsid w:val="00A77960"/>
    <w:rsid w:val="00A77B6F"/>
    <w:rsid w:val="00A77E7D"/>
    <w:rsid w:val="00A77F89"/>
    <w:rsid w:val="00A80BB8"/>
    <w:rsid w:val="00A80EED"/>
    <w:rsid w:val="00A8129B"/>
    <w:rsid w:val="00A813E0"/>
    <w:rsid w:val="00A81A65"/>
    <w:rsid w:val="00A81EEB"/>
    <w:rsid w:val="00A82063"/>
    <w:rsid w:val="00A8283A"/>
    <w:rsid w:val="00A82AD7"/>
    <w:rsid w:val="00A830C8"/>
    <w:rsid w:val="00A831AC"/>
    <w:rsid w:val="00A835A7"/>
    <w:rsid w:val="00A83D3C"/>
    <w:rsid w:val="00A83D56"/>
    <w:rsid w:val="00A84103"/>
    <w:rsid w:val="00A84526"/>
    <w:rsid w:val="00A84AD8"/>
    <w:rsid w:val="00A851C0"/>
    <w:rsid w:val="00A85524"/>
    <w:rsid w:val="00A859E3"/>
    <w:rsid w:val="00A85A7C"/>
    <w:rsid w:val="00A85CAE"/>
    <w:rsid w:val="00A863F1"/>
    <w:rsid w:val="00A8644C"/>
    <w:rsid w:val="00A86A99"/>
    <w:rsid w:val="00A86F72"/>
    <w:rsid w:val="00A87B40"/>
    <w:rsid w:val="00A87DFA"/>
    <w:rsid w:val="00A87EF3"/>
    <w:rsid w:val="00A901E2"/>
    <w:rsid w:val="00A9057C"/>
    <w:rsid w:val="00A9069B"/>
    <w:rsid w:val="00A90A15"/>
    <w:rsid w:val="00A9126B"/>
    <w:rsid w:val="00A917FC"/>
    <w:rsid w:val="00A91B75"/>
    <w:rsid w:val="00A920E4"/>
    <w:rsid w:val="00A92357"/>
    <w:rsid w:val="00A92C9F"/>
    <w:rsid w:val="00A931DF"/>
    <w:rsid w:val="00A93ABF"/>
    <w:rsid w:val="00A93CA8"/>
    <w:rsid w:val="00A93E18"/>
    <w:rsid w:val="00A93E20"/>
    <w:rsid w:val="00A93F3F"/>
    <w:rsid w:val="00A93F6C"/>
    <w:rsid w:val="00A94007"/>
    <w:rsid w:val="00A94C1A"/>
    <w:rsid w:val="00A950D5"/>
    <w:rsid w:val="00A95203"/>
    <w:rsid w:val="00A95850"/>
    <w:rsid w:val="00A95E2E"/>
    <w:rsid w:val="00A963AC"/>
    <w:rsid w:val="00A963B7"/>
    <w:rsid w:val="00A96479"/>
    <w:rsid w:val="00A965A2"/>
    <w:rsid w:val="00A96629"/>
    <w:rsid w:val="00A9674B"/>
    <w:rsid w:val="00A96789"/>
    <w:rsid w:val="00A967A8"/>
    <w:rsid w:val="00A96BE4"/>
    <w:rsid w:val="00A96E81"/>
    <w:rsid w:val="00A972BB"/>
    <w:rsid w:val="00A972CC"/>
    <w:rsid w:val="00A9749D"/>
    <w:rsid w:val="00A975B3"/>
    <w:rsid w:val="00A97B54"/>
    <w:rsid w:val="00AA0629"/>
    <w:rsid w:val="00AA0845"/>
    <w:rsid w:val="00AA0AA0"/>
    <w:rsid w:val="00AA0BD7"/>
    <w:rsid w:val="00AA0C5B"/>
    <w:rsid w:val="00AA0D11"/>
    <w:rsid w:val="00AA0F70"/>
    <w:rsid w:val="00AA121B"/>
    <w:rsid w:val="00AA1599"/>
    <w:rsid w:val="00AA1E4E"/>
    <w:rsid w:val="00AA22D0"/>
    <w:rsid w:val="00AA25B3"/>
    <w:rsid w:val="00AA2623"/>
    <w:rsid w:val="00AA3085"/>
    <w:rsid w:val="00AA34FA"/>
    <w:rsid w:val="00AA3951"/>
    <w:rsid w:val="00AA3A6F"/>
    <w:rsid w:val="00AA3D0B"/>
    <w:rsid w:val="00AA3D57"/>
    <w:rsid w:val="00AA3E0B"/>
    <w:rsid w:val="00AA41CB"/>
    <w:rsid w:val="00AA42BE"/>
    <w:rsid w:val="00AA450F"/>
    <w:rsid w:val="00AA45BE"/>
    <w:rsid w:val="00AA48A0"/>
    <w:rsid w:val="00AA4CC9"/>
    <w:rsid w:val="00AA5281"/>
    <w:rsid w:val="00AA5474"/>
    <w:rsid w:val="00AA56CF"/>
    <w:rsid w:val="00AA5918"/>
    <w:rsid w:val="00AA593B"/>
    <w:rsid w:val="00AA5B1E"/>
    <w:rsid w:val="00AA5CA4"/>
    <w:rsid w:val="00AA5DEC"/>
    <w:rsid w:val="00AA5F2E"/>
    <w:rsid w:val="00AA62CD"/>
    <w:rsid w:val="00AA6748"/>
    <w:rsid w:val="00AA6906"/>
    <w:rsid w:val="00AA6BF3"/>
    <w:rsid w:val="00AA6F6F"/>
    <w:rsid w:val="00AA7029"/>
    <w:rsid w:val="00AA71A4"/>
    <w:rsid w:val="00AA749F"/>
    <w:rsid w:val="00AA74DC"/>
    <w:rsid w:val="00AA74E3"/>
    <w:rsid w:val="00AA74E6"/>
    <w:rsid w:val="00AA756C"/>
    <w:rsid w:val="00AA777A"/>
    <w:rsid w:val="00AA7CC0"/>
    <w:rsid w:val="00AA7E63"/>
    <w:rsid w:val="00AB0261"/>
    <w:rsid w:val="00AB06D8"/>
    <w:rsid w:val="00AB0955"/>
    <w:rsid w:val="00AB09DD"/>
    <w:rsid w:val="00AB0D1E"/>
    <w:rsid w:val="00AB0E3A"/>
    <w:rsid w:val="00AB212C"/>
    <w:rsid w:val="00AB22B6"/>
    <w:rsid w:val="00AB23DF"/>
    <w:rsid w:val="00AB26F0"/>
    <w:rsid w:val="00AB2925"/>
    <w:rsid w:val="00AB298D"/>
    <w:rsid w:val="00AB362A"/>
    <w:rsid w:val="00AB373C"/>
    <w:rsid w:val="00AB3C83"/>
    <w:rsid w:val="00AB40DD"/>
    <w:rsid w:val="00AB46BD"/>
    <w:rsid w:val="00AB46E2"/>
    <w:rsid w:val="00AB4824"/>
    <w:rsid w:val="00AB4EEF"/>
    <w:rsid w:val="00AB4F37"/>
    <w:rsid w:val="00AB50B3"/>
    <w:rsid w:val="00AB5EE0"/>
    <w:rsid w:val="00AB61FE"/>
    <w:rsid w:val="00AB672B"/>
    <w:rsid w:val="00AB676F"/>
    <w:rsid w:val="00AB6889"/>
    <w:rsid w:val="00AB6CA6"/>
    <w:rsid w:val="00AB6D42"/>
    <w:rsid w:val="00AB6D44"/>
    <w:rsid w:val="00AB7093"/>
    <w:rsid w:val="00AB7AF7"/>
    <w:rsid w:val="00AB7E07"/>
    <w:rsid w:val="00AC04F7"/>
    <w:rsid w:val="00AC09B6"/>
    <w:rsid w:val="00AC0B6D"/>
    <w:rsid w:val="00AC0E55"/>
    <w:rsid w:val="00AC1115"/>
    <w:rsid w:val="00AC1306"/>
    <w:rsid w:val="00AC13B9"/>
    <w:rsid w:val="00AC14E0"/>
    <w:rsid w:val="00AC1FA2"/>
    <w:rsid w:val="00AC215D"/>
    <w:rsid w:val="00AC21C4"/>
    <w:rsid w:val="00AC2359"/>
    <w:rsid w:val="00AC2420"/>
    <w:rsid w:val="00AC26B7"/>
    <w:rsid w:val="00AC26BE"/>
    <w:rsid w:val="00AC2A24"/>
    <w:rsid w:val="00AC2B2D"/>
    <w:rsid w:val="00AC2B2E"/>
    <w:rsid w:val="00AC2BE9"/>
    <w:rsid w:val="00AC2EFE"/>
    <w:rsid w:val="00AC2F3E"/>
    <w:rsid w:val="00AC2F86"/>
    <w:rsid w:val="00AC32DF"/>
    <w:rsid w:val="00AC3631"/>
    <w:rsid w:val="00AC3646"/>
    <w:rsid w:val="00AC3824"/>
    <w:rsid w:val="00AC3883"/>
    <w:rsid w:val="00AC3BB7"/>
    <w:rsid w:val="00AC3CC0"/>
    <w:rsid w:val="00AC3D4A"/>
    <w:rsid w:val="00AC3D4D"/>
    <w:rsid w:val="00AC3DC0"/>
    <w:rsid w:val="00AC3E4D"/>
    <w:rsid w:val="00AC3ECD"/>
    <w:rsid w:val="00AC403E"/>
    <w:rsid w:val="00AC4123"/>
    <w:rsid w:val="00AC4246"/>
    <w:rsid w:val="00AC45F2"/>
    <w:rsid w:val="00AC4AF4"/>
    <w:rsid w:val="00AC4D11"/>
    <w:rsid w:val="00AC52B4"/>
    <w:rsid w:val="00AC5301"/>
    <w:rsid w:val="00AC577A"/>
    <w:rsid w:val="00AC5BE5"/>
    <w:rsid w:val="00AC5D15"/>
    <w:rsid w:val="00AC5FB1"/>
    <w:rsid w:val="00AC6124"/>
    <w:rsid w:val="00AC6429"/>
    <w:rsid w:val="00AC687B"/>
    <w:rsid w:val="00AC6914"/>
    <w:rsid w:val="00AC6C32"/>
    <w:rsid w:val="00AC6D97"/>
    <w:rsid w:val="00AC6F3B"/>
    <w:rsid w:val="00AC6FB1"/>
    <w:rsid w:val="00AC6FF4"/>
    <w:rsid w:val="00AC711D"/>
    <w:rsid w:val="00AC730D"/>
    <w:rsid w:val="00AC7C1B"/>
    <w:rsid w:val="00AD0056"/>
    <w:rsid w:val="00AD03A0"/>
    <w:rsid w:val="00AD046D"/>
    <w:rsid w:val="00AD05B5"/>
    <w:rsid w:val="00AD104E"/>
    <w:rsid w:val="00AD13BF"/>
    <w:rsid w:val="00AD15D4"/>
    <w:rsid w:val="00AD16B0"/>
    <w:rsid w:val="00AD1C47"/>
    <w:rsid w:val="00AD1FE6"/>
    <w:rsid w:val="00AD2000"/>
    <w:rsid w:val="00AD2130"/>
    <w:rsid w:val="00AD231A"/>
    <w:rsid w:val="00AD23E9"/>
    <w:rsid w:val="00AD2748"/>
    <w:rsid w:val="00AD2874"/>
    <w:rsid w:val="00AD2A8A"/>
    <w:rsid w:val="00AD2B8E"/>
    <w:rsid w:val="00AD32AB"/>
    <w:rsid w:val="00AD357F"/>
    <w:rsid w:val="00AD35DC"/>
    <w:rsid w:val="00AD3C33"/>
    <w:rsid w:val="00AD3C7E"/>
    <w:rsid w:val="00AD3F17"/>
    <w:rsid w:val="00AD4415"/>
    <w:rsid w:val="00AD46B3"/>
    <w:rsid w:val="00AD4E44"/>
    <w:rsid w:val="00AD4EC9"/>
    <w:rsid w:val="00AD51AA"/>
    <w:rsid w:val="00AD568F"/>
    <w:rsid w:val="00AD5AC4"/>
    <w:rsid w:val="00AD5B10"/>
    <w:rsid w:val="00AD5C95"/>
    <w:rsid w:val="00AD5F00"/>
    <w:rsid w:val="00AD6370"/>
    <w:rsid w:val="00AD63A6"/>
    <w:rsid w:val="00AD653C"/>
    <w:rsid w:val="00AD6A93"/>
    <w:rsid w:val="00AD6B1F"/>
    <w:rsid w:val="00AD70DE"/>
    <w:rsid w:val="00AD7265"/>
    <w:rsid w:val="00AD7D56"/>
    <w:rsid w:val="00AE05C5"/>
    <w:rsid w:val="00AE0A21"/>
    <w:rsid w:val="00AE0A23"/>
    <w:rsid w:val="00AE0C33"/>
    <w:rsid w:val="00AE0CBA"/>
    <w:rsid w:val="00AE100D"/>
    <w:rsid w:val="00AE1044"/>
    <w:rsid w:val="00AE1212"/>
    <w:rsid w:val="00AE16AA"/>
    <w:rsid w:val="00AE1D94"/>
    <w:rsid w:val="00AE1DA0"/>
    <w:rsid w:val="00AE200D"/>
    <w:rsid w:val="00AE2486"/>
    <w:rsid w:val="00AE281F"/>
    <w:rsid w:val="00AE2BBB"/>
    <w:rsid w:val="00AE39C6"/>
    <w:rsid w:val="00AE3AA2"/>
    <w:rsid w:val="00AE436A"/>
    <w:rsid w:val="00AE4583"/>
    <w:rsid w:val="00AE4DAD"/>
    <w:rsid w:val="00AE4DD7"/>
    <w:rsid w:val="00AE4E86"/>
    <w:rsid w:val="00AE4EFB"/>
    <w:rsid w:val="00AE51D1"/>
    <w:rsid w:val="00AE557F"/>
    <w:rsid w:val="00AE585D"/>
    <w:rsid w:val="00AE5DCA"/>
    <w:rsid w:val="00AE678B"/>
    <w:rsid w:val="00AE68AF"/>
    <w:rsid w:val="00AE6CFC"/>
    <w:rsid w:val="00AE6D2D"/>
    <w:rsid w:val="00AE6E26"/>
    <w:rsid w:val="00AE744B"/>
    <w:rsid w:val="00AE7454"/>
    <w:rsid w:val="00AE751A"/>
    <w:rsid w:val="00AF0602"/>
    <w:rsid w:val="00AF07D5"/>
    <w:rsid w:val="00AF07FF"/>
    <w:rsid w:val="00AF0A50"/>
    <w:rsid w:val="00AF0A68"/>
    <w:rsid w:val="00AF0CC9"/>
    <w:rsid w:val="00AF0D8D"/>
    <w:rsid w:val="00AF1232"/>
    <w:rsid w:val="00AF123F"/>
    <w:rsid w:val="00AF142F"/>
    <w:rsid w:val="00AF1792"/>
    <w:rsid w:val="00AF1B6E"/>
    <w:rsid w:val="00AF202E"/>
    <w:rsid w:val="00AF203D"/>
    <w:rsid w:val="00AF2282"/>
    <w:rsid w:val="00AF2458"/>
    <w:rsid w:val="00AF2581"/>
    <w:rsid w:val="00AF2A5A"/>
    <w:rsid w:val="00AF2BF6"/>
    <w:rsid w:val="00AF2C5C"/>
    <w:rsid w:val="00AF332E"/>
    <w:rsid w:val="00AF3396"/>
    <w:rsid w:val="00AF342B"/>
    <w:rsid w:val="00AF3CA2"/>
    <w:rsid w:val="00AF4188"/>
    <w:rsid w:val="00AF418B"/>
    <w:rsid w:val="00AF4377"/>
    <w:rsid w:val="00AF44E1"/>
    <w:rsid w:val="00AF46C2"/>
    <w:rsid w:val="00AF4985"/>
    <w:rsid w:val="00AF49A8"/>
    <w:rsid w:val="00AF4C2C"/>
    <w:rsid w:val="00AF4C30"/>
    <w:rsid w:val="00AF4D5A"/>
    <w:rsid w:val="00AF5182"/>
    <w:rsid w:val="00AF5F5B"/>
    <w:rsid w:val="00AF63A1"/>
    <w:rsid w:val="00AF683B"/>
    <w:rsid w:val="00AF69C0"/>
    <w:rsid w:val="00AF718E"/>
    <w:rsid w:val="00AF7578"/>
    <w:rsid w:val="00AF7753"/>
    <w:rsid w:val="00AF7911"/>
    <w:rsid w:val="00AF7A47"/>
    <w:rsid w:val="00AF7B4E"/>
    <w:rsid w:val="00AF7CDB"/>
    <w:rsid w:val="00AF7CE6"/>
    <w:rsid w:val="00B0023A"/>
    <w:rsid w:val="00B004E3"/>
    <w:rsid w:val="00B00615"/>
    <w:rsid w:val="00B007E7"/>
    <w:rsid w:val="00B00B77"/>
    <w:rsid w:val="00B00CC9"/>
    <w:rsid w:val="00B0111C"/>
    <w:rsid w:val="00B015F8"/>
    <w:rsid w:val="00B01C9D"/>
    <w:rsid w:val="00B01D2A"/>
    <w:rsid w:val="00B02028"/>
    <w:rsid w:val="00B024B5"/>
    <w:rsid w:val="00B028BA"/>
    <w:rsid w:val="00B02D22"/>
    <w:rsid w:val="00B02D68"/>
    <w:rsid w:val="00B031AD"/>
    <w:rsid w:val="00B03246"/>
    <w:rsid w:val="00B0346F"/>
    <w:rsid w:val="00B03BE8"/>
    <w:rsid w:val="00B03DE3"/>
    <w:rsid w:val="00B03E7C"/>
    <w:rsid w:val="00B03F67"/>
    <w:rsid w:val="00B0412E"/>
    <w:rsid w:val="00B04A9E"/>
    <w:rsid w:val="00B04DCE"/>
    <w:rsid w:val="00B04EAE"/>
    <w:rsid w:val="00B0564C"/>
    <w:rsid w:val="00B056C7"/>
    <w:rsid w:val="00B05992"/>
    <w:rsid w:val="00B059AA"/>
    <w:rsid w:val="00B05A14"/>
    <w:rsid w:val="00B05DCE"/>
    <w:rsid w:val="00B063AB"/>
    <w:rsid w:val="00B06814"/>
    <w:rsid w:val="00B071E3"/>
    <w:rsid w:val="00B0750D"/>
    <w:rsid w:val="00B07805"/>
    <w:rsid w:val="00B0799A"/>
    <w:rsid w:val="00B07C4F"/>
    <w:rsid w:val="00B106B2"/>
    <w:rsid w:val="00B1073C"/>
    <w:rsid w:val="00B107EC"/>
    <w:rsid w:val="00B109A3"/>
    <w:rsid w:val="00B10A4F"/>
    <w:rsid w:val="00B10BF7"/>
    <w:rsid w:val="00B10E5E"/>
    <w:rsid w:val="00B110DF"/>
    <w:rsid w:val="00B114AE"/>
    <w:rsid w:val="00B114CF"/>
    <w:rsid w:val="00B1151E"/>
    <w:rsid w:val="00B1169A"/>
    <w:rsid w:val="00B116F0"/>
    <w:rsid w:val="00B1181F"/>
    <w:rsid w:val="00B118AC"/>
    <w:rsid w:val="00B11B9C"/>
    <w:rsid w:val="00B11D51"/>
    <w:rsid w:val="00B11F6E"/>
    <w:rsid w:val="00B11FED"/>
    <w:rsid w:val="00B125BD"/>
    <w:rsid w:val="00B12C00"/>
    <w:rsid w:val="00B136AC"/>
    <w:rsid w:val="00B139C4"/>
    <w:rsid w:val="00B13E54"/>
    <w:rsid w:val="00B14450"/>
    <w:rsid w:val="00B14760"/>
    <w:rsid w:val="00B14A4F"/>
    <w:rsid w:val="00B14CAD"/>
    <w:rsid w:val="00B14DAE"/>
    <w:rsid w:val="00B1511A"/>
    <w:rsid w:val="00B15318"/>
    <w:rsid w:val="00B15456"/>
    <w:rsid w:val="00B1545F"/>
    <w:rsid w:val="00B15C31"/>
    <w:rsid w:val="00B15D31"/>
    <w:rsid w:val="00B15F2A"/>
    <w:rsid w:val="00B16847"/>
    <w:rsid w:val="00B169A8"/>
    <w:rsid w:val="00B169CB"/>
    <w:rsid w:val="00B16DD0"/>
    <w:rsid w:val="00B1705F"/>
    <w:rsid w:val="00B172F9"/>
    <w:rsid w:val="00B17575"/>
    <w:rsid w:val="00B17653"/>
    <w:rsid w:val="00B17821"/>
    <w:rsid w:val="00B17879"/>
    <w:rsid w:val="00B178F4"/>
    <w:rsid w:val="00B17997"/>
    <w:rsid w:val="00B17C5A"/>
    <w:rsid w:val="00B17CBC"/>
    <w:rsid w:val="00B17CC6"/>
    <w:rsid w:val="00B17D74"/>
    <w:rsid w:val="00B203A3"/>
    <w:rsid w:val="00B2078F"/>
    <w:rsid w:val="00B20CF6"/>
    <w:rsid w:val="00B21293"/>
    <w:rsid w:val="00B21570"/>
    <w:rsid w:val="00B21AE5"/>
    <w:rsid w:val="00B21C38"/>
    <w:rsid w:val="00B21E76"/>
    <w:rsid w:val="00B21ED8"/>
    <w:rsid w:val="00B22AB5"/>
    <w:rsid w:val="00B22AE7"/>
    <w:rsid w:val="00B22D9C"/>
    <w:rsid w:val="00B23050"/>
    <w:rsid w:val="00B23494"/>
    <w:rsid w:val="00B2368A"/>
    <w:rsid w:val="00B23761"/>
    <w:rsid w:val="00B23AF2"/>
    <w:rsid w:val="00B23D54"/>
    <w:rsid w:val="00B23E14"/>
    <w:rsid w:val="00B240BF"/>
    <w:rsid w:val="00B244CC"/>
    <w:rsid w:val="00B245F0"/>
    <w:rsid w:val="00B25118"/>
    <w:rsid w:val="00B2520E"/>
    <w:rsid w:val="00B252C2"/>
    <w:rsid w:val="00B2542E"/>
    <w:rsid w:val="00B25494"/>
    <w:rsid w:val="00B25827"/>
    <w:rsid w:val="00B25FA0"/>
    <w:rsid w:val="00B2621B"/>
    <w:rsid w:val="00B26339"/>
    <w:rsid w:val="00B266A7"/>
    <w:rsid w:val="00B26C38"/>
    <w:rsid w:val="00B3093C"/>
    <w:rsid w:val="00B30B0A"/>
    <w:rsid w:val="00B3163E"/>
    <w:rsid w:val="00B31BAC"/>
    <w:rsid w:val="00B31D10"/>
    <w:rsid w:val="00B31FD9"/>
    <w:rsid w:val="00B32306"/>
    <w:rsid w:val="00B32383"/>
    <w:rsid w:val="00B32455"/>
    <w:rsid w:val="00B3263D"/>
    <w:rsid w:val="00B32950"/>
    <w:rsid w:val="00B329FD"/>
    <w:rsid w:val="00B32A7B"/>
    <w:rsid w:val="00B32A83"/>
    <w:rsid w:val="00B34057"/>
    <w:rsid w:val="00B34238"/>
    <w:rsid w:val="00B34831"/>
    <w:rsid w:val="00B34872"/>
    <w:rsid w:val="00B34AA0"/>
    <w:rsid w:val="00B34D1C"/>
    <w:rsid w:val="00B35101"/>
    <w:rsid w:val="00B355D5"/>
    <w:rsid w:val="00B3573E"/>
    <w:rsid w:val="00B35B01"/>
    <w:rsid w:val="00B36257"/>
    <w:rsid w:val="00B36534"/>
    <w:rsid w:val="00B365A8"/>
    <w:rsid w:val="00B36646"/>
    <w:rsid w:val="00B37465"/>
    <w:rsid w:val="00B374C0"/>
    <w:rsid w:val="00B37560"/>
    <w:rsid w:val="00B3764F"/>
    <w:rsid w:val="00B37A48"/>
    <w:rsid w:val="00B37D49"/>
    <w:rsid w:val="00B400EF"/>
    <w:rsid w:val="00B40BF8"/>
    <w:rsid w:val="00B40C71"/>
    <w:rsid w:val="00B40FB3"/>
    <w:rsid w:val="00B410E8"/>
    <w:rsid w:val="00B41274"/>
    <w:rsid w:val="00B41464"/>
    <w:rsid w:val="00B415AA"/>
    <w:rsid w:val="00B4176B"/>
    <w:rsid w:val="00B41B68"/>
    <w:rsid w:val="00B42003"/>
    <w:rsid w:val="00B424D9"/>
    <w:rsid w:val="00B427AE"/>
    <w:rsid w:val="00B428E3"/>
    <w:rsid w:val="00B429AF"/>
    <w:rsid w:val="00B42B17"/>
    <w:rsid w:val="00B42C09"/>
    <w:rsid w:val="00B43363"/>
    <w:rsid w:val="00B43E8A"/>
    <w:rsid w:val="00B4449E"/>
    <w:rsid w:val="00B4454C"/>
    <w:rsid w:val="00B4491E"/>
    <w:rsid w:val="00B44ABE"/>
    <w:rsid w:val="00B45091"/>
    <w:rsid w:val="00B451B9"/>
    <w:rsid w:val="00B456EF"/>
    <w:rsid w:val="00B45750"/>
    <w:rsid w:val="00B457F2"/>
    <w:rsid w:val="00B45B2F"/>
    <w:rsid w:val="00B45CA1"/>
    <w:rsid w:val="00B45E5A"/>
    <w:rsid w:val="00B46469"/>
    <w:rsid w:val="00B464C5"/>
    <w:rsid w:val="00B46CF7"/>
    <w:rsid w:val="00B473BC"/>
    <w:rsid w:val="00B47587"/>
    <w:rsid w:val="00B476A9"/>
    <w:rsid w:val="00B47D4A"/>
    <w:rsid w:val="00B50367"/>
    <w:rsid w:val="00B508B6"/>
    <w:rsid w:val="00B50B78"/>
    <w:rsid w:val="00B50C09"/>
    <w:rsid w:val="00B50CA9"/>
    <w:rsid w:val="00B50DAD"/>
    <w:rsid w:val="00B516C7"/>
    <w:rsid w:val="00B51C0A"/>
    <w:rsid w:val="00B51DF1"/>
    <w:rsid w:val="00B52075"/>
    <w:rsid w:val="00B52166"/>
    <w:rsid w:val="00B524E9"/>
    <w:rsid w:val="00B5290D"/>
    <w:rsid w:val="00B52BBB"/>
    <w:rsid w:val="00B52C46"/>
    <w:rsid w:val="00B52E6B"/>
    <w:rsid w:val="00B52ECC"/>
    <w:rsid w:val="00B530C2"/>
    <w:rsid w:val="00B533B0"/>
    <w:rsid w:val="00B53657"/>
    <w:rsid w:val="00B536F9"/>
    <w:rsid w:val="00B53CD5"/>
    <w:rsid w:val="00B53CDA"/>
    <w:rsid w:val="00B540AE"/>
    <w:rsid w:val="00B54204"/>
    <w:rsid w:val="00B5480F"/>
    <w:rsid w:val="00B549A2"/>
    <w:rsid w:val="00B54BF8"/>
    <w:rsid w:val="00B54CC8"/>
    <w:rsid w:val="00B54F14"/>
    <w:rsid w:val="00B552C4"/>
    <w:rsid w:val="00B5547C"/>
    <w:rsid w:val="00B5575D"/>
    <w:rsid w:val="00B55978"/>
    <w:rsid w:val="00B55F6E"/>
    <w:rsid w:val="00B56023"/>
    <w:rsid w:val="00B561F5"/>
    <w:rsid w:val="00B56426"/>
    <w:rsid w:val="00B567D6"/>
    <w:rsid w:val="00B569F2"/>
    <w:rsid w:val="00B56A06"/>
    <w:rsid w:val="00B56EDE"/>
    <w:rsid w:val="00B56F30"/>
    <w:rsid w:val="00B570B1"/>
    <w:rsid w:val="00B571E4"/>
    <w:rsid w:val="00B57414"/>
    <w:rsid w:val="00B574DC"/>
    <w:rsid w:val="00B6001C"/>
    <w:rsid w:val="00B6025B"/>
    <w:rsid w:val="00B6065B"/>
    <w:rsid w:val="00B609D7"/>
    <w:rsid w:val="00B60CE1"/>
    <w:rsid w:val="00B60CF1"/>
    <w:rsid w:val="00B60D1C"/>
    <w:rsid w:val="00B61782"/>
    <w:rsid w:val="00B61930"/>
    <w:rsid w:val="00B61B8E"/>
    <w:rsid w:val="00B61F9F"/>
    <w:rsid w:val="00B620FA"/>
    <w:rsid w:val="00B622B0"/>
    <w:rsid w:val="00B62374"/>
    <w:rsid w:val="00B626FD"/>
    <w:rsid w:val="00B62B72"/>
    <w:rsid w:val="00B62E37"/>
    <w:rsid w:val="00B63301"/>
    <w:rsid w:val="00B6340E"/>
    <w:rsid w:val="00B63A01"/>
    <w:rsid w:val="00B642F1"/>
    <w:rsid w:val="00B646D7"/>
    <w:rsid w:val="00B6474F"/>
    <w:rsid w:val="00B64B16"/>
    <w:rsid w:val="00B652BA"/>
    <w:rsid w:val="00B6577D"/>
    <w:rsid w:val="00B65E58"/>
    <w:rsid w:val="00B6600A"/>
    <w:rsid w:val="00B6617F"/>
    <w:rsid w:val="00B664AF"/>
    <w:rsid w:val="00B66BD6"/>
    <w:rsid w:val="00B66C8B"/>
    <w:rsid w:val="00B66EBA"/>
    <w:rsid w:val="00B66FC9"/>
    <w:rsid w:val="00B67241"/>
    <w:rsid w:val="00B6788B"/>
    <w:rsid w:val="00B6798C"/>
    <w:rsid w:val="00B67C33"/>
    <w:rsid w:val="00B703FF"/>
    <w:rsid w:val="00B70F43"/>
    <w:rsid w:val="00B713EA"/>
    <w:rsid w:val="00B71428"/>
    <w:rsid w:val="00B7143C"/>
    <w:rsid w:val="00B71488"/>
    <w:rsid w:val="00B718AF"/>
    <w:rsid w:val="00B7191A"/>
    <w:rsid w:val="00B71B3A"/>
    <w:rsid w:val="00B71B45"/>
    <w:rsid w:val="00B71BD8"/>
    <w:rsid w:val="00B71CDC"/>
    <w:rsid w:val="00B71F45"/>
    <w:rsid w:val="00B724CB"/>
    <w:rsid w:val="00B72676"/>
    <w:rsid w:val="00B7298F"/>
    <w:rsid w:val="00B72B99"/>
    <w:rsid w:val="00B72BED"/>
    <w:rsid w:val="00B72CFA"/>
    <w:rsid w:val="00B72DEA"/>
    <w:rsid w:val="00B72F5D"/>
    <w:rsid w:val="00B73096"/>
    <w:rsid w:val="00B73679"/>
    <w:rsid w:val="00B73C82"/>
    <w:rsid w:val="00B73DB8"/>
    <w:rsid w:val="00B742D2"/>
    <w:rsid w:val="00B74376"/>
    <w:rsid w:val="00B74D64"/>
    <w:rsid w:val="00B74EED"/>
    <w:rsid w:val="00B750FE"/>
    <w:rsid w:val="00B7519B"/>
    <w:rsid w:val="00B75705"/>
    <w:rsid w:val="00B75834"/>
    <w:rsid w:val="00B758A7"/>
    <w:rsid w:val="00B75D8C"/>
    <w:rsid w:val="00B75FA3"/>
    <w:rsid w:val="00B76222"/>
    <w:rsid w:val="00B76737"/>
    <w:rsid w:val="00B76A81"/>
    <w:rsid w:val="00B76D00"/>
    <w:rsid w:val="00B76E8D"/>
    <w:rsid w:val="00B76EA7"/>
    <w:rsid w:val="00B77495"/>
    <w:rsid w:val="00B774F1"/>
    <w:rsid w:val="00B778BB"/>
    <w:rsid w:val="00B77B2A"/>
    <w:rsid w:val="00B77E7B"/>
    <w:rsid w:val="00B802A7"/>
    <w:rsid w:val="00B806C0"/>
    <w:rsid w:val="00B80702"/>
    <w:rsid w:val="00B80B87"/>
    <w:rsid w:val="00B80CDB"/>
    <w:rsid w:val="00B812EB"/>
    <w:rsid w:val="00B81431"/>
    <w:rsid w:val="00B81452"/>
    <w:rsid w:val="00B815E0"/>
    <w:rsid w:val="00B81746"/>
    <w:rsid w:val="00B81A5D"/>
    <w:rsid w:val="00B81C65"/>
    <w:rsid w:val="00B81C97"/>
    <w:rsid w:val="00B81F73"/>
    <w:rsid w:val="00B8255C"/>
    <w:rsid w:val="00B825D2"/>
    <w:rsid w:val="00B82900"/>
    <w:rsid w:val="00B82ACE"/>
    <w:rsid w:val="00B82C26"/>
    <w:rsid w:val="00B831CB"/>
    <w:rsid w:val="00B83429"/>
    <w:rsid w:val="00B83510"/>
    <w:rsid w:val="00B836ED"/>
    <w:rsid w:val="00B83DE8"/>
    <w:rsid w:val="00B844A2"/>
    <w:rsid w:val="00B84E98"/>
    <w:rsid w:val="00B850A9"/>
    <w:rsid w:val="00B852A9"/>
    <w:rsid w:val="00B85334"/>
    <w:rsid w:val="00B853C2"/>
    <w:rsid w:val="00B85578"/>
    <w:rsid w:val="00B85909"/>
    <w:rsid w:val="00B859E1"/>
    <w:rsid w:val="00B86019"/>
    <w:rsid w:val="00B86094"/>
    <w:rsid w:val="00B860D7"/>
    <w:rsid w:val="00B86336"/>
    <w:rsid w:val="00B865B4"/>
    <w:rsid w:val="00B866B8"/>
    <w:rsid w:val="00B86DF3"/>
    <w:rsid w:val="00B86FA7"/>
    <w:rsid w:val="00B87AFB"/>
    <w:rsid w:val="00B87BBA"/>
    <w:rsid w:val="00B87F55"/>
    <w:rsid w:val="00B907FC"/>
    <w:rsid w:val="00B90842"/>
    <w:rsid w:val="00B90FB4"/>
    <w:rsid w:val="00B916D3"/>
    <w:rsid w:val="00B91795"/>
    <w:rsid w:val="00B91853"/>
    <w:rsid w:val="00B918E6"/>
    <w:rsid w:val="00B91C01"/>
    <w:rsid w:val="00B9216E"/>
    <w:rsid w:val="00B92255"/>
    <w:rsid w:val="00B924C7"/>
    <w:rsid w:val="00B926E2"/>
    <w:rsid w:val="00B92F92"/>
    <w:rsid w:val="00B92FEC"/>
    <w:rsid w:val="00B93161"/>
    <w:rsid w:val="00B93202"/>
    <w:rsid w:val="00B93669"/>
    <w:rsid w:val="00B9393A"/>
    <w:rsid w:val="00B93AC4"/>
    <w:rsid w:val="00B93DB3"/>
    <w:rsid w:val="00B93F39"/>
    <w:rsid w:val="00B94650"/>
    <w:rsid w:val="00B94761"/>
    <w:rsid w:val="00B9485D"/>
    <w:rsid w:val="00B94980"/>
    <w:rsid w:val="00B94B67"/>
    <w:rsid w:val="00B94DAF"/>
    <w:rsid w:val="00B9508E"/>
    <w:rsid w:val="00B958D7"/>
    <w:rsid w:val="00B959DB"/>
    <w:rsid w:val="00B95B67"/>
    <w:rsid w:val="00B96543"/>
    <w:rsid w:val="00B966C6"/>
    <w:rsid w:val="00B966CA"/>
    <w:rsid w:val="00B967C3"/>
    <w:rsid w:val="00B96AB4"/>
    <w:rsid w:val="00B96B65"/>
    <w:rsid w:val="00B96FF5"/>
    <w:rsid w:val="00B97240"/>
    <w:rsid w:val="00B97485"/>
    <w:rsid w:val="00B9771E"/>
    <w:rsid w:val="00B9779B"/>
    <w:rsid w:val="00B97964"/>
    <w:rsid w:val="00B97A74"/>
    <w:rsid w:val="00B97C9F"/>
    <w:rsid w:val="00B97CF3"/>
    <w:rsid w:val="00B97E8E"/>
    <w:rsid w:val="00B97F68"/>
    <w:rsid w:val="00B97FD0"/>
    <w:rsid w:val="00BA00FD"/>
    <w:rsid w:val="00BA03C6"/>
    <w:rsid w:val="00BA0BE7"/>
    <w:rsid w:val="00BA17B7"/>
    <w:rsid w:val="00BA18FC"/>
    <w:rsid w:val="00BA1A0B"/>
    <w:rsid w:val="00BA1C7C"/>
    <w:rsid w:val="00BA1E96"/>
    <w:rsid w:val="00BA1FD9"/>
    <w:rsid w:val="00BA21D9"/>
    <w:rsid w:val="00BA2374"/>
    <w:rsid w:val="00BA2712"/>
    <w:rsid w:val="00BA2737"/>
    <w:rsid w:val="00BA27E7"/>
    <w:rsid w:val="00BA2FBA"/>
    <w:rsid w:val="00BA30C6"/>
    <w:rsid w:val="00BA326D"/>
    <w:rsid w:val="00BA36F6"/>
    <w:rsid w:val="00BA3A45"/>
    <w:rsid w:val="00BA41DC"/>
    <w:rsid w:val="00BA4579"/>
    <w:rsid w:val="00BA47CD"/>
    <w:rsid w:val="00BA4B6C"/>
    <w:rsid w:val="00BA4C77"/>
    <w:rsid w:val="00BA4EBD"/>
    <w:rsid w:val="00BA5061"/>
    <w:rsid w:val="00BA5178"/>
    <w:rsid w:val="00BA51A3"/>
    <w:rsid w:val="00BA5634"/>
    <w:rsid w:val="00BA5C83"/>
    <w:rsid w:val="00BA5FD2"/>
    <w:rsid w:val="00BA6280"/>
    <w:rsid w:val="00BA63D6"/>
    <w:rsid w:val="00BA740F"/>
    <w:rsid w:val="00BA758A"/>
    <w:rsid w:val="00BA7B96"/>
    <w:rsid w:val="00BA7DF9"/>
    <w:rsid w:val="00BB0008"/>
    <w:rsid w:val="00BB078A"/>
    <w:rsid w:val="00BB092E"/>
    <w:rsid w:val="00BB0A8C"/>
    <w:rsid w:val="00BB0ED6"/>
    <w:rsid w:val="00BB142A"/>
    <w:rsid w:val="00BB1E67"/>
    <w:rsid w:val="00BB2297"/>
    <w:rsid w:val="00BB27A4"/>
    <w:rsid w:val="00BB33BF"/>
    <w:rsid w:val="00BB34E0"/>
    <w:rsid w:val="00BB37F9"/>
    <w:rsid w:val="00BB39FD"/>
    <w:rsid w:val="00BB3DD4"/>
    <w:rsid w:val="00BB3FBB"/>
    <w:rsid w:val="00BB4FF8"/>
    <w:rsid w:val="00BB55B2"/>
    <w:rsid w:val="00BB5713"/>
    <w:rsid w:val="00BB59EA"/>
    <w:rsid w:val="00BB5FF9"/>
    <w:rsid w:val="00BB6052"/>
    <w:rsid w:val="00BB62AE"/>
    <w:rsid w:val="00BB69A2"/>
    <w:rsid w:val="00BB6B1B"/>
    <w:rsid w:val="00BB7131"/>
    <w:rsid w:val="00BB76B3"/>
    <w:rsid w:val="00BB7E57"/>
    <w:rsid w:val="00BB7E74"/>
    <w:rsid w:val="00BC000A"/>
    <w:rsid w:val="00BC01D5"/>
    <w:rsid w:val="00BC0AD2"/>
    <w:rsid w:val="00BC0FA8"/>
    <w:rsid w:val="00BC0FB1"/>
    <w:rsid w:val="00BC15FD"/>
    <w:rsid w:val="00BC1601"/>
    <w:rsid w:val="00BC199B"/>
    <w:rsid w:val="00BC2257"/>
    <w:rsid w:val="00BC229F"/>
    <w:rsid w:val="00BC24C8"/>
    <w:rsid w:val="00BC24CA"/>
    <w:rsid w:val="00BC24E0"/>
    <w:rsid w:val="00BC2CCE"/>
    <w:rsid w:val="00BC2ED7"/>
    <w:rsid w:val="00BC2F42"/>
    <w:rsid w:val="00BC3160"/>
    <w:rsid w:val="00BC31B1"/>
    <w:rsid w:val="00BC3477"/>
    <w:rsid w:val="00BC35AC"/>
    <w:rsid w:val="00BC3644"/>
    <w:rsid w:val="00BC3A7A"/>
    <w:rsid w:val="00BC3B1D"/>
    <w:rsid w:val="00BC4174"/>
    <w:rsid w:val="00BC4487"/>
    <w:rsid w:val="00BC4923"/>
    <w:rsid w:val="00BC4DED"/>
    <w:rsid w:val="00BC4E1E"/>
    <w:rsid w:val="00BC4FD4"/>
    <w:rsid w:val="00BC57C0"/>
    <w:rsid w:val="00BC5B29"/>
    <w:rsid w:val="00BC6309"/>
    <w:rsid w:val="00BC712B"/>
    <w:rsid w:val="00BC7A02"/>
    <w:rsid w:val="00BC7C53"/>
    <w:rsid w:val="00BD0183"/>
    <w:rsid w:val="00BD04C2"/>
    <w:rsid w:val="00BD04C3"/>
    <w:rsid w:val="00BD0BB8"/>
    <w:rsid w:val="00BD0C1C"/>
    <w:rsid w:val="00BD0D7F"/>
    <w:rsid w:val="00BD1292"/>
    <w:rsid w:val="00BD12C8"/>
    <w:rsid w:val="00BD17B2"/>
    <w:rsid w:val="00BD1A9B"/>
    <w:rsid w:val="00BD1B50"/>
    <w:rsid w:val="00BD1F1F"/>
    <w:rsid w:val="00BD2499"/>
    <w:rsid w:val="00BD264C"/>
    <w:rsid w:val="00BD2EB9"/>
    <w:rsid w:val="00BD2FB6"/>
    <w:rsid w:val="00BD31A6"/>
    <w:rsid w:val="00BD3245"/>
    <w:rsid w:val="00BD342C"/>
    <w:rsid w:val="00BD3543"/>
    <w:rsid w:val="00BD390D"/>
    <w:rsid w:val="00BD39D8"/>
    <w:rsid w:val="00BD3A54"/>
    <w:rsid w:val="00BD3C63"/>
    <w:rsid w:val="00BD3E5F"/>
    <w:rsid w:val="00BD43D7"/>
    <w:rsid w:val="00BD46CC"/>
    <w:rsid w:val="00BD4808"/>
    <w:rsid w:val="00BD494B"/>
    <w:rsid w:val="00BD4970"/>
    <w:rsid w:val="00BD4B6B"/>
    <w:rsid w:val="00BD5665"/>
    <w:rsid w:val="00BD57A3"/>
    <w:rsid w:val="00BD5DAD"/>
    <w:rsid w:val="00BD61F6"/>
    <w:rsid w:val="00BD6354"/>
    <w:rsid w:val="00BD6542"/>
    <w:rsid w:val="00BD6A5C"/>
    <w:rsid w:val="00BD7377"/>
    <w:rsid w:val="00BD75C9"/>
    <w:rsid w:val="00BD760B"/>
    <w:rsid w:val="00BD7AE8"/>
    <w:rsid w:val="00BE01A3"/>
    <w:rsid w:val="00BE01E2"/>
    <w:rsid w:val="00BE036F"/>
    <w:rsid w:val="00BE0C10"/>
    <w:rsid w:val="00BE0CBF"/>
    <w:rsid w:val="00BE0E96"/>
    <w:rsid w:val="00BE0E9C"/>
    <w:rsid w:val="00BE11A0"/>
    <w:rsid w:val="00BE140B"/>
    <w:rsid w:val="00BE1668"/>
    <w:rsid w:val="00BE17D8"/>
    <w:rsid w:val="00BE1BFE"/>
    <w:rsid w:val="00BE1D6A"/>
    <w:rsid w:val="00BE1F96"/>
    <w:rsid w:val="00BE2B74"/>
    <w:rsid w:val="00BE371A"/>
    <w:rsid w:val="00BE378C"/>
    <w:rsid w:val="00BE389A"/>
    <w:rsid w:val="00BE3EB1"/>
    <w:rsid w:val="00BE41D3"/>
    <w:rsid w:val="00BE4240"/>
    <w:rsid w:val="00BE4544"/>
    <w:rsid w:val="00BE4861"/>
    <w:rsid w:val="00BE48E1"/>
    <w:rsid w:val="00BE4998"/>
    <w:rsid w:val="00BE4A0B"/>
    <w:rsid w:val="00BE4DBA"/>
    <w:rsid w:val="00BE4DE3"/>
    <w:rsid w:val="00BE590C"/>
    <w:rsid w:val="00BE5A92"/>
    <w:rsid w:val="00BE5EFF"/>
    <w:rsid w:val="00BE6133"/>
    <w:rsid w:val="00BE685A"/>
    <w:rsid w:val="00BE699F"/>
    <w:rsid w:val="00BE76F5"/>
    <w:rsid w:val="00BE7BBF"/>
    <w:rsid w:val="00BE7BE4"/>
    <w:rsid w:val="00BE7C43"/>
    <w:rsid w:val="00BE7D6E"/>
    <w:rsid w:val="00BE7E98"/>
    <w:rsid w:val="00BF0022"/>
    <w:rsid w:val="00BF0466"/>
    <w:rsid w:val="00BF0664"/>
    <w:rsid w:val="00BF0862"/>
    <w:rsid w:val="00BF0C52"/>
    <w:rsid w:val="00BF0D1F"/>
    <w:rsid w:val="00BF0E66"/>
    <w:rsid w:val="00BF1147"/>
    <w:rsid w:val="00BF17DE"/>
    <w:rsid w:val="00BF189B"/>
    <w:rsid w:val="00BF1E24"/>
    <w:rsid w:val="00BF2980"/>
    <w:rsid w:val="00BF2A73"/>
    <w:rsid w:val="00BF2BDF"/>
    <w:rsid w:val="00BF2E14"/>
    <w:rsid w:val="00BF2EFD"/>
    <w:rsid w:val="00BF31F1"/>
    <w:rsid w:val="00BF33F8"/>
    <w:rsid w:val="00BF3A37"/>
    <w:rsid w:val="00BF4254"/>
    <w:rsid w:val="00BF4501"/>
    <w:rsid w:val="00BF4899"/>
    <w:rsid w:val="00BF4954"/>
    <w:rsid w:val="00BF4A72"/>
    <w:rsid w:val="00BF53E0"/>
    <w:rsid w:val="00BF542A"/>
    <w:rsid w:val="00BF58AF"/>
    <w:rsid w:val="00BF5995"/>
    <w:rsid w:val="00BF5BEA"/>
    <w:rsid w:val="00BF5F93"/>
    <w:rsid w:val="00BF6694"/>
    <w:rsid w:val="00BF6BB1"/>
    <w:rsid w:val="00BF73A1"/>
    <w:rsid w:val="00BF75F2"/>
    <w:rsid w:val="00C003A5"/>
    <w:rsid w:val="00C004A4"/>
    <w:rsid w:val="00C00569"/>
    <w:rsid w:val="00C00670"/>
    <w:rsid w:val="00C006E0"/>
    <w:rsid w:val="00C0070F"/>
    <w:rsid w:val="00C00B6C"/>
    <w:rsid w:val="00C00C61"/>
    <w:rsid w:val="00C015FA"/>
    <w:rsid w:val="00C0175E"/>
    <w:rsid w:val="00C01B9D"/>
    <w:rsid w:val="00C01DC4"/>
    <w:rsid w:val="00C01E4D"/>
    <w:rsid w:val="00C01ED3"/>
    <w:rsid w:val="00C02963"/>
    <w:rsid w:val="00C02A23"/>
    <w:rsid w:val="00C02A9F"/>
    <w:rsid w:val="00C02E9A"/>
    <w:rsid w:val="00C0390C"/>
    <w:rsid w:val="00C03B49"/>
    <w:rsid w:val="00C03FD1"/>
    <w:rsid w:val="00C0408B"/>
    <w:rsid w:val="00C04501"/>
    <w:rsid w:val="00C047B6"/>
    <w:rsid w:val="00C0496E"/>
    <w:rsid w:val="00C05223"/>
    <w:rsid w:val="00C052DF"/>
    <w:rsid w:val="00C055F4"/>
    <w:rsid w:val="00C05C0C"/>
    <w:rsid w:val="00C05E05"/>
    <w:rsid w:val="00C05F3C"/>
    <w:rsid w:val="00C0616D"/>
    <w:rsid w:val="00C06535"/>
    <w:rsid w:val="00C066FD"/>
    <w:rsid w:val="00C0674F"/>
    <w:rsid w:val="00C067CC"/>
    <w:rsid w:val="00C06A61"/>
    <w:rsid w:val="00C06D06"/>
    <w:rsid w:val="00C06DBB"/>
    <w:rsid w:val="00C071AE"/>
    <w:rsid w:val="00C078A3"/>
    <w:rsid w:val="00C07C2B"/>
    <w:rsid w:val="00C07C48"/>
    <w:rsid w:val="00C104B0"/>
    <w:rsid w:val="00C10617"/>
    <w:rsid w:val="00C109E5"/>
    <w:rsid w:val="00C10D5D"/>
    <w:rsid w:val="00C11CFD"/>
    <w:rsid w:val="00C1203F"/>
    <w:rsid w:val="00C126A3"/>
    <w:rsid w:val="00C128E9"/>
    <w:rsid w:val="00C1296E"/>
    <w:rsid w:val="00C12E32"/>
    <w:rsid w:val="00C12EC9"/>
    <w:rsid w:val="00C13040"/>
    <w:rsid w:val="00C1377F"/>
    <w:rsid w:val="00C13B07"/>
    <w:rsid w:val="00C13CDD"/>
    <w:rsid w:val="00C14050"/>
    <w:rsid w:val="00C14337"/>
    <w:rsid w:val="00C14707"/>
    <w:rsid w:val="00C1495D"/>
    <w:rsid w:val="00C14D89"/>
    <w:rsid w:val="00C1511E"/>
    <w:rsid w:val="00C154B2"/>
    <w:rsid w:val="00C15D71"/>
    <w:rsid w:val="00C15E69"/>
    <w:rsid w:val="00C161E4"/>
    <w:rsid w:val="00C16D50"/>
    <w:rsid w:val="00C16F38"/>
    <w:rsid w:val="00C1711A"/>
    <w:rsid w:val="00C17598"/>
    <w:rsid w:val="00C177AC"/>
    <w:rsid w:val="00C177C6"/>
    <w:rsid w:val="00C17CFD"/>
    <w:rsid w:val="00C17DE7"/>
    <w:rsid w:val="00C17E2C"/>
    <w:rsid w:val="00C201E3"/>
    <w:rsid w:val="00C20240"/>
    <w:rsid w:val="00C2077A"/>
    <w:rsid w:val="00C20A81"/>
    <w:rsid w:val="00C20B79"/>
    <w:rsid w:val="00C20BC7"/>
    <w:rsid w:val="00C20D80"/>
    <w:rsid w:val="00C20DF9"/>
    <w:rsid w:val="00C211AE"/>
    <w:rsid w:val="00C21356"/>
    <w:rsid w:val="00C217E7"/>
    <w:rsid w:val="00C21BE1"/>
    <w:rsid w:val="00C21D94"/>
    <w:rsid w:val="00C2256F"/>
    <w:rsid w:val="00C2267F"/>
    <w:rsid w:val="00C2289C"/>
    <w:rsid w:val="00C2299D"/>
    <w:rsid w:val="00C22A91"/>
    <w:rsid w:val="00C22B78"/>
    <w:rsid w:val="00C22E72"/>
    <w:rsid w:val="00C230F2"/>
    <w:rsid w:val="00C2349E"/>
    <w:rsid w:val="00C239D4"/>
    <w:rsid w:val="00C23BA6"/>
    <w:rsid w:val="00C23CFD"/>
    <w:rsid w:val="00C23E6B"/>
    <w:rsid w:val="00C24002"/>
    <w:rsid w:val="00C242C0"/>
    <w:rsid w:val="00C246F2"/>
    <w:rsid w:val="00C24C1D"/>
    <w:rsid w:val="00C24F02"/>
    <w:rsid w:val="00C25072"/>
    <w:rsid w:val="00C251C9"/>
    <w:rsid w:val="00C26383"/>
    <w:rsid w:val="00C263CE"/>
    <w:rsid w:val="00C26733"/>
    <w:rsid w:val="00C26A71"/>
    <w:rsid w:val="00C26B44"/>
    <w:rsid w:val="00C26DF0"/>
    <w:rsid w:val="00C2767B"/>
    <w:rsid w:val="00C278AF"/>
    <w:rsid w:val="00C30715"/>
    <w:rsid w:val="00C30918"/>
    <w:rsid w:val="00C30BC6"/>
    <w:rsid w:val="00C30C2F"/>
    <w:rsid w:val="00C30C64"/>
    <w:rsid w:val="00C30F70"/>
    <w:rsid w:val="00C31205"/>
    <w:rsid w:val="00C3149D"/>
    <w:rsid w:val="00C317D1"/>
    <w:rsid w:val="00C31896"/>
    <w:rsid w:val="00C31DC0"/>
    <w:rsid w:val="00C3203C"/>
    <w:rsid w:val="00C324A7"/>
    <w:rsid w:val="00C32A74"/>
    <w:rsid w:val="00C32D0B"/>
    <w:rsid w:val="00C32D18"/>
    <w:rsid w:val="00C33E50"/>
    <w:rsid w:val="00C349DC"/>
    <w:rsid w:val="00C34F17"/>
    <w:rsid w:val="00C350AD"/>
    <w:rsid w:val="00C3533E"/>
    <w:rsid w:val="00C35A99"/>
    <w:rsid w:val="00C35DB9"/>
    <w:rsid w:val="00C35E43"/>
    <w:rsid w:val="00C36118"/>
    <w:rsid w:val="00C36154"/>
    <w:rsid w:val="00C365DF"/>
    <w:rsid w:val="00C36A53"/>
    <w:rsid w:val="00C36D2F"/>
    <w:rsid w:val="00C36F30"/>
    <w:rsid w:val="00C37285"/>
    <w:rsid w:val="00C3742F"/>
    <w:rsid w:val="00C374D1"/>
    <w:rsid w:val="00C375D4"/>
    <w:rsid w:val="00C37B32"/>
    <w:rsid w:val="00C400D8"/>
    <w:rsid w:val="00C404D9"/>
    <w:rsid w:val="00C40B6E"/>
    <w:rsid w:val="00C40E60"/>
    <w:rsid w:val="00C40ECA"/>
    <w:rsid w:val="00C41008"/>
    <w:rsid w:val="00C4265B"/>
    <w:rsid w:val="00C4277F"/>
    <w:rsid w:val="00C429C2"/>
    <w:rsid w:val="00C42C5B"/>
    <w:rsid w:val="00C4346A"/>
    <w:rsid w:val="00C436E7"/>
    <w:rsid w:val="00C43FA4"/>
    <w:rsid w:val="00C44AD3"/>
    <w:rsid w:val="00C44C2A"/>
    <w:rsid w:val="00C44DDD"/>
    <w:rsid w:val="00C44F6C"/>
    <w:rsid w:val="00C451C1"/>
    <w:rsid w:val="00C4520F"/>
    <w:rsid w:val="00C452AC"/>
    <w:rsid w:val="00C45B24"/>
    <w:rsid w:val="00C461D9"/>
    <w:rsid w:val="00C462EB"/>
    <w:rsid w:val="00C463C3"/>
    <w:rsid w:val="00C466CF"/>
    <w:rsid w:val="00C46784"/>
    <w:rsid w:val="00C46926"/>
    <w:rsid w:val="00C46940"/>
    <w:rsid w:val="00C4725A"/>
    <w:rsid w:val="00C47542"/>
    <w:rsid w:val="00C47CB7"/>
    <w:rsid w:val="00C50C84"/>
    <w:rsid w:val="00C50D15"/>
    <w:rsid w:val="00C50DF7"/>
    <w:rsid w:val="00C50EC8"/>
    <w:rsid w:val="00C50FEE"/>
    <w:rsid w:val="00C513D6"/>
    <w:rsid w:val="00C514BD"/>
    <w:rsid w:val="00C515B9"/>
    <w:rsid w:val="00C51847"/>
    <w:rsid w:val="00C5201F"/>
    <w:rsid w:val="00C52111"/>
    <w:rsid w:val="00C53044"/>
    <w:rsid w:val="00C53421"/>
    <w:rsid w:val="00C53767"/>
    <w:rsid w:val="00C53D69"/>
    <w:rsid w:val="00C53F33"/>
    <w:rsid w:val="00C54215"/>
    <w:rsid w:val="00C5449A"/>
    <w:rsid w:val="00C54F5B"/>
    <w:rsid w:val="00C54F86"/>
    <w:rsid w:val="00C55606"/>
    <w:rsid w:val="00C556E5"/>
    <w:rsid w:val="00C55C4B"/>
    <w:rsid w:val="00C56069"/>
    <w:rsid w:val="00C56711"/>
    <w:rsid w:val="00C56A20"/>
    <w:rsid w:val="00C56C9E"/>
    <w:rsid w:val="00C56D42"/>
    <w:rsid w:val="00C57444"/>
    <w:rsid w:val="00C578E8"/>
    <w:rsid w:val="00C5793C"/>
    <w:rsid w:val="00C57D4E"/>
    <w:rsid w:val="00C57E6F"/>
    <w:rsid w:val="00C605DF"/>
    <w:rsid w:val="00C6070D"/>
    <w:rsid w:val="00C60904"/>
    <w:rsid w:val="00C610DE"/>
    <w:rsid w:val="00C61433"/>
    <w:rsid w:val="00C61888"/>
    <w:rsid w:val="00C618AC"/>
    <w:rsid w:val="00C61B35"/>
    <w:rsid w:val="00C61EFF"/>
    <w:rsid w:val="00C620E5"/>
    <w:rsid w:val="00C623F5"/>
    <w:rsid w:val="00C626BF"/>
    <w:rsid w:val="00C627F6"/>
    <w:rsid w:val="00C62F28"/>
    <w:rsid w:val="00C63345"/>
    <w:rsid w:val="00C63490"/>
    <w:rsid w:val="00C63DE3"/>
    <w:rsid w:val="00C63E71"/>
    <w:rsid w:val="00C63EC3"/>
    <w:rsid w:val="00C640FF"/>
    <w:rsid w:val="00C643CE"/>
    <w:rsid w:val="00C64476"/>
    <w:rsid w:val="00C64650"/>
    <w:rsid w:val="00C647BC"/>
    <w:rsid w:val="00C648B8"/>
    <w:rsid w:val="00C64A4A"/>
    <w:rsid w:val="00C64C04"/>
    <w:rsid w:val="00C64CD1"/>
    <w:rsid w:val="00C64D3E"/>
    <w:rsid w:val="00C64FEB"/>
    <w:rsid w:val="00C651D0"/>
    <w:rsid w:val="00C653C0"/>
    <w:rsid w:val="00C6568D"/>
    <w:rsid w:val="00C658E1"/>
    <w:rsid w:val="00C65A4C"/>
    <w:rsid w:val="00C65AA3"/>
    <w:rsid w:val="00C65EF2"/>
    <w:rsid w:val="00C66068"/>
    <w:rsid w:val="00C66476"/>
    <w:rsid w:val="00C6657D"/>
    <w:rsid w:val="00C66A20"/>
    <w:rsid w:val="00C66D99"/>
    <w:rsid w:val="00C66E58"/>
    <w:rsid w:val="00C66FF9"/>
    <w:rsid w:val="00C67872"/>
    <w:rsid w:val="00C67A60"/>
    <w:rsid w:val="00C67CF0"/>
    <w:rsid w:val="00C67D9E"/>
    <w:rsid w:val="00C70423"/>
    <w:rsid w:val="00C70590"/>
    <w:rsid w:val="00C70C24"/>
    <w:rsid w:val="00C71300"/>
    <w:rsid w:val="00C71343"/>
    <w:rsid w:val="00C71595"/>
    <w:rsid w:val="00C71F30"/>
    <w:rsid w:val="00C72516"/>
    <w:rsid w:val="00C72590"/>
    <w:rsid w:val="00C7297F"/>
    <w:rsid w:val="00C72D1E"/>
    <w:rsid w:val="00C72D6F"/>
    <w:rsid w:val="00C72D7D"/>
    <w:rsid w:val="00C72DC5"/>
    <w:rsid w:val="00C72F10"/>
    <w:rsid w:val="00C730FD"/>
    <w:rsid w:val="00C73278"/>
    <w:rsid w:val="00C7334B"/>
    <w:rsid w:val="00C7373F"/>
    <w:rsid w:val="00C738B5"/>
    <w:rsid w:val="00C7401B"/>
    <w:rsid w:val="00C74035"/>
    <w:rsid w:val="00C744F7"/>
    <w:rsid w:val="00C74A63"/>
    <w:rsid w:val="00C74B30"/>
    <w:rsid w:val="00C75026"/>
    <w:rsid w:val="00C75566"/>
    <w:rsid w:val="00C75AFD"/>
    <w:rsid w:val="00C76013"/>
    <w:rsid w:val="00C7654E"/>
    <w:rsid w:val="00C76851"/>
    <w:rsid w:val="00C77020"/>
    <w:rsid w:val="00C7716B"/>
    <w:rsid w:val="00C775D4"/>
    <w:rsid w:val="00C77910"/>
    <w:rsid w:val="00C77A70"/>
    <w:rsid w:val="00C77BFF"/>
    <w:rsid w:val="00C802FE"/>
    <w:rsid w:val="00C803A9"/>
    <w:rsid w:val="00C804AA"/>
    <w:rsid w:val="00C80D15"/>
    <w:rsid w:val="00C81183"/>
    <w:rsid w:val="00C812C1"/>
    <w:rsid w:val="00C81352"/>
    <w:rsid w:val="00C8162B"/>
    <w:rsid w:val="00C818BA"/>
    <w:rsid w:val="00C81E65"/>
    <w:rsid w:val="00C826F5"/>
    <w:rsid w:val="00C82957"/>
    <w:rsid w:val="00C82DA9"/>
    <w:rsid w:val="00C837D6"/>
    <w:rsid w:val="00C83C0B"/>
    <w:rsid w:val="00C83CFC"/>
    <w:rsid w:val="00C83E83"/>
    <w:rsid w:val="00C84915"/>
    <w:rsid w:val="00C84E93"/>
    <w:rsid w:val="00C850AB"/>
    <w:rsid w:val="00C850D1"/>
    <w:rsid w:val="00C850F8"/>
    <w:rsid w:val="00C8526D"/>
    <w:rsid w:val="00C85644"/>
    <w:rsid w:val="00C85F32"/>
    <w:rsid w:val="00C8625D"/>
    <w:rsid w:val="00C86636"/>
    <w:rsid w:val="00C866B1"/>
    <w:rsid w:val="00C868AB"/>
    <w:rsid w:val="00C86997"/>
    <w:rsid w:val="00C86A5B"/>
    <w:rsid w:val="00C86A6D"/>
    <w:rsid w:val="00C8722E"/>
    <w:rsid w:val="00C87275"/>
    <w:rsid w:val="00C87D46"/>
    <w:rsid w:val="00C903F2"/>
    <w:rsid w:val="00C905FA"/>
    <w:rsid w:val="00C90E7A"/>
    <w:rsid w:val="00C90FE0"/>
    <w:rsid w:val="00C9109E"/>
    <w:rsid w:val="00C91B67"/>
    <w:rsid w:val="00C92161"/>
    <w:rsid w:val="00C9235D"/>
    <w:rsid w:val="00C924D4"/>
    <w:rsid w:val="00C92527"/>
    <w:rsid w:val="00C92A88"/>
    <w:rsid w:val="00C92C0A"/>
    <w:rsid w:val="00C930ED"/>
    <w:rsid w:val="00C93144"/>
    <w:rsid w:val="00C9381F"/>
    <w:rsid w:val="00C94700"/>
    <w:rsid w:val="00C94A3C"/>
    <w:rsid w:val="00C94B42"/>
    <w:rsid w:val="00C958A5"/>
    <w:rsid w:val="00C95902"/>
    <w:rsid w:val="00C95939"/>
    <w:rsid w:val="00C95F19"/>
    <w:rsid w:val="00C96166"/>
    <w:rsid w:val="00C96399"/>
    <w:rsid w:val="00C96550"/>
    <w:rsid w:val="00C966DA"/>
    <w:rsid w:val="00C969A4"/>
    <w:rsid w:val="00C969EC"/>
    <w:rsid w:val="00C96A7B"/>
    <w:rsid w:val="00C96CE3"/>
    <w:rsid w:val="00C96E6E"/>
    <w:rsid w:val="00C971E1"/>
    <w:rsid w:val="00C97223"/>
    <w:rsid w:val="00C97368"/>
    <w:rsid w:val="00C9741E"/>
    <w:rsid w:val="00C9762A"/>
    <w:rsid w:val="00C97653"/>
    <w:rsid w:val="00C979FA"/>
    <w:rsid w:val="00C97F1E"/>
    <w:rsid w:val="00CA0156"/>
    <w:rsid w:val="00CA02FC"/>
    <w:rsid w:val="00CA0437"/>
    <w:rsid w:val="00CA0EF5"/>
    <w:rsid w:val="00CA1889"/>
    <w:rsid w:val="00CA193A"/>
    <w:rsid w:val="00CA19D0"/>
    <w:rsid w:val="00CA19EB"/>
    <w:rsid w:val="00CA237A"/>
    <w:rsid w:val="00CA2533"/>
    <w:rsid w:val="00CA25AA"/>
    <w:rsid w:val="00CA2D6E"/>
    <w:rsid w:val="00CA2F1E"/>
    <w:rsid w:val="00CA3D26"/>
    <w:rsid w:val="00CA3FCB"/>
    <w:rsid w:val="00CA422B"/>
    <w:rsid w:val="00CA4277"/>
    <w:rsid w:val="00CA44C9"/>
    <w:rsid w:val="00CA4806"/>
    <w:rsid w:val="00CA53BC"/>
    <w:rsid w:val="00CA548B"/>
    <w:rsid w:val="00CA5CF8"/>
    <w:rsid w:val="00CA6284"/>
    <w:rsid w:val="00CA6536"/>
    <w:rsid w:val="00CA6737"/>
    <w:rsid w:val="00CA69D1"/>
    <w:rsid w:val="00CA6A4C"/>
    <w:rsid w:val="00CA6BBB"/>
    <w:rsid w:val="00CA6FC1"/>
    <w:rsid w:val="00CA6FCF"/>
    <w:rsid w:val="00CA7299"/>
    <w:rsid w:val="00CA72AF"/>
    <w:rsid w:val="00CA7361"/>
    <w:rsid w:val="00CA7B8A"/>
    <w:rsid w:val="00CA7D17"/>
    <w:rsid w:val="00CA7F58"/>
    <w:rsid w:val="00CB01FE"/>
    <w:rsid w:val="00CB0597"/>
    <w:rsid w:val="00CB06AB"/>
    <w:rsid w:val="00CB0DA1"/>
    <w:rsid w:val="00CB12A7"/>
    <w:rsid w:val="00CB1302"/>
    <w:rsid w:val="00CB1631"/>
    <w:rsid w:val="00CB16AD"/>
    <w:rsid w:val="00CB173F"/>
    <w:rsid w:val="00CB1754"/>
    <w:rsid w:val="00CB190D"/>
    <w:rsid w:val="00CB1955"/>
    <w:rsid w:val="00CB1A94"/>
    <w:rsid w:val="00CB1B91"/>
    <w:rsid w:val="00CB1D09"/>
    <w:rsid w:val="00CB2161"/>
    <w:rsid w:val="00CB2189"/>
    <w:rsid w:val="00CB21F9"/>
    <w:rsid w:val="00CB2750"/>
    <w:rsid w:val="00CB2BC0"/>
    <w:rsid w:val="00CB36B5"/>
    <w:rsid w:val="00CB3958"/>
    <w:rsid w:val="00CB414A"/>
    <w:rsid w:val="00CB42E3"/>
    <w:rsid w:val="00CB4403"/>
    <w:rsid w:val="00CB4427"/>
    <w:rsid w:val="00CB4657"/>
    <w:rsid w:val="00CB46CA"/>
    <w:rsid w:val="00CB4F4A"/>
    <w:rsid w:val="00CB581A"/>
    <w:rsid w:val="00CB58F3"/>
    <w:rsid w:val="00CB5D14"/>
    <w:rsid w:val="00CB5E68"/>
    <w:rsid w:val="00CB613D"/>
    <w:rsid w:val="00CB614F"/>
    <w:rsid w:val="00CB626B"/>
    <w:rsid w:val="00CB66AE"/>
    <w:rsid w:val="00CB6BA9"/>
    <w:rsid w:val="00CB75B5"/>
    <w:rsid w:val="00CB76DF"/>
    <w:rsid w:val="00CB7C23"/>
    <w:rsid w:val="00CB7CDB"/>
    <w:rsid w:val="00CB7ED7"/>
    <w:rsid w:val="00CB7F35"/>
    <w:rsid w:val="00CC004D"/>
    <w:rsid w:val="00CC07CF"/>
    <w:rsid w:val="00CC0A9B"/>
    <w:rsid w:val="00CC0D81"/>
    <w:rsid w:val="00CC0E69"/>
    <w:rsid w:val="00CC0ED6"/>
    <w:rsid w:val="00CC110E"/>
    <w:rsid w:val="00CC128E"/>
    <w:rsid w:val="00CC1421"/>
    <w:rsid w:val="00CC1470"/>
    <w:rsid w:val="00CC2046"/>
    <w:rsid w:val="00CC22A2"/>
    <w:rsid w:val="00CC23D3"/>
    <w:rsid w:val="00CC262C"/>
    <w:rsid w:val="00CC268A"/>
    <w:rsid w:val="00CC31C3"/>
    <w:rsid w:val="00CC3980"/>
    <w:rsid w:val="00CC3EA5"/>
    <w:rsid w:val="00CC43E3"/>
    <w:rsid w:val="00CC4494"/>
    <w:rsid w:val="00CC4495"/>
    <w:rsid w:val="00CC4642"/>
    <w:rsid w:val="00CC47ED"/>
    <w:rsid w:val="00CC4A41"/>
    <w:rsid w:val="00CC4BC8"/>
    <w:rsid w:val="00CC4BCE"/>
    <w:rsid w:val="00CC4C7B"/>
    <w:rsid w:val="00CC4D29"/>
    <w:rsid w:val="00CC58F5"/>
    <w:rsid w:val="00CC5C88"/>
    <w:rsid w:val="00CC5EBF"/>
    <w:rsid w:val="00CC6EA0"/>
    <w:rsid w:val="00CC6F49"/>
    <w:rsid w:val="00CC703B"/>
    <w:rsid w:val="00CC70B5"/>
    <w:rsid w:val="00CC74E3"/>
    <w:rsid w:val="00CC7647"/>
    <w:rsid w:val="00CD05BA"/>
    <w:rsid w:val="00CD0880"/>
    <w:rsid w:val="00CD0A8B"/>
    <w:rsid w:val="00CD0B77"/>
    <w:rsid w:val="00CD0DFF"/>
    <w:rsid w:val="00CD0F47"/>
    <w:rsid w:val="00CD1467"/>
    <w:rsid w:val="00CD1533"/>
    <w:rsid w:val="00CD202C"/>
    <w:rsid w:val="00CD210E"/>
    <w:rsid w:val="00CD2850"/>
    <w:rsid w:val="00CD2935"/>
    <w:rsid w:val="00CD3463"/>
    <w:rsid w:val="00CD370A"/>
    <w:rsid w:val="00CD39D3"/>
    <w:rsid w:val="00CD39F1"/>
    <w:rsid w:val="00CD3B4C"/>
    <w:rsid w:val="00CD3FAC"/>
    <w:rsid w:val="00CD421E"/>
    <w:rsid w:val="00CD423C"/>
    <w:rsid w:val="00CD446A"/>
    <w:rsid w:val="00CD44CF"/>
    <w:rsid w:val="00CD4825"/>
    <w:rsid w:val="00CD538F"/>
    <w:rsid w:val="00CD5718"/>
    <w:rsid w:val="00CD576D"/>
    <w:rsid w:val="00CD60D8"/>
    <w:rsid w:val="00CD64F3"/>
    <w:rsid w:val="00CD6909"/>
    <w:rsid w:val="00CD6A05"/>
    <w:rsid w:val="00CD74A4"/>
    <w:rsid w:val="00CD7C1F"/>
    <w:rsid w:val="00CD7E21"/>
    <w:rsid w:val="00CE00A7"/>
    <w:rsid w:val="00CE0177"/>
    <w:rsid w:val="00CE04BB"/>
    <w:rsid w:val="00CE05E9"/>
    <w:rsid w:val="00CE0917"/>
    <w:rsid w:val="00CE09E2"/>
    <w:rsid w:val="00CE0C3C"/>
    <w:rsid w:val="00CE1395"/>
    <w:rsid w:val="00CE15D9"/>
    <w:rsid w:val="00CE1644"/>
    <w:rsid w:val="00CE1AE5"/>
    <w:rsid w:val="00CE1CCC"/>
    <w:rsid w:val="00CE1CE3"/>
    <w:rsid w:val="00CE2390"/>
    <w:rsid w:val="00CE2767"/>
    <w:rsid w:val="00CE2915"/>
    <w:rsid w:val="00CE2B3F"/>
    <w:rsid w:val="00CE361A"/>
    <w:rsid w:val="00CE3738"/>
    <w:rsid w:val="00CE3BA9"/>
    <w:rsid w:val="00CE3C70"/>
    <w:rsid w:val="00CE3C76"/>
    <w:rsid w:val="00CE3F84"/>
    <w:rsid w:val="00CE433E"/>
    <w:rsid w:val="00CE46FE"/>
    <w:rsid w:val="00CE47B8"/>
    <w:rsid w:val="00CE5606"/>
    <w:rsid w:val="00CE578F"/>
    <w:rsid w:val="00CE59EC"/>
    <w:rsid w:val="00CE5A14"/>
    <w:rsid w:val="00CE5BD2"/>
    <w:rsid w:val="00CE5BEA"/>
    <w:rsid w:val="00CE5C2D"/>
    <w:rsid w:val="00CE5C51"/>
    <w:rsid w:val="00CE5D9C"/>
    <w:rsid w:val="00CE65E4"/>
    <w:rsid w:val="00CE67C8"/>
    <w:rsid w:val="00CE6872"/>
    <w:rsid w:val="00CE6DC3"/>
    <w:rsid w:val="00CE7341"/>
    <w:rsid w:val="00CE7424"/>
    <w:rsid w:val="00CE7573"/>
    <w:rsid w:val="00CE7600"/>
    <w:rsid w:val="00CE7707"/>
    <w:rsid w:val="00CF0173"/>
    <w:rsid w:val="00CF0904"/>
    <w:rsid w:val="00CF0A51"/>
    <w:rsid w:val="00CF0A7D"/>
    <w:rsid w:val="00CF1B7F"/>
    <w:rsid w:val="00CF2040"/>
    <w:rsid w:val="00CF2303"/>
    <w:rsid w:val="00CF236A"/>
    <w:rsid w:val="00CF2384"/>
    <w:rsid w:val="00CF25E6"/>
    <w:rsid w:val="00CF27D2"/>
    <w:rsid w:val="00CF285D"/>
    <w:rsid w:val="00CF2A6F"/>
    <w:rsid w:val="00CF3078"/>
    <w:rsid w:val="00CF30D3"/>
    <w:rsid w:val="00CF383F"/>
    <w:rsid w:val="00CF3990"/>
    <w:rsid w:val="00CF3D2D"/>
    <w:rsid w:val="00CF3FE0"/>
    <w:rsid w:val="00CF4575"/>
    <w:rsid w:val="00CF48C2"/>
    <w:rsid w:val="00CF4E04"/>
    <w:rsid w:val="00CF5456"/>
    <w:rsid w:val="00CF590F"/>
    <w:rsid w:val="00CF5B4D"/>
    <w:rsid w:val="00CF5BB7"/>
    <w:rsid w:val="00CF5F83"/>
    <w:rsid w:val="00CF60D3"/>
    <w:rsid w:val="00CF6153"/>
    <w:rsid w:val="00CF67B0"/>
    <w:rsid w:val="00CF69EC"/>
    <w:rsid w:val="00CF6B7E"/>
    <w:rsid w:val="00CF6E6E"/>
    <w:rsid w:val="00CF75E2"/>
    <w:rsid w:val="00CF77FF"/>
    <w:rsid w:val="00CF79E7"/>
    <w:rsid w:val="00D0009F"/>
    <w:rsid w:val="00D00287"/>
    <w:rsid w:val="00D00422"/>
    <w:rsid w:val="00D00640"/>
    <w:rsid w:val="00D00C4C"/>
    <w:rsid w:val="00D00EBB"/>
    <w:rsid w:val="00D0139A"/>
    <w:rsid w:val="00D015A7"/>
    <w:rsid w:val="00D01669"/>
    <w:rsid w:val="00D0259B"/>
    <w:rsid w:val="00D025B2"/>
    <w:rsid w:val="00D02C52"/>
    <w:rsid w:val="00D0317A"/>
    <w:rsid w:val="00D03554"/>
    <w:rsid w:val="00D03AD5"/>
    <w:rsid w:val="00D03EA2"/>
    <w:rsid w:val="00D04001"/>
    <w:rsid w:val="00D040CD"/>
    <w:rsid w:val="00D041EE"/>
    <w:rsid w:val="00D04B76"/>
    <w:rsid w:val="00D04D02"/>
    <w:rsid w:val="00D04F03"/>
    <w:rsid w:val="00D05074"/>
    <w:rsid w:val="00D050D7"/>
    <w:rsid w:val="00D05BFD"/>
    <w:rsid w:val="00D05C67"/>
    <w:rsid w:val="00D05D6C"/>
    <w:rsid w:val="00D063E2"/>
    <w:rsid w:val="00D06652"/>
    <w:rsid w:val="00D06839"/>
    <w:rsid w:val="00D06B97"/>
    <w:rsid w:val="00D06D55"/>
    <w:rsid w:val="00D06E4C"/>
    <w:rsid w:val="00D06EAD"/>
    <w:rsid w:val="00D06ECC"/>
    <w:rsid w:val="00D0730C"/>
    <w:rsid w:val="00D0750F"/>
    <w:rsid w:val="00D07F0B"/>
    <w:rsid w:val="00D1059A"/>
    <w:rsid w:val="00D105D0"/>
    <w:rsid w:val="00D106E9"/>
    <w:rsid w:val="00D1091A"/>
    <w:rsid w:val="00D10C8D"/>
    <w:rsid w:val="00D10F33"/>
    <w:rsid w:val="00D111C2"/>
    <w:rsid w:val="00D113D7"/>
    <w:rsid w:val="00D11635"/>
    <w:rsid w:val="00D11A98"/>
    <w:rsid w:val="00D11BDA"/>
    <w:rsid w:val="00D11D58"/>
    <w:rsid w:val="00D12193"/>
    <w:rsid w:val="00D12972"/>
    <w:rsid w:val="00D12D9F"/>
    <w:rsid w:val="00D12F4D"/>
    <w:rsid w:val="00D138B4"/>
    <w:rsid w:val="00D139A4"/>
    <w:rsid w:val="00D13A0B"/>
    <w:rsid w:val="00D13DAB"/>
    <w:rsid w:val="00D13E08"/>
    <w:rsid w:val="00D13E31"/>
    <w:rsid w:val="00D13EC6"/>
    <w:rsid w:val="00D1425C"/>
    <w:rsid w:val="00D14316"/>
    <w:rsid w:val="00D1438A"/>
    <w:rsid w:val="00D14885"/>
    <w:rsid w:val="00D14B4F"/>
    <w:rsid w:val="00D15790"/>
    <w:rsid w:val="00D1586E"/>
    <w:rsid w:val="00D158EA"/>
    <w:rsid w:val="00D15F55"/>
    <w:rsid w:val="00D160A8"/>
    <w:rsid w:val="00D1623B"/>
    <w:rsid w:val="00D164B8"/>
    <w:rsid w:val="00D1651D"/>
    <w:rsid w:val="00D1652D"/>
    <w:rsid w:val="00D167EF"/>
    <w:rsid w:val="00D167F5"/>
    <w:rsid w:val="00D16B67"/>
    <w:rsid w:val="00D16DB3"/>
    <w:rsid w:val="00D16F61"/>
    <w:rsid w:val="00D17171"/>
    <w:rsid w:val="00D1741E"/>
    <w:rsid w:val="00D179B9"/>
    <w:rsid w:val="00D2020E"/>
    <w:rsid w:val="00D20AB0"/>
    <w:rsid w:val="00D20B9E"/>
    <w:rsid w:val="00D20BD7"/>
    <w:rsid w:val="00D20BE6"/>
    <w:rsid w:val="00D211BC"/>
    <w:rsid w:val="00D21288"/>
    <w:rsid w:val="00D21338"/>
    <w:rsid w:val="00D21473"/>
    <w:rsid w:val="00D21528"/>
    <w:rsid w:val="00D219B6"/>
    <w:rsid w:val="00D219C6"/>
    <w:rsid w:val="00D21DC1"/>
    <w:rsid w:val="00D21FA7"/>
    <w:rsid w:val="00D220B0"/>
    <w:rsid w:val="00D224FD"/>
    <w:rsid w:val="00D226D8"/>
    <w:rsid w:val="00D229B4"/>
    <w:rsid w:val="00D22A3C"/>
    <w:rsid w:val="00D23076"/>
    <w:rsid w:val="00D234FE"/>
    <w:rsid w:val="00D23561"/>
    <w:rsid w:val="00D237A6"/>
    <w:rsid w:val="00D237A8"/>
    <w:rsid w:val="00D23B5A"/>
    <w:rsid w:val="00D23E4E"/>
    <w:rsid w:val="00D24175"/>
    <w:rsid w:val="00D242A8"/>
    <w:rsid w:val="00D24A30"/>
    <w:rsid w:val="00D24BAF"/>
    <w:rsid w:val="00D24D75"/>
    <w:rsid w:val="00D2500B"/>
    <w:rsid w:val="00D2555F"/>
    <w:rsid w:val="00D25A67"/>
    <w:rsid w:val="00D25CBB"/>
    <w:rsid w:val="00D25ED9"/>
    <w:rsid w:val="00D26275"/>
    <w:rsid w:val="00D262F4"/>
    <w:rsid w:val="00D26B11"/>
    <w:rsid w:val="00D26CC8"/>
    <w:rsid w:val="00D26D6A"/>
    <w:rsid w:val="00D277EF"/>
    <w:rsid w:val="00D27803"/>
    <w:rsid w:val="00D27B99"/>
    <w:rsid w:val="00D27D89"/>
    <w:rsid w:val="00D27E8F"/>
    <w:rsid w:val="00D30265"/>
    <w:rsid w:val="00D302A7"/>
    <w:rsid w:val="00D31553"/>
    <w:rsid w:val="00D3192A"/>
    <w:rsid w:val="00D3193A"/>
    <w:rsid w:val="00D31B6B"/>
    <w:rsid w:val="00D3292A"/>
    <w:rsid w:val="00D32AB7"/>
    <w:rsid w:val="00D32B1B"/>
    <w:rsid w:val="00D32B9B"/>
    <w:rsid w:val="00D32C19"/>
    <w:rsid w:val="00D32CDD"/>
    <w:rsid w:val="00D32D2B"/>
    <w:rsid w:val="00D3307C"/>
    <w:rsid w:val="00D33264"/>
    <w:rsid w:val="00D332AB"/>
    <w:rsid w:val="00D33717"/>
    <w:rsid w:val="00D33D52"/>
    <w:rsid w:val="00D34066"/>
    <w:rsid w:val="00D3435B"/>
    <w:rsid w:val="00D343E6"/>
    <w:rsid w:val="00D3467D"/>
    <w:rsid w:val="00D347DA"/>
    <w:rsid w:val="00D34858"/>
    <w:rsid w:val="00D34FF8"/>
    <w:rsid w:val="00D351C5"/>
    <w:rsid w:val="00D353B3"/>
    <w:rsid w:val="00D35620"/>
    <w:rsid w:val="00D3578A"/>
    <w:rsid w:val="00D3593F"/>
    <w:rsid w:val="00D35E75"/>
    <w:rsid w:val="00D35EFE"/>
    <w:rsid w:val="00D36369"/>
    <w:rsid w:val="00D3638D"/>
    <w:rsid w:val="00D3647C"/>
    <w:rsid w:val="00D375FA"/>
    <w:rsid w:val="00D37606"/>
    <w:rsid w:val="00D3778D"/>
    <w:rsid w:val="00D37A6D"/>
    <w:rsid w:val="00D37BAD"/>
    <w:rsid w:val="00D40184"/>
    <w:rsid w:val="00D40266"/>
    <w:rsid w:val="00D40532"/>
    <w:rsid w:val="00D4055D"/>
    <w:rsid w:val="00D40A79"/>
    <w:rsid w:val="00D40EF4"/>
    <w:rsid w:val="00D41165"/>
    <w:rsid w:val="00D41374"/>
    <w:rsid w:val="00D414BC"/>
    <w:rsid w:val="00D41552"/>
    <w:rsid w:val="00D41B01"/>
    <w:rsid w:val="00D41E6F"/>
    <w:rsid w:val="00D41FCD"/>
    <w:rsid w:val="00D42791"/>
    <w:rsid w:val="00D42A8E"/>
    <w:rsid w:val="00D42F53"/>
    <w:rsid w:val="00D432FC"/>
    <w:rsid w:val="00D433E5"/>
    <w:rsid w:val="00D434C1"/>
    <w:rsid w:val="00D43CDB"/>
    <w:rsid w:val="00D441F3"/>
    <w:rsid w:val="00D44753"/>
    <w:rsid w:val="00D44DDE"/>
    <w:rsid w:val="00D455DE"/>
    <w:rsid w:val="00D456DE"/>
    <w:rsid w:val="00D45792"/>
    <w:rsid w:val="00D46519"/>
    <w:rsid w:val="00D469E8"/>
    <w:rsid w:val="00D46A9C"/>
    <w:rsid w:val="00D46B48"/>
    <w:rsid w:val="00D46BBD"/>
    <w:rsid w:val="00D46BD4"/>
    <w:rsid w:val="00D46C5D"/>
    <w:rsid w:val="00D46FE0"/>
    <w:rsid w:val="00D47050"/>
    <w:rsid w:val="00D47113"/>
    <w:rsid w:val="00D47B85"/>
    <w:rsid w:val="00D5062D"/>
    <w:rsid w:val="00D50810"/>
    <w:rsid w:val="00D50881"/>
    <w:rsid w:val="00D50EF9"/>
    <w:rsid w:val="00D50EFE"/>
    <w:rsid w:val="00D5110C"/>
    <w:rsid w:val="00D512BB"/>
    <w:rsid w:val="00D51878"/>
    <w:rsid w:val="00D51F08"/>
    <w:rsid w:val="00D527D7"/>
    <w:rsid w:val="00D52CD3"/>
    <w:rsid w:val="00D52FDB"/>
    <w:rsid w:val="00D5302C"/>
    <w:rsid w:val="00D53048"/>
    <w:rsid w:val="00D53491"/>
    <w:rsid w:val="00D53783"/>
    <w:rsid w:val="00D5395E"/>
    <w:rsid w:val="00D53ACA"/>
    <w:rsid w:val="00D53CF7"/>
    <w:rsid w:val="00D543D4"/>
    <w:rsid w:val="00D54580"/>
    <w:rsid w:val="00D546BF"/>
    <w:rsid w:val="00D54E67"/>
    <w:rsid w:val="00D55475"/>
    <w:rsid w:val="00D560F5"/>
    <w:rsid w:val="00D5641A"/>
    <w:rsid w:val="00D56495"/>
    <w:rsid w:val="00D56605"/>
    <w:rsid w:val="00D56871"/>
    <w:rsid w:val="00D56DA8"/>
    <w:rsid w:val="00D56F4A"/>
    <w:rsid w:val="00D57EA1"/>
    <w:rsid w:val="00D60102"/>
    <w:rsid w:val="00D60328"/>
    <w:rsid w:val="00D604FE"/>
    <w:rsid w:val="00D60532"/>
    <w:rsid w:val="00D60598"/>
    <w:rsid w:val="00D606AA"/>
    <w:rsid w:val="00D60764"/>
    <w:rsid w:val="00D60D5F"/>
    <w:rsid w:val="00D6122D"/>
    <w:rsid w:val="00D6137D"/>
    <w:rsid w:val="00D613AF"/>
    <w:rsid w:val="00D615B2"/>
    <w:rsid w:val="00D615F9"/>
    <w:rsid w:val="00D61632"/>
    <w:rsid w:val="00D618F7"/>
    <w:rsid w:val="00D6190C"/>
    <w:rsid w:val="00D6190F"/>
    <w:rsid w:val="00D61A5C"/>
    <w:rsid w:val="00D61D90"/>
    <w:rsid w:val="00D6239C"/>
    <w:rsid w:val="00D628A8"/>
    <w:rsid w:val="00D6296C"/>
    <w:rsid w:val="00D62EDA"/>
    <w:rsid w:val="00D6303F"/>
    <w:rsid w:val="00D63261"/>
    <w:rsid w:val="00D636B1"/>
    <w:rsid w:val="00D63CDD"/>
    <w:rsid w:val="00D63E8D"/>
    <w:rsid w:val="00D645FC"/>
    <w:rsid w:val="00D64B77"/>
    <w:rsid w:val="00D64D00"/>
    <w:rsid w:val="00D64DA5"/>
    <w:rsid w:val="00D652AA"/>
    <w:rsid w:val="00D65497"/>
    <w:rsid w:val="00D6550F"/>
    <w:rsid w:val="00D65A01"/>
    <w:rsid w:val="00D65AAA"/>
    <w:rsid w:val="00D65AAB"/>
    <w:rsid w:val="00D6654A"/>
    <w:rsid w:val="00D6672B"/>
    <w:rsid w:val="00D66BF7"/>
    <w:rsid w:val="00D66F69"/>
    <w:rsid w:val="00D670F8"/>
    <w:rsid w:val="00D6724E"/>
    <w:rsid w:val="00D67291"/>
    <w:rsid w:val="00D6777B"/>
    <w:rsid w:val="00D67ADA"/>
    <w:rsid w:val="00D705A5"/>
    <w:rsid w:val="00D70946"/>
    <w:rsid w:val="00D70E9C"/>
    <w:rsid w:val="00D70ECC"/>
    <w:rsid w:val="00D714A5"/>
    <w:rsid w:val="00D71A1C"/>
    <w:rsid w:val="00D723BD"/>
    <w:rsid w:val="00D72697"/>
    <w:rsid w:val="00D7285B"/>
    <w:rsid w:val="00D7292C"/>
    <w:rsid w:val="00D72A0C"/>
    <w:rsid w:val="00D72A19"/>
    <w:rsid w:val="00D72BE5"/>
    <w:rsid w:val="00D72E46"/>
    <w:rsid w:val="00D72F23"/>
    <w:rsid w:val="00D731D0"/>
    <w:rsid w:val="00D731D1"/>
    <w:rsid w:val="00D73293"/>
    <w:rsid w:val="00D732A4"/>
    <w:rsid w:val="00D73414"/>
    <w:rsid w:val="00D736DF"/>
    <w:rsid w:val="00D737C8"/>
    <w:rsid w:val="00D73B9A"/>
    <w:rsid w:val="00D73C8A"/>
    <w:rsid w:val="00D741DB"/>
    <w:rsid w:val="00D74272"/>
    <w:rsid w:val="00D742A4"/>
    <w:rsid w:val="00D74350"/>
    <w:rsid w:val="00D745FA"/>
    <w:rsid w:val="00D746DE"/>
    <w:rsid w:val="00D750FC"/>
    <w:rsid w:val="00D75629"/>
    <w:rsid w:val="00D75901"/>
    <w:rsid w:val="00D759D1"/>
    <w:rsid w:val="00D75DC1"/>
    <w:rsid w:val="00D76297"/>
    <w:rsid w:val="00D766ED"/>
    <w:rsid w:val="00D76DCD"/>
    <w:rsid w:val="00D76E25"/>
    <w:rsid w:val="00D7742D"/>
    <w:rsid w:val="00D778D4"/>
    <w:rsid w:val="00D80789"/>
    <w:rsid w:val="00D807FF"/>
    <w:rsid w:val="00D80A26"/>
    <w:rsid w:val="00D80E51"/>
    <w:rsid w:val="00D8111C"/>
    <w:rsid w:val="00D8268C"/>
    <w:rsid w:val="00D82B83"/>
    <w:rsid w:val="00D82BF3"/>
    <w:rsid w:val="00D82C14"/>
    <w:rsid w:val="00D831D5"/>
    <w:rsid w:val="00D833D3"/>
    <w:rsid w:val="00D8360E"/>
    <w:rsid w:val="00D8393D"/>
    <w:rsid w:val="00D83A13"/>
    <w:rsid w:val="00D840FA"/>
    <w:rsid w:val="00D84172"/>
    <w:rsid w:val="00D8420B"/>
    <w:rsid w:val="00D84293"/>
    <w:rsid w:val="00D84583"/>
    <w:rsid w:val="00D846D7"/>
    <w:rsid w:val="00D8491C"/>
    <w:rsid w:val="00D85EEF"/>
    <w:rsid w:val="00D85F36"/>
    <w:rsid w:val="00D85F5A"/>
    <w:rsid w:val="00D85FE7"/>
    <w:rsid w:val="00D86152"/>
    <w:rsid w:val="00D86165"/>
    <w:rsid w:val="00D861C3"/>
    <w:rsid w:val="00D861CE"/>
    <w:rsid w:val="00D865D0"/>
    <w:rsid w:val="00D868E8"/>
    <w:rsid w:val="00D8698A"/>
    <w:rsid w:val="00D869CE"/>
    <w:rsid w:val="00D87038"/>
    <w:rsid w:val="00D8732A"/>
    <w:rsid w:val="00D876D3"/>
    <w:rsid w:val="00D877EA"/>
    <w:rsid w:val="00D87BC7"/>
    <w:rsid w:val="00D90343"/>
    <w:rsid w:val="00D9042B"/>
    <w:rsid w:val="00D904C1"/>
    <w:rsid w:val="00D907CF"/>
    <w:rsid w:val="00D90A25"/>
    <w:rsid w:val="00D90BB1"/>
    <w:rsid w:val="00D90C8E"/>
    <w:rsid w:val="00D90C91"/>
    <w:rsid w:val="00D9118E"/>
    <w:rsid w:val="00D913EB"/>
    <w:rsid w:val="00D9143B"/>
    <w:rsid w:val="00D918B0"/>
    <w:rsid w:val="00D923B1"/>
    <w:rsid w:val="00D92646"/>
    <w:rsid w:val="00D92B76"/>
    <w:rsid w:val="00D9354F"/>
    <w:rsid w:val="00D93F4F"/>
    <w:rsid w:val="00D94029"/>
    <w:rsid w:val="00D94447"/>
    <w:rsid w:val="00D94492"/>
    <w:rsid w:val="00D94652"/>
    <w:rsid w:val="00D94AD5"/>
    <w:rsid w:val="00D94B85"/>
    <w:rsid w:val="00D94D48"/>
    <w:rsid w:val="00D952C9"/>
    <w:rsid w:val="00D95990"/>
    <w:rsid w:val="00D959FE"/>
    <w:rsid w:val="00D95BDF"/>
    <w:rsid w:val="00D961B2"/>
    <w:rsid w:val="00D96383"/>
    <w:rsid w:val="00D96433"/>
    <w:rsid w:val="00D96500"/>
    <w:rsid w:val="00D96509"/>
    <w:rsid w:val="00D9653F"/>
    <w:rsid w:val="00D9671E"/>
    <w:rsid w:val="00D967D8"/>
    <w:rsid w:val="00D96EEF"/>
    <w:rsid w:val="00D96F30"/>
    <w:rsid w:val="00D96FD2"/>
    <w:rsid w:val="00D971CB"/>
    <w:rsid w:val="00D97337"/>
    <w:rsid w:val="00D97D71"/>
    <w:rsid w:val="00DA0324"/>
    <w:rsid w:val="00DA08A4"/>
    <w:rsid w:val="00DA08FF"/>
    <w:rsid w:val="00DA1078"/>
    <w:rsid w:val="00DA1472"/>
    <w:rsid w:val="00DA18FD"/>
    <w:rsid w:val="00DA1917"/>
    <w:rsid w:val="00DA1A89"/>
    <w:rsid w:val="00DA1E12"/>
    <w:rsid w:val="00DA2473"/>
    <w:rsid w:val="00DA27C1"/>
    <w:rsid w:val="00DA2A6E"/>
    <w:rsid w:val="00DA2FA3"/>
    <w:rsid w:val="00DA3014"/>
    <w:rsid w:val="00DA310A"/>
    <w:rsid w:val="00DA36FF"/>
    <w:rsid w:val="00DA386C"/>
    <w:rsid w:val="00DA388F"/>
    <w:rsid w:val="00DA38A8"/>
    <w:rsid w:val="00DA3D1B"/>
    <w:rsid w:val="00DA3DFD"/>
    <w:rsid w:val="00DA4063"/>
    <w:rsid w:val="00DA4072"/>
    <w:rsid w:val="00DA4152"/>
    <w:rsid w:val="00DA41D9"/>
    <w:rsid w:val="00DA43F0"/>
    <w:rsid w:val="00DA45FF"/>
    <w:rsid w:val="00DA46DB"/>
    <w:rsid w:val="00DA4CC0"/>
    <w:rsid w:val="00DA52E3"/>
    <w:rsid w:val="00DA54D9"/>
    <w:rsid w:val="00DA55BE"/>
    <w:rsid w:val="00DA5662"/>
    <w:rsid w:val="00DA5D62"/>
    <w:rsid w:val="00DA60DD"/>
    <w:rsid w:val="00DA610D"/>
    <w:rsid w:val="00DA6416"/>
    <w:rsid w:val="00DA6489"/>
    <w:rsid w:val="00DA68FC"/>
    <w:rsid w:val="00DA6CB6"/>
    <w:rsid w:val="00DA6DD5"/>
    <w:rsid w:val="00DA795B"/>
    <w:rsid w:val="00DA7E1C"/>
    <w:rsid w:val="00DB0477"/>
    <w:rsid w:val="00DB0609"/>
    <w:rsid w:val="00DB0C40"/>
    <w:rsid w:val="00DB0EC9"/>
    <w:rsid w:val="00DB1411"/>
    <w:rsid w:val="00DB1488"/>
    <w:rsid w:val="00DB17E4"/>
    <w:rsid w:val="00DB1DF0"/>
    <w:rsid w:val="00DB20B7"/>
    <w:rsid w:val="00DB2248"/>
    <w:rsid w:val="00DB2566"/>
    <w:rsid w:val="00DB27A7"/>
    <w:rsid w:val="00DB28AC"/>
    <w:rsid w:val="00DB28F2"/>
    <w:rsid w:val="00DB2B73"/>
    <w:rsid w:val="00DB2D99"/>
    <w:rsid w:val="00DB2E0C"/>
    <w:rsid w:val="00DB3988"/>
    <w:rsid w:val="00DB3AFD"/>
    <w:rsid w:val="00DB3C91"/>
    <w:rsid w:val="00DB3C9B"/>
    <w:rsid w:val="00DB3FF3"/>
    <w:rsid w:val="00DB41A6"/>
    <w:rsid w:val="00DB436C"/>
    <w:rsid w:val="00DB464E"/>
    <w:rsid w:val="00DB4818"/>
    <w:rsid w:val="00DB4E36"/>
    <w:rsid w:val="00DB4EF1"/>
    <w:rsid w:val="00DB553F"/>
    <w:rsid w:val="00DB5B05"/>
    <w:rsid w:val="00DB5B90"/>
    <w:rsid w:val="00DB5D37"/>
    <w:rsid w:val="00DB5EC0"/>
    <w:rsid w:val="00DB634E"/>
    <w:rsid w:val="00DB69DE"/>
    <w:rsid w:val="00DB6B2B"/>
    <w:rsid w:val="00DB6FBD"/>
    <w:rsid w:val="00DB7101"/>
    <w:rsid w:val="00DB7559"/>
    <w:rsid w:val="00DB766D"/>
    <w:rsid w:val="00DB76B3"/>
    <w:rsid w:val="00DB77D0"/>
    <w:rsid w:val="00DB7AA2"/>
    <w:rsid w:val="00DB7E4A"/>
    <w:rsid w:val="00DC0205"/>
    <w:rsid w:val="00DC04DD"/>
    <w:rsid w:val="00DC08B9"/>
    <w:rsid w:val="00DC0B0C"/>
    <w:rsid w:val="00DC0E57"/>
    <w:rsid w:val="00DC1326"/>
    <w:rsid w:val="00DC1C2E"/>
    <w:rsid w:val="00DC1CBF"/>
    <w:rsid w:val="00DC1DFD"/>
    <w:rsid w:val="00DC1E90"/>
    <w:rsid w:val="00DC2422"/>
    <w:rsid w:val="00DC256A"/>
    <w:rsid w:val="00DC25D9"/>
    <w:rsid w:val="00DC28E9"/>
    <w:rsid w:val="00DC2923"/>
    <w:rsid w:val="00DC2A41"/>
    <w:rsid w:val="00DC2C53"/>
    <w:rsid w:val="00DC2C88"/>
    <w:rsid w:val="00DC2CD9"/>
    <w:rsid w:val="00DC3B7F"/>
    <w:rsid w:val="00DC3D0D"/>
    <w:rsid w:val="00DC43A6"/>
    <w:rsid w:val="00DC465E"/>
    <w:rsid w:val="00DC46C9"/>
    <w:rsid w:val="00DC48DD"/>
    <w:rsid w:val="00DC49DF"/>
    <w:rsid w:val="00DC4E85"/>
    <w:rsid w:val="00DC52D3"/>
    <w:rsid w:val="00DC5322"/>
    <w:rsid w:val="00DC5EF2"/>
    <w:rsid w:val="00DC5FB0"/>
    <w:rsid w:val="00DC64DF"/>
    <w:rsid w:val="00DC671A"/>
    <w:rsid w:val="00DC6848"/>
    <w:rsid w:val="00DC6B00"/>
    <w:rsid w:val="00DC70FE"/>
    <w:rsid w:val="00DC7378"/>
    <w:rsid w:val="00DC73C6"/>
    <w:rsid w:val="00DC7497"/>
    <w:rsid w:val="00DC781F"/>
    <w:rsid w:val="00DC7ACA"/>
    <w:rsid w:val="00DC7BB4"/>
    <w:rsid w:val="00DC7BFB"/>
    <w:rsid w:val="00DC7CF1"/>
    <w:rsid w:val="00DD01DC"/>
    <w:rsid w:val="00DD0AA8"/>
    <w:rsid w:val="00DD0EF1"/>
    <w:rsid w:val="00DD13FF"/>
    <w:rsid w:val="00DD171E"/>
    <w:rsid w:val="00DD1824"/>
    <w:rsid w:val="00DD182C"/>
    <w:rsid w:val="00DD1F51"/>
    <w:rsid w:val="00DD21EC"/>
    <w:rsid w:val="00DD2892"/>
    <w:rsid w:val="00DD297B"/>
    <w:rsid w:val="00DD2CE4"/>
    <w:rsid w:val="00DD3168"/>
    <w:rsid w:val="00DD33DA"/>
    <w:rsid w:val="00DD3A7A"/>
    <w:rsid w:val="00DD3CFA"/>
    <w:rsid w:val="00DD3E2E"/>
    <w:rsid w:val="00DD3FE4"/>
    <w:rsid w:val="00DD3FFA"/>
    <w:rsid w:val="00DD40BB"/>
    <w:rsid w:val="00DD42C2"/>
    <w:rsid w:val="00DD4E4A"/>
    <w:rsid w:val="00DD5123"/>
    <w:rsid w:val="00DD5645"/>
    <w:rsid w:val="00DD5698"/>
    <w:rsid w:val="00DD5B0D"/>
    <w:rsid w:val="00DD651C"/>
    <w:rsid w:val="00DD7275"/>
    <w:rsid w:val="00DD765D"/>
    <w:rsid w:val="00DD77EB"/>
    <w:rsid w:val="00DD77FB"/>
    <w:rsid w:val="00DD7C7D"/>
    <w:rsid w:val="00DD7DF8"/>
    <w:rsid w:val="00DE01DE"/>
    <w:rsid w:val="00DE0481"/>
    <w:rsid w:val="00DE05AB"/>
    <w:rsid w:val="00DE0675"/>
    <w:rsid w:val="00DE0CB5"/>
    <w:rsid w:val="00DE0D80"/>
    <w:rsid w:val="00DE0D8D"/>
    <w:rsid w:val="00DE0FE7"/>
    <w:rsid w:val="00DE13B2"/>
    <w:rsid w:val="00DE18B1"/>
    <w:rsid w:val="00DE18DE"/>
    <w:rsid w:val="00DE1B9E"/>
    <w:rsid w:val="00DE247F"/>
    <w:rsid w:val="00DE26C0"/>
    <w:rsid w:val="00DE275E"/>
    <w:rsid w:val="00DE2B45"/>
    <w:rsid w:val="00DE2FE1"/>
    <w:rsid w:val="00DE3244"/>
    <w:rsid w:val="00DE33D8"/>
    <w:rsid w:val="00DE3706"/>
    <w:rsid w:val="00DE3A0E"/>
    <w:rsid w:val="00DE3D84"/>
    <w:rsid w:val="00DE403C"/>
    <w:rsid w:val="00DE42CF"/>
    <w:rsid w:val="00DE474C"/>
    <w:rsid w:val="00DE47E2"/>
    <w:rsid w:val="00DE4D9E"/>
    <w:rsid w:val="00DE522A"/>
    <w:rsid w:val="00DE5799"/>
    <w:rsid w:val="00DE583C"/>
    <w:rsid w:val="00DE5C0B"/>
    <w:rsid w:val="00DE6095"/>
    <w:rsid w:val="00DE6565"/>
    <w:rsid w:val="00DE658D"/>
    <w:rsid w:val="00DE66E1"/>
    <w:rsid w:val="00DE6841"/>
    <w:rsid w:val="00DE6C73"/>
    <w:rsid w:val="00DE7200"/>
    <w:rsid w:val="00DE7714"/>
    <w:rsid w:val="00DE7DD2"/>
    <w:rsid w:val="00DE7F41"/>
    <w:rsid w:val="00DF0044"/>
    <w:rsid w:val="00DF01B0"/>
    <w:rsid w:val="00DF0694"/>
    <w:rsid w:val="00DF087C"/>
    <w:rsid w:val="00DF0BCA"/>
    <w:rsid w:val="00DF0F05"/>
    <w:rsid w:val="00DF1404"/>
    <w:rsid w:val="00DF1665"/>
    <w:rsid w:val="00DF16E0"/>
    <w:rsid w:val="00DF2318"/>
    <w:rsid w:val="00DF26B6"/>
    <w:rsid w:val="00DF2E81"/>
    <w:rsid w:val="00DF2EBD"/>
    <w:rsid w:val="00DF33FB"/>
    <w:rsid w:val="00DF36DE"/>
    <w:rsid w:val="00DF37AA"/>
    <w:rsid w:val="00DF38C6"/>
    <w:rsid w:val="00DF3B7F"/>
    <w:rsid w:val="00DF4189"/>
    <w:rsid w:val="00DF4702"/>
    <w:rsid w:val="00DF49AB"/>
    <w:rsid w:val="00DF4D35"/>
    <w:rsid w:val="00DF51D4"/>
    <w:rsid w:val="00DF5901"/>
    <w:rsid w:val="00DF5B34"/>
    <w:rsid w:val="00DF61CA"/>
    <w:rsid w:val="00DF6658"/>
    <w:rsid w:val="00DF66A1"/>
    <w:rsid w:val="00DF6742"/>
    <w:rsid w:val="00DF6FA9"/>
    <w:rsid w:val="00DF71D0"/>
    <w:rsid w:val="00DF766C"/>
    <w:rsid w:val="00DF7B97"/>
    <w:rsid w:val="00DF7CD2"/>
    <w:rsid w:val="00DF7D77"/>
    <w:rsid w:val="00E00B42"/>
    <w:rsid w:val="00E0103A"/>
    <w:rsid w:val="00E0140A"/>
    <w:rsid w:val="00E0158C"/>
    <w:rsid w:val="00E015A3"/>
    <w:rsid w:val="00E0164F"/>
    <w:rsid w:val="00E0193F"/>
    <w:rsid w:val="00E01A51"/>
    <w:rsid w:val="00E02162"/>
    <w:rsid w:val="00E02325"/>
    <w:rsid w:val="00E03185"/>
    <w:rsid w:val="00E037B0"/>
    <w:rsid w:val="00E0432C"/>
    <w:rsid w:val="00E048AA"/>
    <w:rsid w:val="00E04CE6"/>
    <w:rsid w:val="00E04E65"/>
    <w:rsid w:val="00E04F3A"/>
    <w:rsid w:val="00E053E4"/>
    <w:rsid w:val="00E05863"/>
    <w:rsid w:val="00E05A52"/>
    <w:rsid w:val="00E05E01"/>
    <w:rsid w:val="00E0665B"/>
    <w:rsid w:val="00E07186"/>
    <w:rsid w:val="00E072C5"/>
    <w:rsid w:val="00E07300"/>
    <w:rsid w:val="00E075F8"/>
    <w:rsid w:val="00E078DF"/>
    <w:rsid w:val="00E07C6E"/>
    <w:rsid w:val="00E07F72"/>
    <w:rsid w:val="00E10180"/>
    <w:rsid w:val="00E101F2"/>
    <w:rsid w:val="00E10670"/>
    <w:rsid w:val="00E10C17"/>
    <w:rsid w:val="00E11456"/>
    <w:rsid w:val="00E11721"/>
    <w:rsid w:val="00E117A5"/>
    <w:rsid w:val="00E11A6D"/>
    <w:rsid w:val="00E11D8C"/>
    <w:rsid w:val="00E11DFA"/>
    <w:rsid w:val="00E12173"/>
    <w:rsid w:val="00E122AD"/>
    <w:rsid w:val="00E122BC"/>
    <w:rsid w:val="00E12D07"/>
    <w:rsid w:val="00E13083"/>
    <w:rsid w:val="00E136C5"/>
    <w:rsid w:val="00E13DD3"/>
    <w:rsid w:val="00E14023"/>
    <w:rsid w:val="00E1429B"/>
    <w:rsid w:val="00E148B1"/>
    <w:rsid w:val="00E149BB"/>
    <w:rsid w:val="00E14A1B"/>
    <w:rsid w:val="00E150BC"/>
    <w:rsid w:val="00E15363"/>
    <w:rsid w:val="00E155ED"/>
    <w:rsid w:val="00E157F1"/>
    <w:rsid w:val="00E15AA0"/>
    <w:rsid w:val="00E1603C"/>
    <w:rsid w:val="00E16216"/>
    <w:rsid w:val="00E162FA"/>
    <w:rsid w:val="00E1653A"/>
    <w:rsid w:val="00E16662"/>
    <w:rsid w:val="00E168B7"/>
    <w:rsid w:val="00E16CD1"/>
    <w:rsid w:val="00E170DC"/>
    <w:rsid w:val="00E171A4"/>
    <w:rsid w:val="00E17750"/>
    <w:rsid w:val="00E17E84"/>
    <w:rsid w:val="00E20215"/>
    <w:rsid w:val="00E209AC"/>
    <w:rsid w:val="00E20BA0"/>
    <w:rsid w:val="00E20CBD"/>
    <w:rsid w:val="00E20EED"/>
    <w:rsid w:val="00E2121C"/>
    <w:rsid w:val="00E2122C"/>
    <w:rsid w:val="00E21318"/>
    <w:rsid w:val="00E21D49"/>
    <w:rsid w:val="00E220F8"/>
    <w:rsid w:val="00E22778"/>
    <w:rsid w:val="00E2286B"/>
    <w:rsid w:val="00E229B4"/>
    <w:rsid w:val="00E22A0F"/>
    <w:rsid w:val="00E22B89"/>
    <w:rsid w:val="00E22E5D"/>
    <w:rsid w:val="00E230A5"/>
    <w:rsid w:val="00E236CB"/>
    <w:rsid w:val="00E23B5A"/>
    <w:rsid w:val="00E24143"/>
    <w:rsid w:val="00E24CFA"/>
    <w:rsid w:val="00E2533E"/>
    <w:rsid w:val="00E25FD0"/>
    <w:rsid w:val="00E25FF9"/>
    <w:rsid w:val="00E26046"/>
    <w:rsid w:val="00E2614D"/>
    <w:rsid w:val="00E26288"/>
    <w:rsid w:val="00E26871"/>
    <w:rsid w:val="00E268E3"/>
    <w:rsid w:val="00E272D3"/>
    <w:rsid w:val="00E27359"/>
    <w:rsid w:val="00E27427"/>
    <w:rsid w:val="00E27770"/>
    <w:rsid w:val="00E27B07"/>
    <w:rsid w:val="00E27C4D"/>
    <w:rsid w:val="00E30585"/>
    <w:rsid w:val="00E307C9"/>
    <w:rsid w:val="00E30801"/>
    <w:rsid w:val="00E31062"/>
    <w:rsid w:val="00E310C0"/>
    <w:rsid w:val="00E31210"/>
    <w:rsid w:val="00E317C5"/>
    <w:rsid w:val="00E31C2C"/>
    <w:rsid w:val="00E31EDA"/>
    <w:rsid w:val="00E32287"/>
    <w:rsid w:val="00E32B00"/>
    <w:rsid w:val="00E32DA4"/>
    <w:rsid w:val="00E3442F"/>
    <w:rsid w:val="00E34530"/>
    <w:rsid w:val="00E34544"/>
    <w:rsid w:val="00E34E1B"/>
    <w:rsid w:val="00E35074"/>
    <w:rsid w:val="00E3521B"/>
    <w:rsid w:val="00E35635"/>
    <w:rsid w:val="00E35A90"/>
    <w:rsid w:val="00E35EE9"/>
    <w:rsid w:val="00E3675A"/>
    <w:rsid w:val="00E367A6"/>
    <w:rsid w:val="00E36D40"/>
    <w:rsid w:val="00E3767F"/>
    <w:rsid w:val="00E376F5"/>
    <w:rsid w:val="00E37893"/>
    <w:rsid w:val="00E379CD"/>
    <w:rsid w:val="00E37A14"/>
    <w:rsid w:val="00E37BEB"/>
    <w:rsid w:val="00E37C64"/>
    <w:rsid w:val="00E40025"/>
    <w:rsid w:val="00E40103"/>
    <w:rsid w:val="00E401D9"/>
    <w:rsid w:val="00E40830"/>
    <w:rsid w:val="00E40A62"/>
    <w:rsid w:val="00E40B1D"/>
    <w:rsid w:val="00E40BB5"/>
    <w:rsid w:val="00E40CC2"/>
    <w:rsid w:val="00E40F2E"/>
    <w:rsid w:val="00E41242"/>
    <w:rsid w:val="00E4134B"/>
    <w:rsid w:val="00E41378"/>
    <w:rsid w:val="00E41A20"/>
    <w:rsid w:val="00E420BB"/>
    <w:rsid w:val="00E42401"/>
    <w:rsid w:val="00E425B5"/>
    <w:rsid w:val="00E425CA"/>
    <w:rsid w:val="00E42B63"/>
    <w:rsid w:val="00E436AE"/>
    <w:rsid w:val="00E43999"/>
    <w:rsid w:val="00E43BD6"/>
    <w:rsid w:val="00E43DE6"/>
    <w:rsid w:val="00E44122"/>
    <w:rsid w:val="00E44A56"/>
    <w:rsid w:val="00E450F7"/>
    <w:rsid w:val="00E4600A"/>
    <w:rsid w:val="00E4615F"/>
    <w:rsid w:val="00E462B5"/>
    <w:rsid w:val="00E466A1"/>
    <w:rsid w:val="00E473F7"/>
    <w:rsid w:val="00E475FD"/>
    <w:rsid w:val="00E4767D"/>
    <w:rsid w:val="00E4778B"/>
    <w:rsid w:val="00E47F97"/>
    <w:rsid w:val="00E5068F"/>
    <w:rsid w:val="00E506AF"/>
    <w:rsid w:val="00E5079A"/>
    <w:rsid w:val="00E50830"/>
    <w:rsid w:val="00E50E4D"/>
    <w:rsid w:val="00E515D2"/>
    <w:rsid w:val="00E51A9C"/>
    <w:rsid w:val="00E51E96"/>
    <w:rsid w:val="00E51F93"/>
    <w:rsid w:val="00E52083"/>
    <w:rsid w:val="00E52211"/>
    <w:rsid w:val="00E5221A"/>
    <w:rsid w:val="00E52DBB"/>
    <w:rsid w:val="00E537B8"/>
    <w:rsid w:val="00E53D8C"/>
    <w:rsid w:val="00E53FC1"/>
    <w:rsid w:val="00E53FCB"/>
    <w:rsid w:val="00E54BC1"/>
    <w:rsid w:val="00E54C57"/>
    <w:rsid w:val="00E54CEB"/>
    <w:rsid w:val="00E54D3E"/>
    <w:rsid w:val="00E5500D"/>
    <w:rsid w:val="00E55B17"/>
    <w:rsid w:val="00E55E3E"/>
    <w:rsid w:val="00E56100"/>
    <w:rsid w:val="00E5657D"/>
    <w:rsid w:val="00E56938"/>
    <w:rsid w:val="00E5712E"/>
    <w:rsid w:val="00E57836"/>
    <w:rsid w:val="00E60076"/>
    <w:rsid w:val="00E60DBD"/>
    <w:rsid w:val="00E60DCB"/>
    <w:rsid w:val="00E61284"/>
    <w:rsid w:val="00E615A9"/>
    <w:rsid w:val="00E61664"/>
    <w:rsid w:val="00E616BE"/>
    <w:rsid w:val="00E62733"/>
    <w:rsid w:val="00E62907"/>
    <w:rsid w:val="00E63485"/>
    <w:rsid w:val="00E639E2"/>
    <w:rsid w:val="00E63CC0"/>
    <w:rsid w:val="00E63DFF"/>
    <w:rsid w:val="00E63EF6"/>
    <w:rsid w:val="00E640CE"/>
    <w:rsid w:val="00E644AC"/>
    <w:rsid w:val="00E644E0"/>
    <w:rsid w:val="00E6461F"/>
    <w:rsid w:val="00E65730"/>
    <w:rsid w:val="00E65835"/>
    <w:rsid w:val="00E659C9"/>
    <w:rsid w:val="00E65D8E"/>
    <w:rsid w:val="00E65E00"/>
    <w:rsid w:val="00E66861"/>
    <w:rsid w:val="00E668AF"/>
    <w:rsid w:val="00E66928"/>
    <w:rsid w:val="00E66D41"/>
    <w:rsid w:val="00E67842"/>
    <w:rsid w:val="00E67A2A"/>
    <w:rsid w:val="00E67C71"/>
    <w:rsid w:val="00E7046C"/>
    <w:rsid w:val="00E7052A"/>
    <w:rsid w:val="00E708C3"/>
    <w:rsid w:val="00E70C40"/>
    <w:rsid w:val="00E70E27"/>
    <w:rsid w:val="00E71FA7"/>
    <w:rsid w:val="00E725C2"/>
    <w:rsid w:val="00E7267D"/>
    <w:rsid w:val="00E726B0"/>
    <w:rsid w:val="00E72FF3"/>
    <w:rsid w:val="00E7303A"/>
    <w:rsid w:val="00E73659"/>
    <w:rsid w:val="00E7413C"/>
    <w:rsid w:val="00E74378"/>
    <w:rsid w:val="00E74AA1"/>
    <w:rsid w:val="00E74C8E"/>
    <w:rsid w:val="00E75A10"/>
    <w:rsid w:val="00E760C9"/>
    <w:rsid w:val="00E760DA"/>
    <w:rsid w:val="00E761AD"/>
    <w:rsid w:val="00E76501"/>
    <w:rsid w:val="00E76BE4"/>
    <w:rsid w:val="00E76F70"/>
    <w:rsid w:val="00E777CA"/>
    <w:rsid w:val="00E77A4E"/>
    <w:rsid w:val="00E77DF9"/>
    <w:rsid w:val="00E80521"/>
    <w:rsid w:val="00E80537"/>
    <w:rsid w:val="00E808CE"/>
    <w:rsid w:val="00E8099A"/>
    <w:rsid w:val="00E80D83"/>
    <w:rsid w:val="00E80E30"/>
    <w:rsid w:val="00E80E8A"/>
    <w:rsid w:val="00E80FC0"/>
    <w:rsid w:val="00E810F5"/>
    <w:rsid w:val="00E8142F"/>
    <w:rsid w:val="00E8178A"/>
    <w:rsid w:val="00E81A5A"/>
    <w:rsid w:val="00E81D5B"/>
    <w:rsid w:val="00E826CF"/>
    <w:rsid w:val="00E82713"/>
    <w:rsid w:val="00E8294B"/>
    <w:rsid w:val="00E82E49"/>
    <w:rsid w:val="00E830B8"/>
    <w:rsid w:val="00E838ED"/>
    <w:rsid w:val="00E83968"/>
    <w:rsid w:val="00E83AAE"/>
    <w:rsid w:val="00E83E10"/>
    <w:rsid w:val="00E8421B"/>
    <w:rsid w:val="00E8494F"/>
    <w:rsid w:val="00E8522D"/>
    <w:rsid w:val="00E852CB"/>
    <w:rsid w:val="00E853E1"/>
    <w:rsid w:val="00E85599"/>
    <w:rsid w:val="00E85BE2"/>
    <w:rsid w:val="00E85C30"/>
    <w:rsid w:val="00E85FF6"/>
    <w:rsid w:val="00E86654"/>
    <w:rsid w:val="00E869FD"/>
    <w:rsid w:val="00E86D8A"/>
    <w:rsid w:val="00E86E2D"/>
    <w:rsid w:val="00E87211"/>
    <w:rsid w:val="00E8727D"/>
    <w:rsid w:val="00E87660"/>
    <w:rsid w:val="00E8767D"/>
    <w:rsid w:val="00E87858"/>
    <w:rsid w:val="00E87AA5"/>
    <w:rsid w:val="00E9010E"/>
    <w:rsid w:val="00E90546"/>
    <w:rsid w:val="00E90689"/>
    <w:rsid w:val="00E910C4"/>
    <w:rsid w:val="00E91144"/>
    <w:rsid w:val="00E9143C"/>
    <w:rsid w:val="00E91507"/>
    <w:rsid w:val="00E91922"/>
    <w:rsid w:val="00E91BA3"/>
    <w:rsid w:val="00E9205D"/>
    <w:rsid w:val="00E921C6"/>
    <w:rsid w:val="00E923E3"/>
    <w:rsid w:val="00E92413"/>
    <w:rsid w:val="00E924D5"/>
    <w:rsid w:val="00E927E7"/>
    <w:rsid w:val="00E932E0"/>
    <w:rsid w:val="00E93F07"/>
    <w:rsid w:val="00E94761"/>
    <w:rsid w:val="00E947E2"/>
    <w:rsid w:val="00E94993"/>
    <w:rsid w:val="00E94C5A"/>
    <w:rsid w:val="00E95172"/>
    <w:rsid w:val="00E951A6"/>
    <w:rsid w:val="00E951BA"/>
    <w:rsid w:val="00E961AF"/>
    <w:rsid w:val="00E9671D"/>
    <w:rsid w:val="00E96AE4"/>
    <w:rsid w:val="00E96C51"/>
    <w:rsid w:val="00E96C91"/>
    <w:rsid w:val="00E9707C"/>
    <w:rsid w:val="00E97452"/>
    <w:rsid w:val="00E977A1"/>
    <w:rsid w:val="00E978EA"/>
    <w:rsid w:val="00E97A67"/>
    <w:rsid w:val="00E97D73"/>
    <w:rsid w:val="00EA0101"/>
    <w:rsid w:val="00EA055C"/>
    <w:rsid w:val="00EA0FA8"/>
    <w:rsid w:val="00EA1625"/>
    <w:rsid w:val="00EA1CB6"/>
    <w:rsid w:val="00EA1CF9"/>
    <w:rsid w:val="00EA1E4B"/>
    <w:rsid w:val="00EA1FFB"/>
    <w:rsid w:val="00EA2166"/>
    <w:rsid w:val="00EA224E"/>
    <w:rsid w:val="00EA299A"/>
    <w:rsid w:val="00EA2F59"/>
    <w:rsid w:val="00EA396A"/>
    <w:rsid w:val="00EA3A37"/>
    <w:rsid w:val="00EA3B31"/>
    <w:rsid w:val="00EA3D34"/>
    <w:rsid w:val="00EA405E"/>
    <w:rsid w:val="00EA4215"/>
    <w:rsid w:val="00EA4528"/>
    <w:rsid w:val="00EA461D"/>
    <w:rsid w:val="00EA46E9"/>
    <w:rsid w:val="00EA4765"/>
    <w:rsid w:val="00EA47CA"/>
    <w:rsid w:val="00EA48B4"/>
    <w:rsid w:val="00EA4FC4"/>
    <w:rsid w:val="00EA5008"/>
    <w:rsid w:val="00EA510C"/>
    <w:rsid w:val="00EA51D8"/>
    <w:rsid w:val="00EA51E6"/>
    <w:rsid w:val="00EA52BB"/>
    <w:rsid w:val="00EA52E1"/>
    <w:rsid w:val="00EA5580"/>
    <w:rsid w:val="00EA58B3"/>
    <w:rsid w:val="00EA5C47"/>
    <w:rsid w:val="00EA5FAB"/>
    <w:rsid w:val="00EA6718"/>
    <w:rsid w:val="00EA76DC"/>
    <w:rsid w:val="00EA7762"/>
    <w:rsid w:val="00EA77E7"/>
    <w:rsid w:val="00EA7816"/>
    <w:rsid w:val="00EA7A03"/>
    <w:rsid w:val="00EA7C5F"/>
    <w:rsid w:val="00EA7E18"/>
    <w:rsid w:val="00EA7EBD"/>
    <w:rsid w:val="00EA7EC1"/>
    <w:rsid w:val="00EA7FBB"/>
    <w:rsid w:val="00EB03FA"/>
    <w:rsid w:val="00EB0508"/>
    <w:rsid w:val="00EB08C7"/>
    <w:rsid w:val="00EB0EB7"/>
    <w:rsid w:val="00EB11AC"/>
    <w:rsid w:val="00EB136E"/>
    <w:rsid w:val="00EB13E9"/>
    <w:rsid w:val="00EB1D33"/>
    <w:rsid w:val="00EB1F36"/>
    <w:rsid w:val="00EB21E0"/>
    <w:rsid w:val="00EB2219"/>
    <w:rsid w:val="00EB249A"/>
    <w:rsid w:val="00EB2520"/>
    <w:rsid w:val="00EB279D"/>
    <w:rsid w:val="00EB287C"/>
    <w:rsid w:val="00EB3937"/>
    <w:rsid w:val="00EB3B32"/>
    <w:rsid w:val="00EB3DF6"/>
    <w:rsid w:val="00EB4239"/>
    <w:rsid w:val="00EB42D5"/>
    <w:rsid w:val="00EB47D2"/>
    <w:rsid w:val="00EB4EDF"/>
    <w:rsid w:val="00EB528D"/>
    <w:rsid w:val="00EB546E"/>
    <w:rsid w:val="00EB5629"/>
    <w:rsid w:val="00EB5C21"/>
    <w:rsid w:val="00EB5C76"/>
    <w:rsid w:val="00EB5DF2"/>
    <w:rsid w:val="00EB5F22"/>
    <w:rsid w:val="00EB6055"/>
    <w:rsid w:val="00EB6158"/>
    <w:rsid w:val="00EB64CC"/>
    <w:rsid w:val="00EB68A1"/>
    <w:rsid w:val="00EB6935"/>
    <w:rsid w:val="00EB6CFE"/>
    <w:rsid w:val="00EB6D68"/>
    <w:rsid w:val="00EB71D5"/>
    <w:rsid w:val="00EB7389"/>
    <w:rsid w:val="00EB7460"/>
    <w:rsid w:val="00EB7C98"/>
    <w:rsid w:val="00EB7CCF"/>
    <w:rsid w:val="00EC05E8"/>
    <w:rsid w:val="00EC08DF"/>
    <w:rsid w:val="00EC0AF1"/>
    <w:rsid w:val="00EC1138"/>
    <w:rsid w:val="00EC13F5"/>
    <w:rsid w:val="00EC1773"/>
    <w:rsid w:val="00EC288C"/>
    <w:rsid w:val="00EC293E"/>
    <w:rsid w:val="00EC2B9A"/>
    <w:rsid w:val="00EC2CF2"/>
    <w:rsid w:val="00EC2E2D"/>
    <w:rsid w:val="00EC31D4"/>
    <w:rsid w:val="00EC340C"/>
    <w:rsid w:val="00EC3A99"/>
    <w:rsid w:val="00EC401D"/>
    <w:rsid w:val="00EC4318"/>
    <w:rsid w:val="00EC44DE"/>
    <w:rsid w:val="00EC4B4E"/>
    <w:rsid w:val="00EC5108"/>
    <w:rsid w:val="00EC5326"/>
    <w:rsid w:val="00EC55FD"/>
    <w:rsid w:val="00EC5A01"/>
    <w:rsid w:val="00EC5BF4"/>
    <w:rsid w:val="00EC6238"/>
    <w:rsid w:val="00EC69F9"/>
    <w:rsid w:val="00EC6B93"/>
    <w:rsid w:val="00ED0DE0"/>
    <w:rsid w:val="00ED102A"/>
    <w:rsid w:val="00ED10F0"/>
    <w:rsid w:val="00ED17E3"/>
    <w:rsid w:val="00ED2070"/>
    <w:rsid w:val="00ED2314"/>
    <w:rsid w:val="00ED2493"/>
    <w:rsid w:val="00ED2D7C"/>
    <w:rsid w:val="00ED2E4F"/>
    <w:rsid w:val="00ED2EF3"/>
    <w:rsid w:val="00ED2F0F"/>
    <w:rsid w:val="00ED31EA"/>
    <w:rsid w:val="00ED35E6"/>
    <w:rsid w:val="00ED3A28"/>
    <w:rsid w:val="00ED4188"/>
    <w:rsid w:val="00ED4249"/>
    <w:rsid w:val="00ED4AB9"/>
    <w:rsid w:val="00ED4DE4"/>
    <w:rsid w:val="00ED4E55"/>
    <w:rsid w:val="00ED53D8"/>
    <w:rsid w:val="00ED5931"/>
    <w:rsid w:val="00ED5D3F"/>
    <w:rsid w:val="00ED5F6F"/>
    <w:rsid w:val="00ED6C57"/>
    <w:rsid w:val="00ED6CC1"/>
    <w:rsid w:val="00ED6EAE"/>
    <w:rsid w:val="00ED7503"/>
    <w:rsid w:val="00ED7CE1"/>
    <w:rsid w:val="00ED7FAC"/>
    <w:rsid w:val="00EE09AD"/>
    <w:rsid w:val="00EE1BDA"/>
    <w:rsid w:val="00EE205A"/>
    <w:rsid w:val="00EE2473"/>
    <w:rsid w:val="00EE2633"/>
    <w:rsid w:val="00EE2A37"/>
    <w:rsid w:val="00EE3138"/>
    <w:rsid w:val="00EE44F7"/>
    <w:rsid w:val="00EE45E2"/>
    <w:rsid w:val="00EE48B9"/>
    <w:rsid w:val="00EE4CB4"/>
    <w:rsid w:val="00EE4CE9"/>
    <w:rsid w:val="00EE52E7"/>
    <w:rsid w:val="00EE56AE"/>
    <w:rsid w:val="00EE5956"/>
    <w:rsid w:val="00EE598C"/>
    <w:rsid w:val="00EE5D49"/>
    <w:rsid w:val="00EE5FB1"/>
    <w:rsid w:val="00EE6495"/>
    <w:rsid w:val="00EE6579"/>
    <w:rsid w:val="00EE6966"/>
    <w:rsid w:val="00EE6F50"/>
    <w:rsid w:val="00EE705D"/>
    <w:rsid w:val="00EE70E9"/>
    <w:rsid w:val="00EE714A"/>
    <w:rsid w:val="00EE7286"/>
    <w:rsid w:val="00EE744C"/>
    <w:rsid w:val="00EE7564"/>
    <w:rsid w:val="00EE75BE"/>
    <w:rsid w:val="00EE7675"/>
    <w:rsid w:val="00EE7836"/>
    <w:rsid w:val="00EE7D67"/>
    <w:rsid w:val="00EE7F49"/>
    <w:rsid w:val="00EF00E1"/>
    <w:rsid w:val="00EF00F6"/>
    <w:rsid w:val="00EF044C"/>
    <w:rsid w:val="00EF0AD9"/>
    <w:rsid w:val="00EF0E1D"/>
    <w:rsid w:val="00EF10DC"/>
    <w:rsid w:val="00EF158E"/>
    <w:rsid w:val="00EF1E8E"/>
    <w:rsid w:val="00EF2542"/>
    <w:rsid w:val="00EF25E0"/>
    <w:rsid w:val="00EF2627"/>
    <w:rsid w:val="00EF29D5"/>
    <w:rsid w:val="00EF2C0A"/>
    <w:rsid w:val="00EF2ECE"/>
    <w:rsid w:val="00EF351A"/>
    <w:rsid w:val="00EF3EBA"/>
    <w:rsid w:val="00EF4543"/>
    <w:rsid w:val="00EF4BD9"/>
    <w:rsid w:val="00EF4BF9"/>
    <w:rsid w:val="00EF4CC1"/>
    <w:rsid w:val="00EF4DF5"/>
    <w:rsid w:val="00EF4E8D"/>
    <w:rsid w:val="00EF5079"/>
    <w:rsid w:val="00EF5236"/>
    <w:rsid w:val="00EF546E"/>
    <w:rsid w:val="00EF57F1"/>
    <w:rsid w:val="00EF5835"/>
    <w:rsid w:val="00EF5A11"/>
    <w:rsid w:val="00EF5C26"/>
    <w:rsid w:val="00EF5F82"/>
    <w:rsid w:val="00EF6383"/>
    <w:rsid w:val="00EF64BC"/>
    <w:rsid w:val="00EF65F0"/>
    <w:rsid w:val="00EF66FA"/>
    <w:rsid w:val="00EF6B30"/>
    <w:rsid w:val="00EF6BC6"/>
    <w:rsid w:val="00EF6F7A"/>
    <w:rsid w:val="00EF765C"/>
    <w:rsid w:val="00EF7F73"/>
    <w:rsid w:val="00EF7F88"/>
    <w:rsid w:val="00EF7F9D"/>
    <w:rsid w:val="00F000B0"/>
    <w:rsid w:val="00F002C6"/>
    <w:rsid w:val="00F004BB"/>
    <w:rsid w:val="00F0064D"/>
    <w:rsid w:val="00F0066D"/>
    <w:rsid w:val="00F006DC"/>
    <w:rsid w:val="00F0085F"/>
    <w:rsid w:val="00F00959"/>
    <w:rsid w:val="00F00A70"/>
    <w:rsid w:val="00F00B85"/>
    <w:rsid w:val="00F01232"/>
    <w:rsid w:val="00F013BC"/>
    <w:rsid w:val="00F013CD"/>
    <w:rsid w:val="00F01864"/>
    <w:rsid w:val="00F01C5D"/>
    <w:rsid w:val="00F01EF4"/>
    <w:rsid w:val="00F023A8"/>
    <w:rsid w:val="00F0240E"/>
    <w:rsid w:val="00F0246C"/>
    <w:rsid w:val="00F025CB"/>
    <w:rsid w:val="00F0263C"/>
    <w:rsid w:val="00F027E4"/>
    <w:rsid w:val="00F02C99"/>
    <w:rsid w:val="00F02E66"/>
    <w:rsid w:val="00F02F40"/>
    <w:rsid w:val="00F02F5D"/>
    <w:rsid w:val="00F02FF3"/>
    <w:rsid w:val="00F03022"/>
    <w:rsid w:val="00F03512"/>
    <w:rsid w:val="00F03A08"/>
    <w:rsid w:val="00F03ACC"/>
    <w:rsid w:val="00F03C84"/>
    <w:rsid w:val="00F03D3E"/>
    <w:rsid w:val="00F04CBD"/>
    <w:rsid w:val="00F05080"/>
    <w:rsid w:val="00F05D13"/>
    <w:rsid w:val="00F06224"/>
    <w:rsid w:val="00F0636C"/>
    <w:rsid w:val="00F0642B"/>
    <w:rsid w:val="00F066D0"/>
    <w:rsid w:val="00F0671C"/>
    <w:rsid w:val="00F069FC"/>
    <w:rsid w:val="00F06FCB"/>
    <w:rsid w:val="00F073AB"/>
    <w:rsid w:val="00F07932"/>
    <w:rsid w:val="00F0794E"/>
    <w:rsid w:val="00F07A5C"/>
    <w:rsid w:val="00F10792"/>
    <w:rsid w:val="00F10A36"/>
    <w:rsid w:val="00F10F5C"/>
    <w:rsid w:val="00F1125D"/>
    <w:rsid w:val="00F11ECA"/>
    <w:rsid w:val="00F120F3"/>
    <w:rsid w:val="00F12134"/>
    <w:rsid w:val="00F121BA"/>
    <w:rsid w:val="00F128DB"/>
    <w:rsid w:val="00F12B2D"/>
    <w:rsid w:val="00F12EA6"/>
    <w:rsid w:val="00F13019"/>
    <w:rsid w:val="00F13373"/>
    <w:rsid w:val="00F13523"/>
    <w:rsid w:val="00F135B0"/>
    <w:rsid w:val="00F137AE"/>
    <w:rsid w:val="00F13B2E"/>
    <w:rsid w:val="00F14461"/>
    <w:rsid w:val="00F14861"/>
    <w:rsid w:val="00F15307"/>
    <w:rsid w:val="00F15756"/>
    <w:rsid w:val="00F15872"/>
    <w:rsid w:val="00F1589D"/>
    <w:rsid w:val="00F158AA"/>
    <w:rsid w:val="00F15FD9"/>
    <w:rsid w:val="00F1614E"/>
    <w:rsid w:val="00F1668E"/>
    <w:rsid w:val="00F16E0F"/>
    <w:rsid w:val="00F16E4A"/>
    <w:rsid w:val="00F1727D"/>
    <w:rsid w:val="00F174A9"/>
    <w:rsid w:val="00F17608"/>
    <w:rsid w:val="00F17718"/>
    <w:rsid w:val="00F17A5F"/>
    <w:rsid w:val="00F2028D"/>
    <w:rsid w:val="00F20338"/>
    <w:rsid w:val="00F20563"/>
    <w:rsid w:val="00F2057E"/>
    <w:rsid w:val="00F206AA"/>
    <w:rsid w:val="00F20B62"/>
    <w:rsid w:val="00F2107C"/>
    <w:rsid w:val="00F21205"/>
    <w:rsid w:val="00F218EB"/>
    <w:rsid w:val="00F21F30"/>
    <w:rsid w:val="00F2259A"/>
    <w:rsid w:val="00F2260B"/>
    <w:rsid w:val="00F2269D"/>
    <w:rsid w:val="00F22904"/>
    <w:rsid w:val="00F2301D"/>
    <w:rsid w:val="00F23093"/>
    <w:rsid w:val="00F2312D"/>
    <w:rsid w:val="00F23480"/>
    <w:rsid w:val="00F23A0B"/>
    <w:rsid w:val="00F23EE3"/>
    <w:rsid w:val="00F24373"/>
    <w:rsid w:val="00F243B5"/>
    <w:rsid w:val="00F244AA"/>
    <w:rsid w:val="00F245EC"/>
    <w:rsid w:val="00F24622"/>
    <w:rsid w:val="00F249E9"/>
    <w:rsid w:val="00F24A43"/>
    <w:rsid w:val="00F24ABA"/>
    <w:rsid w:val="00F24C72"/>
    <w:rsid w:val="00F24C82"/>
    <w:rsid w:val="00F2520F"/>
    <w:rsid w:val="00F255C0"/>
    <w:rsid w:val="00F257DF"/>
    <w:rsid w:val="00F2594B"/>
    <w:rsid w:val="00F260B6"/>
    <w:rsid w:val="00F26378"/>
    <w:rsid w:val="00F26399"/>
    <w:rsid w:val="00F266E1"/>
    <w:rsid w:val="00F26972"/>
    <w:rsid w:val="00F26A0A"/>
    <w:rsid w:val="00F26DB2"/>
    <w:rsid w:val="00F26F28"/>
    <w:rsid w:val="00F272B7"/>
    <w:rsid w:val="00F27615"/>
    <w:rsid w:val="00F27CE2"/>
    <w:rsid w:val="00F27F79"/>
    <w:rsid w:val="00F30090"/>
    <w:rsid w:val="00F3061B"/>
    <w:rsid w:val="00F30908"/>
    <w:rsid w:val="00F30C73"/>
    <w:rsid w:val="00F30DBA"/>
    <w:rsid w:val="00F30E08"/>
    <w:rsid w:val="00F31156"/>
    <w:rsid w:val="00F311F8"/>
    <w:rsid w:val="00F3147E"/>
    <w:rsid w:val="00F31720"/>
    <w:rsid w:val="00F319D7"/>
    <w:rsid w:val="00F31A7A"/>
    <w:rsid w:val="00F31BF1"/>
    <w:rsid w:val="00F323E8"/>
    <w:rsid w:val="00F32537"/>
    <w:rsid w:val="00F32A1D"/>
    <w:rsid w:val="00F333AD"/>
    <w:rsid w:val="00F33704"/>
    <w:rsid w:val="00F33F31"/>
    <w:rsid w:val="00F346A9"/>
    <w:rsid w:val="00F347DC"/>
    <w:rsid w:val="00F34841"/>
    <w:rsid w:val="00F34FE5"/>
    <w:rsid w:val="00F35103"/>
    <w:rsid w:val="00F358DF"/>
    <w:rsid w:val="00F36052"/>
    <w:rsid w:val="00F36086"/>
    <w:rsid w:val="00F361F3"/>
    <w:rsid w:val="00F36649"/>
    <w:rsid w:val="00F368C7"/>
    <w:rsid w:val="00F36CEF"/>
    <w:rsid w:val="00F36F8A"/>
    <w:rsid w:val="00F3714F"/>
    <w:rsid w:val="00F37444"/>
    <w:rsid w:val="00F37828"/>
    <w:rsid w:val="00F37A0E"/>
    <w:rsid w:val="00F37B5E"/>
    <w:rsid w:val="00F37D22"/>
    <w:rsid w:val="00F37D8D"/>
    <w:rsid w:val="00F37FA8"/>
    <w:rsid w:val="00F4035E"/>
    <w:rsid w:val="00F404E2"/>
    <w:rsid w:val="00F405CC"/>
    <w:rsid w:val="00F406EC"/>
    <w:rsid w:val="00F40714"/>
    <w:rsid w:val="00F40744"/>
    <w:rsid w:val="00F40791"/>
    <w:rsid w:val="00F40838"/>
    <w:rsid w:val="00F40C43"/>
    <w:rsid w:val="00F40FFD"/>
    <w:rsid w:val="00F41051"/>
    <w:rsid w:val="00F42B41"/>
    <w:rsid w:val="00F42BAC"/>
    <w:rsid w:val="00F430B7"/>
    <w:rsid w:val="00F43B1E"/>
    <w:rsid w:val="00F43C3C"/>
    <w:rsid w:val="00F43E0B"/>
    <w:rsid w:val="00F43F40"/>
    <w:rsid w:val="00F4418F"/>
    <w:rsid w:val="00F44C42"/>
    <w:rsid w:val="00F44DAC"/>
    <w:rsid w:val="00F4562E"/>
    <w:rsid w:val="00F456B0"/>
    <w:rsid w:val="00F4606C"/>
    <w:rsid w:val="00F4638D"/>
    <w:rsid w:val="00F4646A"/>
    <w:rsid w:val="00F46C3F"/>
    <w:rsid w:val="00F46FAF"/>
    <w:rsid w:val="00F472F8"/>
    <w:rsid w:val="00F4766D"/>
    <w:rsid w:val="00F479CC"/>
    <w:rsid w:val="00F5019D"/>
    <w:rsid w:val="00F504BD"/>
    <w:rsid w:val="00F50861"/>
    <w:rsid w:val="00F508AE"/>
    <w:rsid w:val="00F51D47"/>
    <w:rsid w:val="00F51E75"/>
    <w:rsid w:val="00F51E80"/>
    <w:rsid w:val="00F524B9"/>
    <w:rsid w:val="00F5296F"/>
    <w:rsid w:val="00F52A30"/>
    <w:rsid w:val="00F52EEB"/>
    <w:rsid w:val="00F53033"/>
    <w:rsid w:val="00F53C7D"/>
    <w:rsid w:val="00F53EDA"/>
    <w:rsid w:val="00F54105"/>
    <w:rsid w:val="00F541DA"/>
    <w:rsid w:val="00F5486C"/>
    <w:rsid w:val="00F54A08"/>
    <w:rsid w:val="00F54BBA"/>
    <w:rsid w:val="00F5525F"/>
    <w:rsid w:val="00F55463"/>
    <w:rsid w:val="00F55A1C"/>
    <w:rsid w:val="00F55CE3"/>
    <w:rsid w:val="00F55E28"/>
    <w:rsid w:val="00F56198"/>
    <w:rsid w:val="00F5683A"/>
    <w:rsid w:val="00F5686C"/>
    <w:rsid w:val="00F56911"/>
    <w:rsid w:val="00F56BC0"/>
    <w:rsid w:val="00F57AEE"/>
    <w:rsid w:val="00F57BB8"/>
    <w:rsid w:val="00F57F39"/>
    <w:rsid w:val="00F60561"/>
    <w:rsid w:val="00F607A3"/>
    <w:rsid w:val="00F607BB"/>
    <w:rsid w:val="00F608ED"/>
    <w:rsid w:val="00F6096D"/>
    <w:rsid w:val="00F60A72"/>
    <w:rsid w:val="00F60B47"/>
    <w:rsid w:val="00F60D3E"/>
    <w:rsid w:val="00F60DF1"/>
    <w:rsid w:val="00F6154B"/>
    <w:rsid w:val="00F616D8"/>
    <w:rsid w:val="00F620F3"/>
    <w:rsid w:val="00F62704"/>
    <w:rsid w:val="00F62DA4"/>
    <w:rsid w:val="00F63214"/>
    <w:rsid w:val="00F63427"/>
    <w:rsid w:val="00F63D42"/>
    <w:rsid w:val="00F64088"/>
    <w:rsid w:val="00F64979"/>
    <w:rsid w:val="00F64D00"/>
    <w:rsid w:val="00F6526E"/>
    <w:rsid w:val="00F6537D"/>
    <w:rsid w:val="00F65389"/>
    <w:rsid w:val="00F660F0"/>
    <w:rsid w:val="00F6656C"/>
    <w:rsid w:val="00F66689"/>
    <w:rsid w:val="00F66808"/>
    <w:rsid w:val="00F67035"/>
    <w:rsid w:val="00F678D3"/>
    <w:rsid w:val="00F679CC"/>
    <w:rsid w:val="00F67B94"/>
    <w:rsid w:val="00F70A32"/>
    <w:rsid w:val="00F71655"/>
    <w:rsid w:val="00F71681"/>
    <w:rsid w:val="00F71B3F"/>
    <w:rsid w:val="00F71C37"/>
    <w:rsid w:val="00F71D2F"/>
    <w:rsid w:val="00F71EDC"/>
    <w:rsid w:val="00F71F8A"/>
    <w:rsid w:val="00F71FA3"/>
    <w:rsid w:val="00F726CD"/>
    <w:rsid w:val="00F728A0"/>
    <w:rsid w:val="00F72A12"/>
    <w:rsid w:val="00F72C60"/>
    <w:rsid w:val="00F730E8"/>
    <w:rsid w:val="00F73345"/>
    <w:rsid w:val="00F737F2"/>
    <w:rsid w:val="00F73B19"/>
    <w:rsid w:val="00F74A32"/>
    <w:rsid w:val="00F74D0F"/>
    <w:rsid w:val="00F74E09"/>
    <w:rsid w:val="00F75054"/>
    <w:rsid w:val="00F752AA"/>
    <w:rsid w:val="00F7587A"/>
    <w:rsid w:val="00F759F6"/>
    <w:rsid w:val="00F75A3B"/>
    <w:rsid w:val="00F75AA6"/>
    <w:rsid w:val="00F75E62"/>
    <w:rsid w:val="00F760A2"/>
    <w:rsid w:val="00F760EE"/>
    <w:rsid w:val="00F760FB"/>
    <w:rsid w:val="00F762DE"/>
    <w:rsid w:val="00F7675F"/>
    <w:rsid w:val="00F76859"/>
    <w:rsid w:val="00F76A14"/>
    <w:rsid w:val="00F774FD"/>
    <w:rsid w:val="00F77D97"/>
    <w:rsid w:val="00F77F95"/>
    <w:rsid w:val="00F80138"/>
    <w:rsid w:val="00F80315"/>
    <w:rsid w:val="00F80696"/>
    <w:rsid w:val="00F80757"/>
    <w:rsid w:val="00F8082B"/>
    <w:rsid w:val="00F808BC"/>
    <w:rsid w:val="00F809B5"/>
    <w:rsid w:val="00F80A83"/>
    <w:rsid w:val="00F80E9F"/>
    <w:rsid w:val="00F8180B"/>
    <w:rsid w:val="00F81B06"/>
    <w:rsid w:val="00F81D20"/>
    <w:rsid w:val="00F81F9B"/>
    <w:rsid w:val="00F82477"/>
    <w:rsid w:val="00F82737"/>
    <w:rsid w:val="00F82A6E"/>
    <w:rsid w:val="00F83462"/>
    <w:rsid w:val="00F83504"/>
    <w:rsid w:val="00F8385F"/>
    <w:rsid w:val="00F84004"/>
    <w:rsid w:val="00F84014"/>
    <w:rsid w:val="00F84270"/>
    <w:rsid w:val="00F844B2"/>
    <w:rsid w:val="00F8454B"/>
    <w:rsid w:val="00F84BAE"/>
    <w:rsid w:val="00F8525E"/>
    <w:rsid w:val="00F8552E"/>
    <w:rsid w:val="00F855BE"/>
    <w:rsid w:val="00F85B45"/>
    <w:rsid w:val="00F86647"/>
    <w:rsid w:val="00F86A75"/>
    <w:rsid w:val="00F86B35"/>
    <w:rsid w:val="00F86B9C"/>
    <w:rsid w:val="00F873A2"/>
    <w:rsid w:val="00F8759C"/>
    <w:rsid w:val="00F8766B"/>
    <w:rsid w:val="00F876DC"/>
    <w:rsid w:val="00F87874"/>
    <w:rsid w:val="00F878D5"/>
    <w:rsid w:val="00F90485"/>
    <w:rsid w:val="00F90BC4"/>
    <w:rsid w:val="00F911B3"/>
    <w:rsid w:val="00F91534"/>
    <w:rsid w:val="00F916D3"/>
    <w:rsid w:val="00F9197F"/>
    <w:rsid w:val="00F91A30"/>
    <w:rsid w:val="00F91C30"/>
    <w:rsid w:val="00F91E75"/>
    <w:rsid w:val="00F9228E"/>
    <w:rsid w:val="00F92828"/>
    <w:rsid w:val="00F92D3E"/>
    <w:rsid w:val="00F93108"/>
    <w:rsid w:val="00F9311F"/>
    <w:rsid w:val="00F93E92"/>
    <w:rsid w:val="00F94473"/>
    <w:rsid w:val="00F9475E"/>
    <w:rsid w:val="00F94802"/>
    <w:rsid w:val="00F948CE"/>
    <w:rsid w:val="00F949EA"/>
    <w:rsid w:val="00F94A8D"/>
    <w:rsid w:val="00F95A62"/>
    <w:rsid w:val="00F95B82"/>
    <w:rsid w:val="00F96249"/>
    <w:rsid w:val="00F9696F"/>
    <w:rsid w:val="00F96B25"/>
    <w:rsid w:val="00F96C1D"/>
    <w:rsid w:val="00F96E85"/>
    <w:rsid w:val="00F97645"/>
    <w:rsid w:val="00F97B61"/>
    <w:rsid w:val="00F97D56"/>
    <w:rsid w:val="00F97EF1"/>
    <w:rsid w:val="00FA032E"/>
    <w:rsid w:val="00FA0348"/>
    <w:rsid w:val="00FA034F"/>
    <w:rsid w:val="00FA0531"/>
    <w:rsid w:val="00FA0533"/>
    <w:rsid w:val="00FA058F"/>
    <w:rsid w:val="00FA105B"/>
    <w:rsid w:val="00FA145C"/>
    <w:rsid w:val="00FA148B"/>
    <w:rsid w:val="00FA14EF"/>
    <w:rsid w:val="00FA155E"/>
    <w:rsid w:val="00FA158F"/>
    <w:rsid w:val="00FA1765"/>
    <w:rsid w:val="00FA18EB"/>
    <w:rsid w:val="00FA26EB"/>
    <w:rsid w:val="00FA2993"/>
    <w:rsid w:val="00FA2E53"/>
    <w:rsid w:val="00FA2E94"/>
    <w:rsid w:val="00FA3D26"/>
    <w:rsid w:val="00FA47F7"/>
    <w:rsid w:val="00FA4A4F"/>
    <w:rsid w:val="00FA4AEE"/>
    <w:rsid w:val="00FA5366"/>
    <w:rsid w:val="00FA5395"/>
    <w:rsid w:val="00FA55C9"/>
    <w:rsid w:val="00FA5A09"/>
    <w:rsid w:val="00FA5C86"/>
    <w:rsid w:val="00FA5CFC"/>
    <w:rsid w:val="00FA67AB"/>
    <w:rsid w:val="00FA68EC"/>
    <w:rsid w:val="00FA693F"/>
    <w:rsid w:val="00FA6B0E"/>
    <w:rsid w:val="00FA6C74"/>
    <w:rsid w:val="00FB01FC"/>
    <w:rsid w:val="00FB02CD"/>
    <w:rsid w:val="00FB037B"/>
    <w:rsid w:val="00FB0523"/>
    <w:rsid w:val="00FB1031"/>
    <w:rsid w:val="00FB103C"/>
    <w:rsid w:val="00FB1729"/>
    <w:rsid w:val="00FB1759"/>
    <w:rsid w:val="00FB1A88"/>
    <w:rsid w:val="00FB1ACD"/>
    <w:rsid w:val="00FB1D19"/>
    <w:rsid w:val="00FB1E05"/>
    <w:rsid w:val="00FB1F89"/>
    <w:rsid w:val="00FB1FEC"/>
    <w:rsid w:val="00FB2713"/>
    <w:rsid w:val="00FB2BD7"/>
    <w:rsid w:val="00FB3236"/>
    <w:rsid w:val="00FB3A25"/>
    <w:rsid w:val="00FB3B73"/>
    <w:rsid w:val="00FB3D33"/>
    <w:rsid w:val="00FB3DAC"/>
    <w:rsid w:val="00FB3E7E"/>
    <w:rsid w:val="00FB400B"/>
    <w:rsid w:val="00FB40EC"/>
    <w:rsid w:val="00FB428F"/>
    <w:rsid w:val="00FB47FD"/>
    <w:rsid w:val="00FB4B20"/>
    <w:rsid w:val="00FB5643"/>
    <w:rsid w:val="00FB567C"/>
    <w:rsid w:val="00FB583E"/>
    <w:rsid w:val="00FB5F88"/>
    <w:rsid w:val="00FB6A32"/>
    <w:rsid w:val="00FB6E93"/>
    <w:rsid w:val="00FB7293"/>
    <w:rsid w:val="00FB73D9"/>
    <w:rsid w:val="00FB7792"/>
    <w:rsid w:val="00FB7806"/>
    <w:rsid w:val="00FB78D9"/>
    <w:rsid w:val="00FB79C8"/>
    <w:rsid w:val="00FB7C75"/>
    <w:rsid w:val="00FC038C"/>
    <w:rsid w:val="00FC0A5A"/>
    <w:rsid w:val="00FC0BBE"/>
    <w:rsid w:val="00FC0E72"/>
    <w:rsid w:val="00FC0F00"/>
    <w:rsid w:val="00FC1088"/>
    <w:rsid w:val="00FC15C3"/>
    <w:rsid w:val="00FC1B59"/>
    <w:rsid w:val="00FC21FD"/>
    <w:rsid w:val="00FC2566"/>
    <w:rsid w:val="00FC284D"/>
    <w:rsid w:val="00FC2D31"/>
    <w:rsid w:val="00FC2EB7"/>
    <w:rsid w:val="00FC3467"/>
    <w:rsid w:val="00FC3531"/>
    <w:rsid w:val="00FC3536"/>
    <w:rsid w:val="00FC37D0"/>
    <w:rsid w:val="00FC3833"/>
    <w:rsid w:val="00FC3A58"/>
    <w:rsid w:val="00FC3A95"/>
    <w:rsid w:val="00FC428B"/>
    <w:rsid w:val="00FC48A3"/>
    <w:rsid w:val="00FC492A"/>
    <w:rsid w:val="00FC4A67"/>
    <w:rsid w:val="00FC4ABE"/>
    <w:rsid w:val="00FC4CDB"/>
    <w:rsid w:val="00FC52FC"/>
    <w:rsid w:val="00FC54D2"/>
    <w:rsid w:val="00FC5D12"/>
    <w:rsid w:val="00FC6584"/>
    <w:rsid w:val="00FC68CA"/>
    <w:rsid w:val="00FC6EDE"/>
    <w:rsid w:val="00FC74DE"/>
    <w:rsid w:val="00FC752B"/>
    <w:rsid w:val="00FC760D"/>
    <w:rsid w:val="00FC7D5D"/>
    <w:rsid w:val="00FC7E3C"/>
    <w:rsid w:val="00FD00CF"/>
    <w:rsid w:val="00FD01C6"/>
    <w:rsid w:val="00FD0306"/>
    <w:rsid w:val="00FD078B"/>
    <w:rsid w:val="00FD08A2"/>
    <w:rsid w:val="00FD0BAC"/>
    <w:rsid w:val="00FD0BCA"/>
    <w:rsid w:val="00FD0C08"/>
    <w:rsid w:val="00FD0D96"/>
    <w:rsid w:val="00FD1143"/>
    <w:rsid w:val="00FD119B"/>
    <w:rsid w:val="00FD13A2"/>
    <w:rsid w:val="00FD13FB"/>
    <w:rsid w:val="00FD1B5A"/>
    <w:rsid w:val="00FD1FF8"/>
    <w:rsid w:val="00FD226F"/>
    <w:rsid w:val="00FD24F1"/>
    <w:rsid w:val="00FD252A"/>
    <w:rsid w:val="00FD25EE"/>
    <w:rsid w:val="00FD304E"/>
    <w:rsid w:val="00FD30D1"/>
    <w:rsid w:val="00FD3265"/>
    <w:rsid w:val="00FD3442"/>
    <w:rsid w:val="00FD3480"/>
    <w:rsid w:val="00FD36DC"/>
    <w:rsid w:val="00FD37C2"/>
    <w:rsid w:val="00FD3899"/>
    <w:rsid w:val="00FD3972"/>
    <w:rsid w:val="00FD3F3F"/>
    <w:rsid w:val="00FD4167"/>
    <w:rsid w:val="00FD41E6"/>
    <w:rsid w:val="00FD4647"/>
    <w:rsid w:val="00FD4699"/>
    <w:rsid w:val="00FD4B5A"/>
    <w:rsid w:val="00FD4C1B"/>
    <w:rsid w:val="00FD56FB"/>
    <w:rsid w:val="00FD59F2"/>
    <w:rsid w:val="00FD5A7B"/>
    <w:rsid w:val="00FD5F47"/>
    <w:rsid w:val="00FD64A9"/>
    <w:rsid w:val="00FD671E"/>
    <w:rsid w:val="00FD673A"/>
    <w:rsid w:val="00FD6B1F"/>
    <w:rsid w:val="00FD6B92"/>
    <w:rsid w:val="00FD726B"/>
    <w:rsid w:val="00FD7AA1"/>
    <w:rsid w:val="00FD7D00"/>
    <w:rsid w:val="00FE0151"/>
    <w:rsid w:val="00FE064A"/>
    <w:rsid w:val="00FE0EA5"/>
    <w:rsid w:val="00FE1097"/>
    <w:rsid w:val="00FE1348"/>
    <w:rsid w:val="00FE1614"/>
    <w:rsid w:val="00FE2321"/>
    <w:rsid w:val="00FE2456"/>
    <w:rsid w:val="00FE2B85"/>
    <w:rsid w:val="00FE2D90"/>
    <w:rsid w:val="00FE30CF"/>
    <w:rsid w:val="00FE32CB"/>
    <w:rsid w:val="00FE32EE"/>
    <w:rsid w:val="00FE3731"/>
    <w:rsid w:val="00FE3861"/>
    <w:rsid w:val="00FE3951"/>
    <w:rsid w:val="00FE3DDB"/>
    <w:rsid w:val="00FE43DF"/>
    <w:rsid w:val="00FE453E"/>
    <w:rsid w:val="00FE4971"/>
    <w:rsid w:val="00FE4E88"/>
    <w:rsid w:val="00FE545B"/>
    <w:rsid w:val="00FE5707"/>
    <w:rsid w:val="00FE58B7"/>
    <w:rsid w:val="00FE59D9"/>
    <w:rsid w:val="00FE5B4F"/>
    <w:rsid w:val="00FE5FEF"/>
    <w:rsid w:val="00FE628E"/>
    <w:rsid w:val="00FE63DA"/>
    <w:rsid w:val="00FE6ADC"/>
    <w:rsid w:val="00FE72CB"/>
    <w:rsid w:val="00FE7709"/>
    <w:rsid w:val="00FE7979"/>
    <w:rsid w:val="00FE7A1C"/>
    <w:rsid w:val="00FF027A"/>
    <w:rsid w:val="00FF0456"/>
    <w:rsid w:val="00FF0938"/>
    <w:rsid w:val="00FF09DE"/>
    <w:rsid w:val="00FF0BB6"/>
    <w:rsid w:val="00FF0E34"/>
    <w:rsid w:val="00FF0EE0"/>
    <w:rsid w:val="00FF0FD8"/>
    <w:rsid w:val="00FF118C"/>
    <w:rsid w:val="00FF1750"/>
    <w:rsid w:val="00FF1AD7"/>
    <w:rsid w:val="00FF20B3"/>
    <w:rsid w:val="00FF255C"/>
    <w:rsid w:val="00FF25FC"/>
    <w:rsid w:val="00FF2602"/>
    <w:rsid w:val="00FF268A"/>
    <w:rsid w:val="00FF27FD"/>
    <w:rsid w:val="00FF286C"/>
    <w:rsid w:val="00FF2B41"/>
    <w:rsid w:val="00FF2F72"/>
    <w:rsid w:val="00FF355E"/>
    <w:rsid w:val="00FF35C2"/>
    <w:rsid w:val="00FF36C2"/>
    <w:rsid w:val="00FF37F8"/>
    <w:rsid w:val="00FF3968"/>
    <w:rsid w:val="00FF3E8B"/>
    <w:rsid w:val="00FF3F4C"/>
    <w:rsid w:val="00FF4449"/>
    <w:rsid w:val="00FF445D"/>
    <w:rsid w:val="00FF48A8"/>
    <w:rsid w:val="00FF499B"/>
    <w:rsid w:val="00FF4AD2"/>
    <w:rsid w:val="00FF4CC2"/>
    <w:rsid w:val="00FF5091"/>
    <w:rsid w:val="00FF50F4"/>
    <w:rsid w:val="00FF5477"/>
    <w:rsid w:val="00FF5670"/>
    <w:rsid w:val="00FF58D5"/>
    <w:rsid w:val="00FF5FDE"/>
    <w:rsid w:val="00FF6304"/>
    <w:rsid w:val="00FF6A0A"/>
    <w:rsid w:val="00FF70DB"/>
    <w:rsid w:val="00FF71BB"/>
    <w:rsid w:val="00FF73DF"/>
    <w:rsid w:val="00FF7E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BA956"/>
  <w15:chartTrackingRefBased/>
  <w15:docId w15:val="{29AE755C-F23C-448B-8B8B-87900E7F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6"/>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basedOn w:val="Normal"/>
    <w:link w:val="SinespaciadoCar"/>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character" w:styleId="Textodelmarcadordeposicin">
    <w:name w:val="Placeholder Text"/>
    <w:basedOn w:val="Fuentedeprrafopredeter"/>
    <w:uiPriority w:val="99"/>
    <w:semiHidden/>
    <w:rsid w:val="00FB47FD"/>
    <w:rPr>
      <w:color w:val="808080"/>
    </w:rPr>
  </w:style>
  <w:style w:type="paragraph" w:styleId="Textoindependiente">
    <w:name w:val="Body Text"/>
    <w:basedOn w:val="Normal"/>
    <w:link w:val="TextoindependienteCar"/>
    <w:uiPriority w:val="1"/>
    <w:qFormat/>
    <w:rsid w:val="00931FB8"/>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931FB8"/>
    <w:rPr>
      <w:rFonts w:ascii="Arial" w:eastAsia="Arial" w:hAnsi="Arial"/>
      <w:sz w:val="26"/>
      <w:szCs w:val="26"/>
      <w:lang w:val="en-US"/>
    </w:rPr>
  </w:style>
  <w:style w:type="paragraph" w:styleId="Textonotapie">
    <w:name w:val="footnote text"/>
    <w:aliases w:val="FA Fu,Footnote reference,Footnote Text Char Char Char Char Char,Footnote Text Char Char Char Char,Footnote Text Char Char Char Char Car,texto de nota al pie,Texto nota pie Car1,Texto nota pie Car Car,texto de nota al pie Car Car,Ca,C,ft"/>
    <w:basedOn w:val="Normal"/>
    <w:link w:val="TextonotapieCar"/>
    <w:uiPriority w:val="99"/>
    <w:unhideWhenUsed/>
    <w:qFormat/>
    <w:rsid w:val="00525851"/>
    <w:pPr>
      <w:spacing w:before="0"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texto de nota al pie Car,Texto nota pie Car1 Car,Texto nota pie Car Car Car"/>
    <w:basedOn w:val="Fuentedeprrafopredeter"/>
    <w:link w:val="Textonotapie"/>
    <w:uiPriority w:val="99"/>
    <w:qFormat/>
    <w:rsid w:val="00525851"/>
    <w:rPr>
      <w:rFonts w:ascii="Arial" w:hAnsi="Arial" w:cs="Arial"/>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525851"/>
    <w:rPr>
      <w:vertAlign w:val="superscript"/>
    </w:rPr>
  </w:style>
  <w:style w:type="paragraph" w:customStyle="1" w:styleId="Estilo">
    <w:name w:val="Estilo"/>
    <w:basedOn w:val="Sinespaciado"/>
    <w:link w:val="EstiloCar"/>
    <w:qFormat/>
    <w:rsid w:val="007357C9"/>
    <w:pPr>
      <w:spacing w:line="240" w:lineRule="auto"/>
    </w:pPr>
    <w:rPr>
      <w:rFonts w:cstheme="minorBidi"/>
      <w:sz w:val="24"/>
      <w:szCs w:val="22"/>
    </w:rPr>
  </w:style>
  <w:style w:type="character" w:customStyle="1" w:styleId="EstiloCar">
    <w:name w:val="Estilo Car"/>
    <w:basedOn w:val="Fuentedeprrafopredeter"/>
    <w:link w:val="Estilo"/>
    <w:rsid w:val="007357C9"/>
    <w:rPr>
      <w:rFonts w:ascii="Arial" w:hAnsi="Arial"/>
      <w:sz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7C9"/>
    <w:pPr>
      <w:spacing w:before="0" w:after="0" w:line="240" w:lineRule="auto"/>
    </w:pPr>
    <w:rPr>
      <w:rFonts w:asciiTheme="minorHAnsi" w:hAnsiTheme="minorHAnsi" w:cstheme="minorBidi"/>
      <w:sz w:val="22"/>
      <w:szCs w:val="22"/>
      <w:vertAlign w:val="superscript"/>
    </w:rPr>
  </w:style>
  <w:style w:type="paragraph" w:customStyle="1" w:styleId="corte4fondo">
    <w:name w:val="corte4 fondo"/>
    <w:basedOn w:val="Normal"/>
    <w:link w:val="corte4fondoCar1"/>
    <w:qFormat/>
    <w:rsid w:val="00D63CDD"/>
    <w:pPr>
      <w:spacing w:before="0" w:after="0" w:line="300" w:lineRule="auto"/>
      <w:ind w:firstLine="709"/>
    </w:pPr>
    <w:rPr>
      <w:rFonts w:eastAsia="Times New Roman" w:cs="Times New Roman"/>
      <w:sz w:val="30"/>
      <w:szCs w:val="20"/>
      <w:lang w:val="es-ES_tradnl" w:eastAsia="x-none"/>
    </w:rPr>
  </w:style>
  <w:style w:type="character" w:customStyle="1" w:styleId="corte4fondoCar1">
    <w:name w:val="corte4 fondo Car1"/>
    <w:link w:val="corte4fondo"/>
    <w:locked/>
    <w:rsid w:val="00D63CDD"/>
    <w:rPr>
      <w:rFonts w:ascii="Arial" w:eastAsia="Times New Roman" w:hAnsi="Arial" w:cs="Times New Roman"/>
      <w:sz w:val="30"/>
      <w:szCs w:val="20"/>
      <w:lang w:val="es-ES_tradnl" w:eastAsia="x-none"/>
    </w:rPr>
  </w:style>
  <w:style w:type="character" w:styleId="Hipervnculo">
    <w:name w:val="Hyperlink"/>
    <w:basedOn w:val="Fuentedeprrafopredeter"/>
    <w:uiPriority w:val="99"/>
    <w:unhideWhenUsed/>
    <w:rsid w:val="005F79E4"/>
    <w:rPr>
      <w:color w:val="0563C1" w:themeColor="hyperlink"/>
      <w:u w:val="single"/>
    </w:rPr>
  </w:style>
  <w:style w:type="character" w:styleId="Mencinsinresolver">
    <w:name w:val="Unresolved Mention"/>
    <w:basedOn w:val="Fuentedeprrafopredeter"/>
    <w:uiPriority w:val="99"/>
    <w:semiHidden/>
    <w:unhideWhenUsed/>
    <w:rsid w:val="005F79E4"/>
    <w:rPr>
      <w:color w:val="605E5C"/>
      <w:shd w:val="clear" w:color="auto" w:fill="E1DFDD"/>
    </w:rPr>
  </w:style>
  <w:style w:type="character" w:styleId="Hipervnculovisitado">
    <w:name w:val="FollowedHyperlink"/>
    <w:basedOn w:val="Fuentedeprrafopredeter"/>
    <w:uiPriority w:val="99"/>
    <w:semiHidden/>
    <w:unhideWhenUsed/>
    <w:rsid w:val="00FD3442"/>
    <w:rPr>
      <w:color w:val="954F72" w:themeColor="followedHyperlink"/>
      <w:u w:val="single"/>
    </w:rPr>
  </w:style>
  <w:style w:type="paragraph" w:styleId="NormalWeb">
    <w:name w:val="Normal (Web)"/>
    <w:basedOn w:val="Normal"/>
    <w:uiPriority w:val="99"/>
    <w:semiHidden/>
    <w:unhideWhenUsed/>
    <w:rsid w:val="00137FBF"/>
    <w:rPr>
      <w:rFonts w:ascii="Times New Roman" w:hAnsi="Times New Roman" w:cs="Times New Roman"/>
    </w:rPr>
  </w:style>
  <w:style w:type="paragraph" w:customStyle="1" w:styleId="Default">
    <w:name w:val="Default"/>
    <w:rsid w:val="00CC4D29"/>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inespaciadoCar">
    <w:name w:val="Sin espaciado Car"/>
    <w:link w:val="Sinespaciado"/>
    <w:uiPriority w:val="1"/>
    <w:locked/>
    <w:rsid w:val="00CA0EF5"/>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374">
      <w:bodyDiv w:val="1"/>
      <w:marLeft w:val="0"/>
      <w:marRight w:val="0"/>
      <w:marTop w:val="0"/>
      <w:marBottom w:val="0"/>
      <w:divBdr>
        <w:top w:val="none" w:sz="0" w:space="0" w:color="auto"/>
        <w:left w:val="none" w:sz="0" w:space="0" w:color="auto"/>
        <w:bottom w:val="none" w:sz="0" w:space="0" w:color="auto"/>
        <w:right w:val="none" w:sz="0" w:space="0" w:color="auto"/>
      </w:divBdr>
    </w:div>
    <w:div w:id="130249806">
      <w:bodyDiv w:val="1"/>
      <w:marLeft w:val="0"/>
      <w:marRight w:val="0"/>
      <w:marTop w:val="0"/>
      <w:marBottom w:val="0"/>
      <w:divBdr>
        <w:top w:val="none" w:sz="0" w:space="0" w:color="auto"/>
        <w:left w:val="none" w:sz="0" w:space="0" w:color="auto"/>
        <w:bottom w:val="none" w:sz="0" w:space="0" w:color="auto"/>
        <w:right w:val="none" w:sz="0" w:space="0" w:color="auto"/>
      </w:divBdr>
    </w:div>
    <w:div w:id="339507675">
      <w:bodyDiv w:val="1"/>
      <w:marLeft w:val="0"/>
      <w:marRight w:val="0"/>
      <w:marTop w:val="0"/>
      <w:marBottom w:val="0"/>
      <w:divBdr>
        <w:top w:val="none" w:sz="0" w:space="0" w:color="auto"/>
        <w:left w:val="none" w:sz="0" w:space="0" w:color="auto"/>
        <w:bottom w:val="none" w:sz="0" w:space="0" w:color="auto"/>
        <w:right w:val="none" w:sz="0" w:space="0" w:color="auto"/>
      </w:divBdr>
    </w:div>
    <w:div w:id="343869143">
      <w:bodyDiv w:val="1"/>
      <w:marLeft w:val="0"/>
      <w:marRight w:val="0"/>
      <w:marTop w:val="0"/>
      <w:marBottom w:val="0"/>
      <w:divBdr>
        <w:top w:val="none" w:sz="0" w:space="0" w:color="auto"/>
        <w:left w:val="none" w:sz="0" w:space="0" w:color="auto"/>
        <w:bottom w:val="none" w:sz="0" w:space="0" w:color="auto"/>
        <w:right w:val="none" w:sz="0" w:space="0" w:color="auto"/>
      </w:divBdr>
    </w:div>
    <w:div w:id="425157879">
      <w:bodyDiv w:val="1"/>
      <w:marLeft w:val="0"/>
      <w:marRight w:val="0"/>
      <w:marTop w:val="0"/>
      <w:marBottom w:val="0"/>
      <w:divBdr>
        <w:top w:val="none" w:sz="0" w:space="0" w:color="auto"/>
        <w:left w:val="none" w:sz="0" w:space="0" w:color="auto"/>
        <w:bottom w:val="none" w:sz="0" w:space="0" w:color="auto"/>
        <w:right w:val="none" w:sz="0" w:space="0" w:color="auto"/>
      </w:divBdr>
    </w:div>
    <w:div w:id="567034508">
      <w:bodyDiv w:val="1"/>
      <w:marLeft w:val="0"/>
      <w:marRight w:val="0"/>
      <w:marTop w:val="0"/>
      <w:marBottom w:val="0"/>
      <w:divBdr>
        <w:top w:val="none" w:sz="0" w:space="0" w:color="auto"/>
        <w:left w:val="none" w:sz="0" w:space="0" w:color="auto"/>
        <w:bottom w:val="none" w:sz="0" w:space="0" w:color="auto"/>
        <w:right w:val="none" w:sz="0" w:space="0" w:color="auto"/>
      </w:divBdr>
    </w:div>
    <w:div w:id="688793870">
      <w:bodyDiv w:val="1"/>
      <w:marLeft w:val="0"/>
      <w:marRight w:val="0"/>
      <w:marTop w:val="0"/>
      <w:marBottom w:val="0"/>
      <w:divBdr>
        <w:top w:val="none" w:sz="0" w:space="0" w:color="auto"/>
        <w:left w:val="none" w:sz="0" w:space="0" w:color="auto"/>
        <w:bottom w:val="none" w:sz="0" w:space="0" w:color="auto"/>
        <w:right w:val="none" w:sz="0" w:space="0" w:color="auto"/>
      </w:divBdr>
    </w:div>
    <w:div w:id="773591524">
      <w:bodyDiv w:val="1"/>
      <w:marLeft w:val="0"/>
      <w:marRight w:val="0"/>
      <w:marTop w:val="0"/>
      <w:marBottom w:val="0"/>
      <w:divBdr>
        <w:top w:val="none" w:sz="0" w:space="0" w:color="auto"/>
        <w:left w:val="none" w:sz="0" w:space="0" w:color="auto"/>
        <w:bottom w:val="none" w:sz="0" w:space="0" w:color="auto"/>
        <w:right w:val="none" w:sz="0" w:space="0" w:color="auto"/>
      </w:divBdr>
    </w:div>
    <w:div w:id="902645713">
      <w:bodyDiv w:val="1"/>
      <w:marLeft w:val="0"/>
      <w:marRight w:val="0"/>
      <w:marTop w:val="0"/>
      <w:marBottom w:val="0"/>
      <w:divBdr>
        <w:top w:val="none" w:sz="0" w:space="0" w:color="auto"/>
        <w:left w:val="none" w:sz="0" w:space="0" w:color="auto"/>
        <w:bottom w:val="none" w:sz="0" w:space="0" w:color="auto"/>
        <w:right w:val="none" w:sz="0" w:space="0" w:color="auto"/>
      </w:divBdr>
    </w:div>
    <w:div w:id="909775480">
      <w:bodyDiv w:val="1"/>
      <w:marLeft w:val="0"/>
      <w:marRight w:val="0"/>
      <w:marTop w:val="0"/>
      <w:marBottom w:val="0"/>
      <w:divBdr>
        <w:top w:val="none" w:sz="0" w:space="0" w:color="auto"/>
        <w:left w:val="none" w:sz="0" w:space="0" w:color="auto"/>
        <w:bottom w:val="none" w:sz="0" w:space="0" w:color="auto"/>
        <w:right w:val="none" w:sz="0" w:space="0" w:color="auto"/>
      </w:divBdr>
    </w:div>
    <w:div w:id="910120392">
      <w:bodyDiv w:val="1"/>
      <w:marLeft w:val="0"/>
      <w:marRight w:val="0"/>
      <w:marTop w:val="0"/>
      <w:marBottom w:val="0"/>
      <w:divBdr>
        <w:top w:val="none" w:sz="0" w:space="0" w:color="auto"/>
        <w:left w:val="none" w:sz="0" w:space="0" w:color="auto"/>
        <w:bottom w:val="none" w:sz="0" w:space="0" w:color="auto"/>
        <w:right w:val="none" w:sz="0" w:space="0" w:color="auto"/>
      </w:divBdr>
    </w:div>
    <w:div w:id="943146516">
      <w:bodyDiv w:val="1"/>
      <w:marLeft w:val="0"/>
      <w:marRight w:val="0"/>
      <w:marTop w:val="0"/>
      <w:marBottom w:val="0"/>
      <w:divBdr>
        <w:top w:val="none" w:sz="0" w:space="0" w:color="auto"/>
        <w:left w:val="none" w:sz="0" w:space="0" w:color="auto"/>
        <w:bottom w:val="none" w:sz="0" w:space="0" w:color="auto"/>
        <w:right w:val="none" w:sz="0" w:space="0" w:color="auto"/>
      </w:divBdr>
    </w:div>
    <w:div w:id="946277355">
      <w:bodyDiv w:val="1"/>
      <w:marLeft w:val="0"/>
      <w:marRight w:val="0"/>
      <w:marTop w:val="0"/>
      <w:marBottom w:val="0"/>
      <w:divBdr>
        <w:top w:val="none" w:sz="0" w:space="0" w:color="auto"/>
        <w:left w:val="none" w:sz="0" w:space="0" w:color="auto"/>
        <w:bottom w:val="none" w:sz="0" w:space="0" w:color="auto"/>
        <w:right w:val="none" w:sz="0" w:space="0" w:color="auto"/>
      </w:divBdr>
    </w:div>
    <w:div w:id="1248266543">
      <w:bodyDiv w:val="1"/>
      <w:marLeft w:val="0"/>
      <w:marRight w:val="0"/>
      <w:marTop w:val="0"/>
      <w:marBottom w:val="0"/>
      <w:divBdr>
        <w:top w:val="none" w:sz="0" w:space="0" w:color="auto"/>
        <w:left w:val="none" w:sz="0" w:space="0" w:color="auto"/>
        <w:bottom w:val="none" w:sz="0" w:space="0" w:color="auto"/>
        <w:right w:val="none" w:sz="0" w:space="0" w:color="auto"/>
      </w:divBdr>
    </w:div>
    <w:div w:id="1299917390">
      <w:bodyDiv w:val="1"/>
      <w:marLeft w:val="0"/>
      <w:marRight w:val="0"/>
      <w:marTop w:val="0"/>
      <w:marBottom w:val="0"/>
      <w:divBdr>
        <w:top w:val="none" w:sz="0" w:space="0" w:color="auto"/>
        <w:left w:val="none" w:sz="0" w:space="0" w:color="auto"/>
        <w:bottom w:val="none" w:sz="0" w:space="0" w:color="auto"/>
        <w:right w:val="none" w:sz="0" w:space="0" w:color="auto"/>
      </w:divBdr>
    </w:div>
    <w:div w:id="1355809459">
      <w:bodyDiv w:val="1"/>
      <w:marLeft w:val="0"/>
      <w:marRight w:val="0"/>
      <w:marTop w:val="0"/>
      <w:marBottom w:val="0"/>
      <w:divBdr>
        <w:top w:val="none" w:sz="0" w:space="0" w:color="auto"/>
        <w:left w:val="none" w:sz="0" w:space="0" w:color="auto"/>
        <w:bottom w:val="none" w:sz="0" w:space="0" w:color="auto"/>
        <w:right w:val="none" w:sz="0" w:space="0" w:color="auto"/>
      </w:divBdr>
    </w:div>
    <w:div w:id="1447233389">
      <w:bodyDiv w:val="1"/>
      <w:marLeft w:val="0"/>
      <w:marRight w:val="0"/>
      <w:marTop w:val="0"/>
      <w:marBottom w:val="0"/>
      <w:divBdr>
        <w:top w:val="none" w:sz="0" w:space="0" w:color="auto"/>
        <w:left w:val="none" w:sz="0" w:space="0" w:color="auto"/>
        <w:bottom w:val="none" w:sz="0" w:space="0" w:color="auto"/>
        <w:right w:val="none" w:sz="0" w:space="0" w:color="auto"/>
      </w:divBdr>
    </w:div>
    <w:div w:id="1512601712">
      <w:bodyDiv w:val="1"/>
      <w:marLeft w:val="0"/>
      <w:marRight w:val="0"/>
      <w:marTop w:val="0"/>
      <w:marBottom w:val="0"/>
      <w:divBdr>
        <w:top w:val="none" w:sz="0" w:space="0" w:color="auto"/>
        <w:left w:val="none" w:sz="0" w:space="0" w:color="auto"/>
        <w:bottom w:val="none" w:sz="0" w:space="0" w:color="auto"/>
        <w:right w:val="none" w:sz="0" w:space="0" w:color="auto"/>
      </w:divBdr>
    </w:div>
    <w:div w:id="1612081057">
      <w:bodyDiv w:val="1"/>
      <w:marLeft w:val="0"/>
      <w:marRight w:val="0"/>
      <w:marTop w:val="0"/>
      <w:marBottom w:val="0"/>
      <w:divBdr>
        <w:top w:val="none" w:sz="0" w:space="0" w:color="auto"/>
        <w:left w:val="none" w:sz="0" w:space="0" w:color="auto"/>
        <w:bottom w:val="none" w:sz="0" w:space="0" w:color="auto"/>
        <w:right w:val="none" w:sz="0" w:space="0" w:color="auto"/>
      </w:divBdr>
    </w:div>
    <w:div w:id="1740395215">
      <w:bodyDiv w:val="1"/>
      <w:marLeft w:val="0"/>
      <w:marRight w:val="0"/>
      <w:marTop w:val="0"/>
      <w:marBottom w:val="0"/>
      <w:divBdr>
        <w:top w:val="none" w:sz="0" w:space="0" w:color="auto"/>
        <w:left w:val="none" w:sz="0" w:space="0" w:color="auto"/>
        <w:bottom w:val="none" w:sz="0" w:space="0" w:color="auto"/>
        <w:right w:val="none" w:sz="0" w:space="0" w:color="auto"/>
      </w:divBdr>
    </w:div>
    <w:div w:id="1765177197">
      <w:bodyDiv w:val="1"/>
      <w:marLeft w:val="0"/>
      <w:marRight w:val="0"/>
      <w:marTop w:val="0"/>
      <w:marBottom w:val="0"/>
      <w:divBdr>
        <w:top w:val="none" w:sz="0" w:space="0" w:color="auto"/>
        <w:left w:val="none" w:sz="0" w:space="0" w:color="auto"/>
        <w:bottom w:val="none" w:sz="0" w:space="0" w:color="auto"/>
        <w:right w:val="none" w:sz="0" w:space="0" w:color="auto"/>
      </w:divBdr>
    </w:div>
    <w:div w:id="1807354900">
      <w:bodyDiv w:val="1"/>
      <w:marLeft w:val="0"/>
      <w:marRight w:val="0"/>
      <w:marTop w:val="0"/>
      <w:marBottom w:val="0"/>
      <w:divBdr>
        <w:top w:val="none" w:sz="0" w:space="0" w:color="auto"/>
        <w:left w:val="none" w:sz="0" w:space="0" w:color="auto"/>
        <w:bottom w:val="none" w:sz="0" w:space="0" w:color="auto"/>
        <w:right w:val="none" w:sz="0" w:space="0" w:color="auto"/>
      </w:divBdr>
    </w:div>
    <w:div w:id="2004039612">
      <w:bodyDiv w:val="1"/>
      <w:marLeft w:val="0"/>
      <w:marRight w:val="0"/>
      <w:marTop w:val="0"/>
      <w:marBottom w:val="0"/>
      <w:divBdr>
        <w:top w:val="none" w:sz="0" w:space="0" w:color="auto"/>
        <w:left w:val="none" w:sz="0" w:space="0" w:color="auto"/>
        <w:bottom w:val="none" w:sz="0" w:space="0" w:color="auto"/>
        <w:right w:val="none" w:sz="0" w:space="0" w:color="auto"/>
      </w:divBdr>
    </w:div>
    <w:div w:id="2020815596">
      <w:bodyDiv w:val="1"/>
      <w:marLeft w:val="0"/>
      <w:marRight w:val="0"/>
      <w:marTop w:val="0"/>
      <w:marBottom w:val="0"/>
      <w:divBdr>
        <w:top w:val="none" w:sz="0" w:space="0" w:color="auto"/>
        <w:left w:val="none" w:sz="0" w:space="0" w:color="auto"/>
        <w:bottom w:val="none" w:sz="0" w:space="0" w:color="auto"/>
        <w:right w:val="none" w:sz="0" w:space="0" w:color="auto"/>
      </w:divBdr>
    </w:div>
    <w:div w:id="213189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cronica.diputados.gob.mx/Estenografia/65/2022/dic/20221206.html" TargetMode="External"/><Relationship Id="rId18" Type="http://schemas.openxmlformats.org/officeDocument/2006/relationships/hyperlink" Target="http://gaceta.diputados.gob.mx/PDF/65/2022/dic/20221206-D.pdf" TargetMode="External"/><Relationship Id="rId26" Type="http://schemas.openxmlformats.org/officeDocument/2006/relationships/hyperlink" Target="http://cronica.diputados.gob.mx/pdf/65/2022/dic/221215-3.pdf" TargetMode="External"/><Relationship Id="rId39" Type="http://schemas.openxmlformats.org/officeDocument/2006/relationships/hyperlink" Target="http://cronica.diputados.gob.mx/Estenografia/65/2022/dic/20221206V.html" TargetMode="External"/><Relationship Id="rId21" Type="http://schemas.openxmlformats.org/officeDocument/2006/relationships/hyperlink" Target="http://cronica.diputados.gob.mx/Estenografia/65/2022/dic/20221206V.html" TargetMode="External"/><Relationship Id="rId34" Type="http://schemas.openxmlformats.org/officeDocument/2006/relationships/hyperlink" Target="http://cronica.diputados.gob.mx/Estenografia/65/2022/dic/20221215.html" TargetMode="External"/><Relationship Id="rId42" Type="http://schemas.openxmlformats.org/officeDocument/2006/relationships/hyperlink" Target="https://infosen.senado.gob.mx/sgsp/gaceta/65/2/2022-12-09-1/assets/documentos/Unidas_CG_y_ELG2_08122022.pdf" TargetMode="External"/><Relationship Id="rId7" Type="http://schemas.openxmlformats.org/officeDocument/2006/relationships/hyperlink" Target="http://gaceta.diputados.gob.mx/PDF/65/2022/abr/20220428-XI.pdf" TargetMode="External"/><Relationship Id="rId2" Type="http://schemas.openxmlformats.org/officeDocument/2006/relationships/hyperlink" Target="https://www.senado.gob.mx/65/senadores/por_orden_alfabetico" TargetMode="External"/><Relationship Id="rId16" Type="http://schemas.openxmlformats.org/officeDocument/2006/relationships/hyperlink" Target="http://cronica.diputados.gob.mx/Estenografia/65/2022/dic/20221206V.html" TargetMode="External"/><Relationship Id="rId29" Type="http://schemas.openxmlformats.org/officeDocument/2006/relationships/hyperlink" Target="https://infosen.senado.gob.mx/sgsp/gaceta/65/2/2023-02-21-1/assets/documentos/Dict_Com_Gobernacion_Minuta_Electoral.pdf" TargetMode="External"/><Relationship Id="rId1" Type="http://schemas.openxmlformats.org/officeDocument/2006/relationships/hyperlink" Target="https://dof.gob.mx/nota_detalle.php?codigo=5681325&amp;fecha=02/03/2023" TargetMode="External"/><Relationship Id="rId6" Type="http://schemas.openxmlformats.org/officeDocument/2006/relationships/hyperlink" Target="https://repositoriodocumental.ine.mx/xmlui/bitstream/handle/123456789/150488/CGex202303-24-rp-3.pdf" TargetMode="External"/><Relationship Id="rId11" Type="http://schemas.openxmlformats.org/officeDocument/2006/relationships/hyperlink" Target="https://portalhcd.diputados.gob.mx/LeyesBiblio/Acuerdos/2021/226b3a44-4d80-4556-aee7-bf0c7bbfc524.pdf" TargetMode="External"/><Relationship Id="rId24" Type="http://schemas.openxmlformats.org/officeDocument/2006/relationships/hyperlink" Target="https://infosen.senado.gob.mx/sgsp/content/sp/dd/content/cale/diarios/65/2/PPO/PDF-WEB/PPO_No39_14_DICIEMBRE_2022.pdf" TargetMode="External"/><Relationship Id="rId32" Type="http://schemas.openxmlformats.org/officeDocument/2006/relationships/hyperlink" Target="https://www.senado.gob.mx/65/gaceta_del_senado/documento/29592" TargetMode="External"/><Relationship Id="rId37" Type="http://schemas.openxmlformats.org/officeDocument/2006/relationships/hyperlink" Target="http://gaceta.diputados.gob.mx/PDF/65/2022/dic/20221206-B.pdf" TargetMode="External"/><Relationship Id="rId40" Type="http://schemas.openxmlformats.org/officeDocument/2006/relationships/hyperlink" Target="http://gaceta.diputados.gob.mx/PDF/65/2022/dic/20221206-C.pdf" TargetMode="External"/><Relationship Id="rId45" Type="http://schemas.openxmlformats.org/officeDocument/2006/relationships/hyperlink" Target="https://infosen.senado.gob.mx/sgsp/gaceta/65/2/2022-12-12-1/assets/documentos/Com_ELSeg_121222.pdf" TargetMode="External"/><Relationship Id="rId5" Type="http://schemas.openxmlformats.org/officeDocument/2006/relationships/hyperlink" Target="https://www.iec.org.mx/v1/archivos//acuerdos/2023/IEC.CG.074.2023%20Acuerdo%20mediante%20el%20cual%20se%20especifica%20los%20o%CC%81rganos%20desconcentrados%20que%20recibira%CC%81n%20Paquetes%20Electorales.pdf" TargetMode="External"/><Relationship Id="rId15" Type="http://schemas.openxmlformats.org/officeDocument/2006/relationships/hyperlink" Target="http://gaceta.diputados.gob.mx/PDF/65/2022/dic/20221206-B.pdf" TargetMode="External"/><Relationship Id="rId23" Type="http://schemas.openxmlformats.org/officeDocument/2006/relationships/hyperlink" Target="https://infosen.senado.gob.mx/sgsp/content/sp/dd/content/cale/diarios/65/2/PPO/PDF-WEB/PPO_No38_13-DICIEMBRE_2022.pdf" TargetMode="External"/><Relationship Id="rId28" Type="http://schemas.openxmlformats.org/officeDocument/2006/relationships/hyperlink" Target="http://cronica.diputados.gob.mx/Estenografia/65/2022/dic/20221215.html" TargetMode="External"/><Relationship Id="rId36" Type="http://schemas.openxmlformats.org/officeDocument/2006/relationships/hyperlink" Target="https://portalhcd.diputados.gob.mx/LeyesBiblio/Acuerdos/2021/31ec5fc5-e053-4aa2-ab0c-12e1d91d7201.pdf" TargetMode="External"/><Relationship Id="rId10" Type="http://schemas.openxmlformats.org/officeDocument/2006/relationships/hyperlink" Target="http://gaceta.diputados.gob.mx/PDF/65/2022/dic/20221206-V.pdf" TargetMode="External"/><Relationship Id="rId19" Type="http://schemas.openxmlformats.org/officeDocument/2006/relationships/hyperlink" Target="http://cronica.diputados.gob.mx/Estenografia/65/2022/dic/20221206V.html" TargetMode="External"/><Relationship Id="rId31" Type="http://schemas.openxmlformats.org/officeDocument/2006/relationships/hyperlink" Target="https://infosen.senado.gob.mx/sgsp/gaceta/61/1/2010-02-18-1/assets/documentos/gaceta.pdf" TargetMode="External"/><Relationship Id="rId44" Type="http://schemas.openxmlformats.org/officeDocument/2006/relationships/hyperlink" Target="https://infosen.senado.gob.mx/sgsp/gaceta/65/2/2022-12-12-1/assets/documentos/Com_Gobernacion_12122022.pdf" TargetMode="External"/><Relationship Id="rId4" Type="http://schemas.openxmlformats.org/officeDocument/2006/relationships/hyperlink" Target="https://www.ieem.org.mx/consejo_general/cg/2023/AC_23/a035_23.pdf" TargetMode="External"/><Relationship Id="rId9" Type="http://schemas.openxmlformats.org/officeDocument/2006/relationships/hyperlink" Target="http://cronica.diputados.gob.mx/DDebates/65/2do/1Ord/oct/01L65A2P118.html" TargetMode="External"/><Relationship Id="rId14" Type="http://schemas.openxmlformats.org/officeDocument/2006/relationships/hyperlink" Target="http://gaceta.diputados.gob.mx/PDF/65/2022/dic/20221206-A.pdf" TargetMode="External"/><Relationship Id="rId22" Type="http://schemas.openxmlformats.org/officeDocument/2006/relationships/hyperlink" Target="https://infosen.senado.gob.mx/sgsp/gaceta/65/2/2022-12-13-1/assets/documentos/Dictamen_LGIPE.pdf" TargetMode="External"/><Relationship Id="rId27" Type="http://schemas.openxmlformats.org/officeDocument/2006/relationships/hyperlink" Target="http://cronica.diputados.gob.mx/Estenografia/65/2022/dic/20221215.html" TargetMode="External"/><Relationship Id="rId30" Type="http://schemas.openxmlformats.org/officeDocument/2006/relationships/hyperlink" Target="https://infosen.senado.gob.mx/sgsp/content/sp/dd/content/cale/diarios/65/2/SPO/PDF-WEB/SPO_No9_22-FEBRERO-2023.pdf" TargetMode="External"/><Relationship Id="rId35" Type="http://schemas.openxmlformats.org/officeDocument/2006/relationships/hyperlink" Target="https://portalhcd.diputados.gob.mx/LeyesBiblio/Acuerdos/2021/226b3a44-4d80-4556-aee7-bf0c7bbfc524.pdf" TargetMode="External"/><Relationship Id="rId43" Type="http://schemas.openxmlformats.org/officeDocument/2006/relationships/hyperlink" Target="https://infosen.senado.gob.mx/sgsp/gaceta/65/2/2022-12-12-1/assets/documentos/Solicitud_GOB-EL2_1200.pdf" TargetMode="External"/><Relationship Id="rId8" Type="http://schemas.openxmlformats.org/officeDocument/2006/relationships/hyperlink" Target="http://cronica.diputados.gob.mx/DDebates/65/1er/2Ord/abr/01L65A1P235.html" TargetMode="External"/><Relationship Id="rId3" Type="http://schemas.openxmlformats.org/officeDocument/2006/relationships/hyperlink" Target="https://repositoriodocumental.ine.mx/xmlui/bitstream/handle/123456789/146809/CGex202211-30-ap-1-1.pdf" TargetMode="External"/><Relationship Id="rId12" Type="http://schemas.openxmlformats.org/officeDocument/2006/relationships/hyperlink" Target="https://portalhcd.diputados.gob.mx/LeyesBiblio/Acuerdos/2021/31ec5fc5-e053-4aa2-ab0c-12e1d91d7201.pdf" TargetMode="External"/><Relationship Id="rId17" Type="http://schemas.openxmlformats.org/officeDocument/2006/relationships/hyperlink" Target="http://cronica.diputados.gob.mx/Estenografia/65/2022/dic/20221206V.html" TargetMode="External"/><Relationship Id="rId25" Type="http://schemas.openxmlformats.org/officeDocument/2006/relationships/hyperlink" Target="http://cronica.diputados.gob.mx/Estenografia/65/2022/dic/20221215.html" TargetMode="External"/><Relationship Id="rId33" Type="http://schemas.openxmlformats.org/officeDocument/2006/relationships/hyperlink" Target="http://cronica.diputados.gob.mx/Estenografia/65/2022/dic/20221206V.html" TargetMode="External"/><Relationship Id="rId38" Type="http://schemas.openxmlformats.org/officeDocument/2006/relationships/hyperlink" Target="http://gaceta.diputados.gob.mx/PDF/65/2022/dic/20221206-C.pdf" TargetMode="External"/><Relationship Id="rId46" Type="http://schemas.openxmlformats.org/officeDocument/2006/relationships/hyperlink" Target="https://comisiones.senado.gob.mx/estudios_legislativos2/reu_trabajo.php" TargetMode="External"/><Relationship Id="rId20" Type="http://schemas.openxmlformats.org/officeDocument/2006/relationships/hyperlink" Target="http://gaceta.diputados.gob.mx/PDF/65/2022/dic/20221206-C.pdf" TargetMode="External"/><Relationship Id="rId41" Type="http://schemas.openxmlformats.org/officeDocument/2006/relationships/hyperlink" Target="http://cronica.diputados.gob.mx/pdf/65/2022/dic/221215-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2.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2063372-7777-4a65-85ec-aeb5f5d4da7a" xsi:nil="true"/>
    <_dlc_DocIdUrl xmlns="72063372-7777-4a65-85ec-aeb5f5d4da7a">
      <Url xsi:nil="true"/>
      <Description xsi:nil="true"/>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5956AC-6129-4C28-BDA3-F8C7DE3641EE}">
  <ds:schemaRefs>
    <ds:schemaRef ds:uri="http://schemas.openxmlformats.org/RibbonEstatus"/>
  </ds:schemaRefs>
</ds:datastoreItem>
</file>

<file path=customXml/itemProps2.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A1284-6B23-4595-9DF1-08F961B8C619}">
  <ds:schemaRefs>
    <ds:schemaRef ds:uri="http://schemas.openxmlformats.org/officeDocument/2006/bibliography"/>
  </ds:schemaRefs>
</ds:datastoreItem>
</file>

<file path=customXml/itemProps4.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customXml/itemProps5.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6.xml><?xml version="1.0" encoding="utf-8"?>
<ds:datastoreItem xmlns:ds="http://schemas.openxmlformats.org/officeDocument/2006/customXml" ds:itemID="{D015551E-7739-4AC3-90B1-BE1E06CDB9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36691</Words>
  <Characters>201802</Characters>
  <Application>Microsoft Office Word</Application>
  <DocSecurity>0</DocSecurity>
  <Lines>1681</Lines>
  <Paragraphs>476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NARVAEZ MEDECIGO</dc:creator>
  <cp:keywords/>
  <dc:description/>
  <cp:lastModifiedBy>Liliana Cabrera Moscoso</cp:lastModifiedBy>
  <cp:revision>2</cp:revision>
  <cp:lastPrinted>2023-05-22T17:47:00Z</cp:lastPrinted>
  <dcterms:created xsi:type="dcterms:W3CDTF">2023-10-20T16:33:00Z</dcterms:created>
  <dcterms:modified xsi:type="dcterms:W3CDTF">2023-10-20T16:33:00Z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d3cccab1-108c-4c81-a852-c970940bf631</vt:lpwstr>
  </property>
</Properties>
</file>